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6FFF2CB9" w:rsidR="00B422EC" w:rsidRPr="00EF1330" w:rsidRDefault="00F5583E" w:rsidP="00643D8A">
      <w:pPr>
        <w:pStyle w:val="MonthDayYear"/>
      </w:pPr>
      <w:r>
        <w:t>14 Nisan 2026</w:t>
      </w:r>
    </w:p>
    <w:p w14:paraId="0AA2301A" w14:textId="77777777" w:rsidR="00A1758C" w:rsidRDefault="00A1758C" w:rsidP="00F5583E">
      <w:pPr>
        <w:rPr>
          <w:rFonts w:cs="Segoe UI"/>
          <w:szCs w:val="22"/>
        </w:rPr>
      </w:pPr>
    </w:p>
    <w:p w14:paraId="1C6DC35C" w14:textId="1860E709" w:rsidR="00FD36A0" w:rsidRDefault="00FD36A0" w:rsidP="00F5583E">
      <w:pPr>
        <w:rPr>
          <w:rFonts w:cs="Segoe UI"/>
          <w:szCs w:val="22"/>
        </w:rPr>
      </w:pPr>
      <w:r>
        <w:t xml:space="preserve">Henkel sürdürülebilirlik alanındaki kararlılığını </w:t>
      </w:r>
      <w:r w:rsidR="00794355">
        <w:t>güçlendiriyor</w:t>
      </w:r>
    </w:p>
    <w:p w14:paraId="3A081F7B" w14:textId="77777777" w:rsidR="00FD36A0" w:rsidRDefault="00FD36A0" w:rsidP="00F5583E">
      <w:pPr>
        <w:rPr>
          <w:rFonts w:cs="Segoe UI"/>
          <w:szCs w:val="22"/>
        </w:rPr>
      </w:pPr>
    </w:p>
    <w:p w14:paraId="0CF310D7" w14:textId="3EFBE7A2" w:rsidR="00F5583E" w:rsidRPr="00F5583E" w:rsidRDefault="00F5583E" w:rsidP="00F5583E">
      <w:pPr>
        <w:rPr>
          <w:b/>
          <w:bCs/>
          <w:sz w:val="32"/>
        </w:rPr>
      </w:pPr>
      <w:r>
        <w:rPr>
          <w:b/>
          <w:sz w:val="32"/>
        </w:rPr>
        <w:t>Henkel 2030 için yeni sürdürülebilirlik hedefleri</w:t>
      </w:r>
      <w:r w:rsidR="005C0DB0">
        <w:rPr>
          <w:b/>
          <w:sz w:val="32"/>
        </w:rPr>
        <w:t>ni</w:t>
      </w:r>
      <w:r>
        <w:rPr>
          <w:b/>
          <w:sz w:val="32"/>
        </w:rPr>
        <w:t xml:space="preserve"> açıkladı</w:t>
      </w:r>
    </w:p>
    <w:p w14:paraId="63D9C71E" w14:textId="77777777" w:rsidR="00F5583E" w:rsidRPr="00F5583E" w:rsidRDefault="00F5583E" w:rsidP="00F5583E">
      <w:pPr>
        <w:rPr>
          <w:rFonts w:cs="Segoe UI"/>
          <w:szCs w:val="22"/>
        </w:rPr>
      </w:pPr>
    </w:p>
    <w:p w14:paraId="34B8C0E3" w14:textId="7E23E9ED" w:rsidR="00F5583E" w:rsidRPr="00F5583E" w:rsidRDefault="00F5583E" w:rsidP="006151E9">
      <w:pPr>
        <w:numPr>
          <w:ilvl w:val="0"/>
          <w:numId w:val="7"/>
        </w:numPr>
        <w:ind w:left="426" w:hanging="426"/>
        <w:rPr>
          <w:rFonts w:cs="Segoe UI"/>
          <w:szCs w:val="22"/>
        </w:rPr>
      </w:pPr>
      <w:r>
        <w:rPr>
          <w:b/>
          <w:bCs/>
        </w:rPr>
        <w:t>Net sıfır: 2045 yılına kadar net sıfır emisyon hedefi çerçevesinde</w:t>
      </w:r>
      <w:r w:rsidR="009B24DB">
        <w:rPr>
          <w:b/>
          <w:bCs/>
        </w:rPr>
        <w:t>,</w:t>
      </w:r>
      <w:r>
        <w:rPr>
          <w:b/>
          <w:bCs/>
        </w:rPr>
        <w:t xml:space="preserve"> </w:t>
      </w:r>
      <w:r w:rsidR="0045771F">
        <w:rPr>
          <w:b/>
          <w:bCs/>
        </w:rPr>
        <w:t>M</w:t>
      </w:r>
      <w:r>
        <w:rPr>
          <w:b/>
          <w:bCs/>
        </w:rPr>
        <w:t xml:space="preserve">utlak </w:t>
      </w:r>
      <w:r w:rsidR="0045771F">
        <w:rPr>
          <w:b/>
          <w:bCs/>
        </w:rPr>
        <w:t>K</w:t>
      </w:r>
      <w:r>
        <w:rPr>
          <w:b/>
          <w:bCs/>
        </w:rPr>
        <w:t xml:space="preserve">apsam 1 ve 2 sera gazı emisyonlarını yüzde 42, </w:t>
      </w:r>
      <w:r w:rsidR="0045771F">
        <w:rPr>
          <w:b/>
          <w:bCs/>
        </w:rPr>
        <w:t>K</w:t>
      </w:r>
      <w:r>
        <w:rPr>
          <w:b/>
          <w:bCs/>
        </w:rPr>
        <w:t>apsam 3 emisyonlarını ise yüzde 30 oranında azaltmak</w:t>
      </w:r>
      <w:r w:rsidR="009B24DB">
        <w:rPr>
          <w:b/>
          <w:bCs/>
        </w:rPr>
        <w:t xml:space="preserve"> hedefleniyor.</w:t>
      </w:r>
    </w:p>
    <w:p w14:paraId="2ECC8907" w14:textId="75EA7B0F" w:rsidR="00F5583E" w:rsidRPr="00F5583E" w:rsidRDefault="00F5583E" w:rsidP="006151E9">
      <w:pPr>
        <w:numPr>
          <w:ilvl w:val="0"/>
          <w:numId w:val="7"/>
        </w:numPr>
        <w:ind w:left="426" w:hanging="426"/>
        <w:rPr>
          <w:rFonts w:cs="Segoe UI"/>
          <w:szCs w:val="22"/>
        </w:rPr>
      </w:pPr>
      <w:r>
        <w:rPr>
          <w:b/>
        </w:rPr>
        <w:t>Döngüsel ekonomi: Tüketi</w:t>
      </w:r>
      <w:r w:rsidR="00981468">
        <w:rPr>
          <w:b/>
        </w:rPr>
        <w:t>ci</w:t>
      </w:r>
      <w:r w:rsidR="009E4D05">
        <w:rPr>
          <w:b/>
        </w:rPr>
        <w:t xml:space="preserve"> ürünleri </w:t>
      </w:r>
      <w:r>
        <w:rPr>
          <w:b/>
        </w:rPr>
        <w:t xml:space="preserve">ambalajlarında geri dönüştürülmüş plastik oranını en az yüzde 35'e </w:t>
      </w:r>
      <w:r w:rsidR="00217CEC">
        <w:rPr>
          <w:b/>
        </w:rPr>
        <w:t>çıkarmak ve</w:t>
      </w:r>
      <w:r>
        <w:rPr>
          <w:b/>
        </w:rPr>
        <w:t xml:space="preserve"> ambalajların yüzde 100'ünün geri dönüşüme uygun olarak tasarla</w:t>
      </w:r>
      <w:r w:rsidR="00DB05EA">
        <w:rPr>
          <w:b/>
        </w:rPr>
        <w:t>mak</w:t>
      </w:r>
      <w:r w:rsidR="009B24DB">
        <w:rPr>
          <w:b/>
        </w:rPr>
        <w:t xml:space="preserve"> amaçlanıyor.</w:t>
      </w:r>
      <w:r w:rsidR="008414AE">
        <w:rPr>
          <w:b/>
        </w:rPr>
        <w:t xml:space="preserve"> </w:t>
      </w:r>
    </w:p>
    <w:p w14:paraId="77B18CBC" w14:textId="5708C505" w:rsidR="00F5583E" w:rsidRPr="00F5583E" w:rsidRDefault="008C1999" w:rsidP="006151E9">
      <w:pPr>
        <w:numPr>
          <w:ilvl w:val="0"/>
          <w:numId w:val="7"/>
        </w:numPr>
        <w:ind w:left="426" w:hanging="426"/>
        <w:rPr>
          <w:rFonts w:cs="Segoe UI"/>
          <w:szCs w:val="22"/>
        </w:rPr>
      </w:pPr>
      <w:r>
        <w:rPr>
          <w:b/>
        </w:rPr>
        <w:t>Global</w:t>
      </w:r>
      <w:r w:rsidR="00F5583E">
        <w:rPr>
          <w:b/>
        </w:rPr>
        <w:t xml:space="preserve"> cinsiyet eşitliği: </w:t>
      </w:r>
      <w:r w:rsidR="008414AE" w:rsidRPr="008414AE">
        <w:rPr>
          <w:b/>
        </w:rPr>
        <w:t>Yönetim kademeleri genelinde kadın ve erkek temsilini en az yüzde 45 seviyesine çıkarmak ve global ölçekte ücret eşitliğini sağlamak</w:t>
      </w:r>
      <w:r w:rsidR="008414AE">
        <w:rPr>
          <w:b/>
        </w:rPr>
        <w:t>* amaçlanıyor</w:t>
      </w:r>
      <w:r w:rsidR="008414AE">
        <w:rPr>
          <w:b/>
        </w:rPr>
        <w:t>.</w:t>
      </w:r>
    </w:p>
    <w:p w14:paraId="7170F52A" w14:textId="5F0BC5CD" w:rsidR="00F5583E" w:rsidRPr="00F5583E" w:rsidRDefault="00F5583E" w:rsidP="006151E9">
      <w:pPr>
        <w:numPr>
          <w:ilvl w:val="0"/>
          <w:numId w:val="7"/>
        </w:numPr>
        <w:ind w:left="426" w:hanging="426"/>
        <w:rPr>
          <w:rFonts w:cs="Segoe UI"/>
          <w:szCs w:val="22"/>
        </w:rPr>
      </w:pPr>
      <w:r>
        <w:rPr>
          <w:b/>
        </w:rPr>
        <w:t xml:space="preserve">Sürdürülebilir tedarik zincirleri: </w:t>
      </w:r>
      <w:r w:rsidR="009B24DB">
        <w:rPr>
          <w:b/>
        </w:rPr>
        <w:t>T</w:t>
      </w:r>
      <w:r>
        <w:rPr>
          <w:b/>
        </w:rPr>
        <w:t>edarikçilerin yüzde 85'inin belirli sürdürülebilirlik standartlarını karşılaması</w:t>
      </w:r>
      <w:r w:rsidR="00E562AE">
        <w:rPr>
          <w:b/>
        </w:rPr>
        <w:t>nı sağlamak</w:t>
      </w:r>
      <w:r w:rsidR="00A876BB">
        <w:rPr>
          <w:b/>
        </w:rPr>
        <w:t xml:space="preserve"> hedefleniyor.</w:t>
      </w:r>
    </w:p>
    <w:p w14:paraId="157A499E" w14:textId="77777777" w:rsidR="00F5583E" w:rsidRPr="00F5583E" w:rsidRDefault="00F5583E" w:rsidP="00F5583E">
      <w:pPr>
        <w:rPr>
          <w:rFonts w:cs="Segoe UI"/>
          <w:szCs w:val="22"/>
        </w:rPr>
      </w:pPr>
    </w:p>
    <w:p w14:paraId="55A49C54" w14:textId="343EFB35" w:rsidR="0021023E" w:rsidRPr="0021023E" w:rsidRDefault="0021023E" w:rsidP="0021023E">
      <w:pPr>
        <w:rPr>
          <w:rFonts w:cs="Segoe UI"/>
          <w:szCs w:val="22"/>
        </w:rPr>
      </w:pPr>
      <w:r>
        <w:t xml:space="preserve">Düsseldorf - </w:t>
      </w:r>
      <w:r w:rsidR="00BA5BF9" w:rsidRPr="00BA5BF9">
        <w:t>Kuruluşundan bu yana sürdürülebilirlik alanındaki güçlü mirasını ve 150 yıllık geçmişini temel alan Henkel</w:t>
      </w:r>
      <w:r>
        <w:t xml:space="preserve">, </w:t>
      </w:r>
      <w:r w:rsidR="00057296" w:rsidRPr="00057296">
        <w:t>2030 yılına kadar geçerli olacak yeni orta vadeli hedeflerini belirliyor.</w:t>
      </w:r>
      <w:r w:rsidR="00057296">
        <w:t xml:space="preserve"> </w:t>
      </w:r>
      <w:r w:rsidR="005F5398" w:rsidRPr="005F5398">
        <w:t>Yeni sürdürülebilirlik hedefleri, şirketin değer zinciri boyunca yarattığı etkiyi daha da hızlandırmaya yönelik stratejik bir kararı yansıtıyor.</w:t>
      </w:r>
      <w:r w:rsidR="005F5398">
        <w:t xml:space="preserve"> </w:t>
      </w:r>
      <w:r>
        <w:rPr>
          <w:b/>
          <w:bCs/>
        </w:rPr>
        <w:t xml:space="preserve">İklim </w:t>
      </w:r>
      <w:r w:rsidR="00CC6269">
        <w:rPr>
          <w:b/>
          <w:bCs/>
        </w:rPr>
        <w:t>odaklı çalışmalar</w:t>
      </w:r>
      <w:r w:rsidR="00243DB0">
        <w:rPr>
          <w:b/>
          <w:bCs/>
        </w:rPr>
        <w:t>ı</w:t>
      </w:r>
      <w:r>
        <w:rPr>
          <w:b/>
          <w:bCs/>
        </w:rPr>
        <w:t>, eşitli</w:t>
      </w:r>
      <w:r w:rsidR="00243DB0">
        <w:rPr>
          <w:b/>
          <w:bCs/>
        </w:rPr>
        <w:t>ği</w:t>
      </w:r>
      <w:r>
        <w:rPr>
          <w:b/>
          <w:bCs/>
        </w:rPr>
        <w:t xml:space="preserve"> ve sürdürülebilir tedarik zincirlerini</w:t>
      </w:r>
      <w:r>
        <w:t xml:space="preserve"> bir araya getiren bütüncül bir yaklaşımla Henkel, yeni bir döngünün başlangıcına işaret ediyor. </w:t>
      </w:r>
    </w:p>
    <w:p w14:paraId="270E2247" w14:textId="77777777" w:rsidR="0021023E" w:rsidRPr="0021023E" w:rsidRDefault="0021023E" w:rsidP="0021023E">
      <w:pPr>
        <w:rPr>
          <w:rFonts w:cs="Segoe UI"/>
          <w:szCs w:val="22"/>
        </w:rPr>
      </w:pPr>
      <w:r>
        <w:t> </w:t>
      </w:r>
    </w:p>
    <w:p w14:paraId="6177ACAF" w14:textId="3049E023" w:rsidR="0021023E" w:rsidRPr="00542E8C" w:rsidRDefault="00542E8C" w:rsidP="00542E8C">
      <w:r>
        <w:t>Henkel CEO’su Carsten Knobel görüşlerini şu sözlerle ifade etti:</w:t>
      </w:r>
      <w:r>
        <w:t xml:space="preserve"> </w:t>
      </w:r>
      <w:r>
        <w:t>“Henkel, 150 yıldır sorumlu iş uygulamalarının güçlü iş performansıyla paralel ilerlediğini ortaya koymaktadır. Günümüzün zorlu ve değişken ortamında, sürdürülebilir bir geleceği şekillendirme konusunda net ve tutarlı bir duruş sergilemek her zamankinden daha büyük önem taşıyor. Amaca yönelik büyüme gündemimiz doğrultusunda, şimdi yeni ve iddialı, aynı zamanda somut sürdürülebilirlik hedefleriyle bir sonraki adımı atıyoruz. Anlamlı bir etki yaratmamıza ve sürdürülebilir değeri daha da güçlendirmemize katkı sağlayacağına inandığımız üç temel önceliğe odaklanıyoruz.”</w:t>
      </w:r>
      <w:r w:rsidR="0021023E">
        <w:t> </w:t>
      </w:r>
    </w:p>
    <w:p w14:paraId="4728A165" w14:textId="46E7D551" w:rsidR="0021023E" w:rsidRPr="0021023E" w:rsidRDefault="00A7216D" w:rsidP="0021023E">
      <w:pPr>
        <w:rPr>
          <w:rFonts w:cs="Segoe UI"/>
          <w:szCs w:val="22"/>
        </w:rPr>
      </w:pPr>
      <w:r w:rsidRPr="00A7216D">
        <w:lastRenderedPageBreak/>
        <w:t xml:space="preserve">İnsan Kaynakları, Altyapı ve Sürdürülebilirlikten Sorumlu </w:t>
      </w:r>
      <w:r w:rsidR="00896CE7">
        <w:t>Başkan</w:t>
      </w:r>
      <w:r w:rsidRPr="00A7216D">
        <w:t xml:space="preserve"> Yardımcısı Sylvie Nicol </w:t>
      </w:r>
      <w:r>
        <w:t>ise</w:t>
      </w:r>
      <w:r w:rsidR="00AF15F0">
        <w:t xml:space="preserve"> düşüncelerini</w:t>
      </w:r>
      <w:r>
        <w:t xml:space="preserve"> </w:t>
      </w:r>
      <w:r w:rsidR="0021023E">
        <w:t>"</w:t>
      </w:r>
      <w:r w:rsidR="0093175E" w:rsidRPr="0093175E">
        <w:t xml:space="preserve"> </w:t>
      </w:r>
      <w:r w:rsidR="0093175E" w:rsidRPr="0093175E">
        <w:t>Gurur duyduğumuz mirasımız, özellikle daha sürdürülebilir bir gelecek inşa etme konusunda, hem sorumluluk hem de öncü ruh ile şekillenmektedir. Yeni hedefler, tüm değer zincirimiz boyunca yarattığımız etkiyi hızlandırmaya yönelik stratejik bir kararı yansıtıyor ve sürdürülebilirliği iş süreçlerimizdeki günlük kararlara entegre etmek için net ve uygulanabilir bir çerçeve sunuyor. Kalıcı ve bütüncül bir etki yaratmak, cesaretin yanı sıra dünya genelindeki tüm ekipler, pazarlar ve tesisler genelinde ortak bir kararlılık gerektirir</w:t>
      </w:r>
      <w:r w:rsidR="00265830">
        <w:t>.</w:t>
      </w:r>
      <w:r w:rsidR="0021023E">
        <w:t xml:space="preserve">" </w:t>
      </w:r>
      <w:r w:rsidR="00AF15F0">
        <w:t xml:space="preserve">sözleriyle açıkladı. </w:t>
      </w:r>
      <w:r w:rsidR="0021023E">
        <w:t>  </w:t>
      </w:r>
    </w:p>
    <w:p w14:paraId="7CC48823" w14:textId="77777777" w:rsidR="0021023E" w:rsidRPr="0021023E" w:rsidRDefault="0021023E" w:rsidP="0021023E">
      <w:pPr>
        <w:rPr>
          <w:rFonts w:cs="Segoe UI"/>
          <w:szCs w:val="22"/>
        </w:rPr>
      </w:pPr>
      <w:r>
        <w:t> </w:t>
      </w:r>
    </w:p>
    <w:p w14:paraId="1AA7AEDD" w14:textId="4ECB2184" w:rsidR="0021023E" w:rsidRPr="0021023E" w:rsidRDefault="0021023E" w:rsidP="0021023E">
      <w:pPr>
        <w:rPr>
          <w:rFonts w:cs="Segoe UI"/>
          <w:szCs w:val="22"/>
        </w:rPr>
      </w:pPr>
      <w:r>
        <w:rPr>
          <w:b/>
        </w:rPr>
        <w:t xml:space="preserve">Net sıfıra ve döngüsel ekonomiye giden yolda </w:t>
      </w:r>
      <w:r w:rsidR="00B0045C">
        <w:rPr>
          <w:b/>
        </w:rPr>
        <w:t>ivme kazanmak</w:t>
      </w:r>
      <w:r>
        <w:t> </w:t>
      </w:r>
    </w:p>
    <w:p w14:paraId="62CCE3DD" w14:textId="62D06357" w:rsidR="006F54B3" w:rsidRPr="006F54B3" w:rsidRDefault="0021023E" w:rsidP="006F54B3">
      <w:r>
        <w:t xml:space="preserve">Henkel, </w:t>
      </w:r>
      <w:r>
        <w:rPr>
          <w:b/>
        </w:rPr>
        <w:t>2045 yılına kadar net sıfır hedefine</w:t>
      </w:r>
      <w:r>
        <w:t xml:space="preserve"> ulaşma kararlılığı doğrultusunda 2024 yılında Bilim Temelli Hedefler </w:t>
      </w:r>
      <w:r w:rsidR="00030FF9">
        <w:t>G</w:t>
      </w:r>
      <w:r>
        <w:t>irişimi (SBTi</w:t>
      </w:r>
      <w:r w:rsidR="008018A2">
        <w:t xml:space="preserve"> – Science Based Targets Initiative</w:t>
      </w:r>
      <w:r>
        <w:t xml:space="preserve">) </w:t>
      </w:r>
      <w:r w:rsidR="00B0045C">
        <w:t>tarafından</w:t>
      </w:r>
      <w:r>
        <w:t xml:space="preserve"> onaylanan kapsamlı bir yol haritası belirlemiştir. Şirket, bir yandan enerji verimliliğini artırırken bir yandan da yenilenebilir enerji ve daha sürdürülebilir yakıtların kullanımını yaygınlaştırarak değer zinciri boyunca emisyonları önemli ölçüde azaltmayı hedefl</w:t>
      </w:r>
      <w:r w:rsidR="007940C2">
        <w:t xml:space="preserve">iyor. </w:t>
      </w:r>
      <w:r>
        <w:t xml:space="preserve">Henkel, bu yolda önemli bir kilometre taşı olarak </w:t>
      </w:r>
      <w:r w:rsidR="00C20CC2">
        <w:rPr>
          <w:b/>
        </w:rPr>
        <w:t>M</w:t>
      </w:r>
      <w:r>
        <w:rPr>
          <w:b/>
        </w:rPr>
        <w:t xml:space="preserve">utlak </w:t>
      </w:r>
      <w:r w:rsidR="00B0045C">
        <w:rPr>
          <w:b/>
        </w:rPr>
        <w:t>K</w:t>
      </w:r>
      <w:r>
        <w:rPr>
          <w:b/>
        </w:rPr>
        <w:t xml:space="preserve">apsam 1 ve </w:t>
      </w:r>
      <w:r w:rsidR="00B0045C">
        <w:rPr>
          <w:b/>
        </w:rPr>
        <w:t>K</w:t>
      </w:r>
      <w:r>
        <w:rPr>
          <w:b/>
        </w:rPr>
        <w:t xml:space="preserve">apsam 2 sera gazı emisyonlarını 2030 yılına kadar (2021'e kıyasla) yüzde 42 oranında azaltmayı, </w:t>
      </w:r>
      <w:r w:rsidR="00C20CC2">
        <w:rPr>
          <w:b/>
        </w:rPr>
        <w:t>M</w:t>
      </w:r>
      <w:r>
        <w:rPr>
          <w:b/>
        </w:rPr>
        <w:t xml:space="preserve">utlak </w:t>
      </w:r>
      <w:r w:rsidR="00B0045C">
        <w:rPr>
          <w:b/>
        </w:rPr>
        <w:t>K</w:t>
      </w:r>
      <w:r>
        <w:rPr>
          <w:b/>
        </w:rPr>
        <w:t>apsam 3 emisyonlarını ise yüzde 30 oranında düşürmeyi hedefliyor.</w:t>
      </w:r>
      <w:r>
        <w:t>  Kapsam 1 ve 2 emisyonlar</w:t>
      </w:r>
      <w:r w:rsidR="00952B88">
        <w:t>ı</w:t>
      </w:r>
      <w:r w:rsidR="00B0045C">
        <w:t>,</w:t>
      </w:r>
      <w:r>
        <w:t xml:space="preserve"> faaliyetlerimizden kaynaklanan doğrudan ve dolaylı emisyonları, </w:t>
      </w:r>
      <w:r w:rsidR="00B0045C">
        <w:t>K</w:t>
      </w:r>
      <w:r>
        <w:t>apsam 3 emisyonlar</w:t>
      </w:r>
      <w:r w:rsidR="00952B88">
        <w:t>ı</w:t>
      </w:r>
      <w:r w:rsidR="000A1305">
        <w:t xml:space="preserve"> ise </w:t>
      </w:r>
      <w:r>
        <w:t>değer zincirinin yukarı ve aşağı</w:t>
      </w:r>
      <w:r w:rsidR="00E83F2F">
        <w:t xml:space="preserve"> </w:t>
      </w:r>
      <w:r w:rsidR="00E83F2F" w:rsidRPr="00E83F2F">
        <w:t>yönlü aşamalarından kaynaklanan emisyonları ifade etmektedir.</w:t>
      </w:r>
      <w:r w:rsidR="00E83F2F">
        <w:t xml:space="preserve"> </w:t>
      </w:r>
      <w:r>
        <w:t xml:space="preserve">Bugüne kadar kaydedilen ilerleme, Henkel'in doğru yolda olduğunu gösteriyor: 2025 yılına kadar şirket, </w:t>
      </w:r>
      <w:r>
        <w:rPr>
          <w:b/>
        </w:rPr>
        <w:t xml:space="preserve">2021 baz yılına kıyasla </w:t>
      </w:r>
      <w:r w:rsidR="0018424C">
        <w:rPr>
          <w:b/>
        </w:rPr>
        <w:t>K</w:t>
      </w:r>
      <w:r>
        <w:rPr>
          <w:b/>
        </w:rPr>
        <w:t>apsam 1, 2 ve 3 emisyonlarda yüzde 29'luk bir azalma sağlamış</w:t>
      </w:r>
      <w:r>
        <w:t xml:space="preserve"> ve </w:t>
      </w:r>
      <w:r>
        <w:rPr>
          <w:b/>
        </w:rPr>
        <w:t>dünya çapında 37 tesiste karbon-nötr üretim</w:t>
      </w:r>
      <w:r w:rsidR="005E13FC">
        <w:rPr>
          <w:b/>
        </w:rPr>
        <w:t>e geçmiştir.</w:t>
      </w:r>
      <w:r>
        <w:t xml:space="preserve"> Bu bağlamda Henkel, dünya genelinde</w:t>
      </w:r>
      <w:r w:rsidR="0018424C">
        <w:t>ki</w:t>
      </w:r>
      <w:r>
        <w:t xml:space="preserve"> faaliyetlerinde </w:t>
      </w:r>
      <w:r>
        <w:rPr>
          <w:b/>
        </w:rPr>
        <w:t>yenilenebilir elektriğin payını önemli ölçüde artırarak yüzde 97'ye çıkarmıştır</w:t>
      </w:r>
      <w:r>
        <w:t xml:space="preserve">. </w:t>
      </w:r>
      <w:r w:rsidR="006F54B3" w:rsidRPr="006F54B3">
        <w:t>Bu sonuçlar, hem operasyonel iyileştirmelerin hem de tedarikçiler ve iş ortaklarıyla güçlenen iş birliğinin bir yansımasıdır.</w:t>
      </w:r>
    </w:p>
    <w:p w14:paraId="396BB593" w14:textId="15B7CE35" w:rsidR="0021023E" w:rsidRPr="0021023E" w:rsidRDefault="0021023E" w:rsidP="0021023E">
      <w:pPr>
        <w:rPr>
          <w:rFonts w:cs="Segoe UI"/>
          <w:szCs w:val="22"/>
        </w:rPr>
      </w:pPr>
    </w:p>
    <w:p w14:paraId="48D89C04" w14:textId="0D8718D3" w:rsidR="0021023E" w:rsidRDefault="000C73E5" w:rsidP="0021023E">
      <w:r w:rsidRPr="000C73E5">
        <w:t>Henkel’in çevre koruma konusundaki çalışmalarının bir diğer önemli unsuru, döngüsel ekonomiyi destekleme konusundaki kararlılığıdır.</w:t>
      </w:r>
      <w:r>
        <w:t xml:space="preserve"> </w:t>
      </w:r>
      <w:r w:rsidR="003010C1" w:rsidRPr="003010C1">
        <w:t>Şirket, hem tüketici ürünleri ambalajlarında geri dönüştürülmüş malzemelerin kullanım oranı hem de geri dönüşüme uygun olarak tasarlanan ambalajların payı için net hedefler belirlemiştir.</w:t>
      </w:r>
      <w:r w:rsidR="003010C1">
        <w:t xml:space="preserve"> </w:t>
      </w:r>
      <w:r w:rsidR="0021023E">
        <w:rPr>
          <w:b/>
        </w:rPr>
        <w:t xml:space="preserve">2030 yılına kadar, geri dönüştürülmüş malzemelerin payının mevcut yüzde 28 seviyesinden en az yüzde 35'e ulaşması planlanmaktadır. </w:t>
      </w:r>
      <w:r w:rsidR="00812ED0" w:rsidRPr="00812ED0">
        <w:rPr>
          <w:b/>
        </w:rPr>
        <w:t>Buna ek olarak Henkel, 2030 yılına kadar ambalajlarının yüzde 100’ünü geri dönüşüme uygun olarak tasarlamayı hedefliyor. Bu oran bugün yüzde 88 seviyesindedir.</w:t>
      </w:r>
      <w:r w:rsidR="00812ED0">
        <w:rPr>
          <w:b/>
        </w:rPr>
        <w:t xml:space="preserve"> </w:t>
      </w:r>
    </w:p>
    <w:p w14:paraId="554102E6" w14:textId="77777777" w:rsidR="008533D5" w:rsidRPr="0021023E" w:rsidRDefault="008533D5" w:rsidP="0021023E">
      <w:pPr>
        <w:rPr>
          <w:rFonts w:cs="Segoe UI"/>
          <w:szCs w:val="22"/>
        </w:rPr>
      </w:pPr>
    </w:p>
    <w:p w14:paraId="38E6188D" w14:textId="1F3300A6" w:rsidR="0021023E" w:rsidRPr="0021023E" w:rsidRDefault="004425C3" w:rsidP="0021023E">
      <w:pPr>
        <w:rPr>
          <w:rFonts w:cs="Segoe UI"/>
          <w:szCs w:val="22"/>
        </w:rPr>
      </w:pPr>
      <w:r>
        <w:t xml:space="preserve">Şirket ayrıca, Yapıştırıcı Teknolojileri </w:t>
      </w:r>
      <w:r w:rsidR="00265830">
        <w:t>İ</w:t>
      </w:r>
      <w:r>
        <w:t xml:space="preserve">ş </w:t>
      </w:r>
      <w:r w:rsidR="00265830">
        <w:t>B</w:t>
      </w:r>
      <w:r>
        <w:t xml:space="preserve">irimi tarafından geliştirilen özel yapıştırıcı çözümleri </w:t>
      </w:r>
      <w:r w:rsidR="00F55B37">
        <w:t>ile</w:t>
      </w:r>
      <w:r>
        <w:t xml:space="preserve"> geri dönüştürülebilir ambalajların geliştirilmesine de </w:t>
      </w:r>
      <w:r w:rsidR="00F13BC4">
        <w:t>katkı sağlıyor</w:t>
      </w:r>
      <w:r>
        <w:t xml:space="preserve">. Bu çözümler, Henkel'in </w:t>
      </w:r>
      <w:r>
        <w:lastRenderedPageBreak/>
        <w:t xml:space="preserve">Düsseldorf ve Şanghay'daki müşteri </w:t>
      </w:r>
      <w:r w:rsidR="00F13BC4" w:rsidRPr="00F13BC4">
        <w:t>merkezlerinde yer alan</w:t>
      </w:r>
      <w:r w:rsidR="00F13BC4">
        <w:t xml:space="preserve"> </w:t>
      </w:r>
      <w:r w:rsidR="00736F60" w:rsidRPr="00736F60">
        <w:t>Ambalaj Geri Dönüşüm Laboratuvarları</w:t>
      </w:r>
      <w:r w:rsidR="00736F60">
        <w:t>nda</w:t>
      </w:r>
      <w:r w:rsidR="00736F60" w:rsidRPr="00736F60">
        <w:t xml:space="preserve"> (Packaging Recyclabs)</w:t>
      </w:r>
      <w:r w:rsidR="00736F60">
        <w:t xml:space="preserve"> </w:t>
      </w:r>
      <w:r>
        <w:t xml:space="preserve">test </w:t>
      </w:r>
      <w:r w:rsidR="00FC5495">
        <w:t>ediliyor.</w:t>
      </w:r>
      <w:r>
        <w:t> </w:t>
      </w:r>
    </w:p>
    <w:p w14:paraId="6E489D8E" w14:textId="77777777" w:rsidR="0021023E" w:rsidRPr="0021023E" w:rsidRDefault="0021023E" w:rsidP="0021023E">
      <w:pPr>
        <w:rPr>
          <w:rFonts w:cs="Segoe UI"/>
          <w:szCs w:val="22"/>
        </w:rPr>
      </w:pPr>
      <w:r>
        <w:t> </w:t>
      </w:r>
    </w:p>
    <w:p w14:paraId="72D14399" w14:textId="2E9D6286" w:rsidR="0021023E" w:rsidRPr="0021023E" w:rsidRDefault="008C1999" w:rsidP="0021023E">
      <w:pPr>
        <w:rPr>
          <w:rFonts w:cs="Segoe UI"/>
          <w:szCs w:val="22"/>
        </w:rPr>
      </w:pPr>
      <w:r>
        <w:rPr>
          <w:b/>
        </w:rPr>
        <w:t>Global</w:t>
      </w:r>
      <w:r w:rsidR="0021023E">
        <w:rPr>
          <w:b/>
        </w:rPr>
        <w:t xml:space="preserve"> </w:t>
      </w:r>
      <w:r w:rsidR="00C16458">
        <w:rPr>
          <w:b/>
        </w:rPr>
        <w:t>ölçekte</w:t>
      </w:r>
      <w:r w:rsidR="0021023E">
        <w:rPr>
          <w:b/>
        </w:rPr>
        <w:t xml:space="preserve"> çalışan eşitliğinin geliştirilmesi</w:t>
      </w:r>
      <w:r w:rsidR="0021023E">
        <w:t> </w:t>
      </w:r>
    </w:p>
    <w:p w14:paraId="611B3DE4" w14:textId="46E7B38F" w:rsidR="0021023E" w:rsidRPr="00B81403" w:rsidRDefault="0021023E" w:rsidP="0021023E">
      <w:pPr>
        <w:rPr>
          <w:b/>
        </w:rPr>
      </w:pPr>
      <w:r>
        <w:t xml:space="preserve">Henkel fırsat eşitliği, </w:t>
      </w:r>
      <w:r w:rsidR="00265830">
        <w:t>kapsayıcı</w:t>
      </w:r>
      <w:r>
        <w:t xml:space="preserve"> bir iş</w:t>
      </w:r>
      <w:r w:rsidR="00931252">
        <w:t xml:space="preserve"> </w:t>
      </w:r>
      <w:r>
        <w:t xml:space="preserve">yeri ortamı ve adil ücret </w:t>
      </w:r>
      <w:r w:rsidR="00931252">
        <w:t xml:space="preserve">konusundaki </w:t>
      </w:r>
      <w:r>
        <w:t>taahhüdünü bir kez daha teyit etmektedir. </w:t>
      </w:r>
      <w:r>
        <w:rPr>
          <w:b/>
        </w:rPr>
        <w:t>Şirket, 2030 yılına kadar tüm yönetim kademelerinde her iki cinsiyetin de yüzde 45'in üzerinde bir oranda temsil edilmesiyle</w:t>
      </w:r>
      <w:r w:rsidR="00265830">
        <w:rPr>
          <w:b/>
        </w:rPr>
        <w:t>,</w:t>
      </w:r>
      <w:r>
        <w:rPr>
          <w:b/>
        </w:rPr>
        <w:t xml:space="preserve"> yönetimde </w:t>
      </w:r>
      <w:r w:rsidR="008C1999">
        <w:rPr>
          <w:b/>
        </w:rPr>
        <w:t>global</w:t>
      </w:r>
      <w:r>
        <w:rPr>
          <w:b/>
        </w:rPr>
        <w:t xml:space="preserve"> cinsiyet dengesini sağlamayı </w:t>
      </w:r>
      <w:r w:rsidR="00752193">
        <w:rPr>
          <w:b/>
        </w:rPr>
        <w:t>hedefliyor</w:t>
      </w:r>
      <w:r>
        <w:rPr>
          <w:b/>
        </w:rPr>
        <w:t>. </w:t>
      </w:r>
      <w:r>
        <w:t>2025</w:t>
      </w:r>
      <w:r w:rsidR="0075542A">
        <w:t xml:space="preserve"> yılı </w:t>
      </w:r>
      <w:r w:rsidR="00A544B8">
        <w:t>sonu itibar</w:t>
      </w:r>
      <w:r w:rsidR="0075542A">
        <w:t>ı</w:t>
      </w:r>
      <w:r w:rsidR="00A544B8">
        <w:t>yl</w:t>
      </w:r>
      <w:r w:rsidR="0075542A">
        <w:t>a</w:t>
      </w:r>
      <w:r w:rsidR="00835A72">
        <w:t>,</w:t>
      </w:r>
      <w:r>
        <w:t xml:space="preserve"> yönetim</w:t>
      </w:r>
      <w:r w:rsidR="009F5778">
        <w:t xml:space="preserve"> kademelerindeki</w:t>
      </w:r>
      <w:r>
        <w:t xml:space="preserve"> kadın </w:t>
      </w:r>
      <w:r w:rsidR="009F5778">
        <w:t xml:space="preserve">çalışan </w:t>
      </w:r>
      <w:r>
        <w:t>oranı</w:t>
      </w:r>
      <w:r w:rsidR="009F5778">
        <w:t>nın</w:t>
      </w:r>
      <w:r>
        <w:t xml:space="preserve"> yüzde 43'ün üzerine </w:t>
      </w:r>
      <w:r w:rsidR="00835A72">
        <w:t>çıkmasıyla</w:t>
      </w:r>
      <w:r>
        <w:t xml:space="preserve"> </w:t>
      </w:r>
      <w:r>
        <w:rPr>
          <w:b/>
        </w:rPr>
        <w:t>önemli bir kilometre taşı</w:t>
      </w:r>
      <w:r w:rsidR="00835A72">
        <w:rPr>
          <w:b/>
        </w:rPr>
        <w:t>na</w:t>
      </w:r>
      <w:r>
        <w:rPr>
          <w:b/>
        </w:rPr>
        <w:t xml:space="preserve"> ulaşıl</w:t>
      </w:r>
      <w:r w:rsidR="00835A72">
        <w:rPr>
          <w:b/>
        </w:rPr>
        <w:t>mış</w:t>
      </w:r>
      <w:r>
        <w:rPr>
          <w:b/>
        </w:rPr>
        <w:t xml:space="preserve"> ve somut bir etki </w:t>
      </w:r>
      <w:r w:rsidR="00835A72">
        <w:rPr>
          <w:b/>
        </w:rPr>
        <w:t>elde edilmiştir.</w:t>
      </w:r>
      <w:r>
        <w:t xml:space="preserve"> Buna ek olarak Henkel, </w:t>
      </w:r>
      <w:r>
        <w:rPr>
          <w:b/>
        </w:rPr>
        <w:t xml:space="preserve">2030 yılına kadar </w:t>
      </w:r>
      <w:r w:rsidR="008C1999">
        <w:rPr>
          <w:b/>
        </w:rPr>
        <w:t>global</w:t>
      </w:r>
      <w:r>
        <w:rPr>
          <w:b/>
        </w:rPr>
        <w:t xml:space="preserve"> </w:t>
      </w:r>
      <w:r w:rsidR="0071132F">
        <w:rPr>
          <w:b/>
        </w:rPr>
        <w:t xml:space="preserve">ölçekte </w:t>
      </w:r>
      <w:r>
        <w:rPr>
          <w:b/>
        </w:rPr>
        <w:t>ücret eşitliğine ulaşmayı da hedef</w:t>
      </w:r>
      <w:r w:rsidR="00791E54">
        <w:rPr>
          <w:b/>
        </w:rPr>
        <w:t>liyor</w:t>
      </w:r>
      <w:r>
        <w:t>. Her iki hedef de</w:t>
      </w:r>
      <w:r w:rsidR="00835A72">
        <w:t>,</w:t>
      </w:r>
      <w:r>
        <w:t xml:space="preserve"> yerel </w:t>
      </w:r>
      <w:r w:rsidR="00296A35">
        <w:t>yasa</w:t>
      </w:r>
      <w:r w:rsidR="00853F0F">
        <w:t>lara</w:t>
      </w:r>
      <w:r w:rsidR="00607100">
        <w:t xml:space="preserve"> uyumlu</w:t>
      </w:r>
      <w:r>
        <w:t xml:space="preserve"> ve </w:t>
      </w:r>
      <w:r w:rsidR="00607100" w:rsidRPr="00607100">
        <w:t>ve bölgesel olarak uyarlanmış yaklaşımlar doğrultusunda</w:t>
      </w:r>
      <w:r w:rsidR="00607100">
        <w:t xml:space="preserve"> </w:t>
      </w:r>
      <w:r>
        <w:t>hayata geçirilmektedir. </w:t>
      </w:r>
    </w:p>
    <w:p w14:paraId="6D2230A9" w14:textId="77777777" w:rsidR="0021023E" w:rsidRPr="0021023E" w:rsidRDefault="0021023E" w:rsidP="0021023E">
      <w:pPr>
        <w:rPr>
          <w:rFonts w:cs="Segoe UI"/>
          <w:szCs w:val="22"/>
        </w:rPr>
      </w:pPr>
      <w:r>
        <w:t> </w:t>
      </w:r>
    </w:p>
    <w:p w14:paraId="53B1C59E" w14:textId="52DA03E0" w:rsidR="0021023E" w:rsidRPr="0021023E" w:rsidRDefault="0021023E" w:rsidP="0021023E">
      <w:pPr>
        <w:rPr>
          <w:rFonts w:cs="Segoe UI"/>
          <w:szCs w:val="22"/>
        </w:rPr>
      </w:pPr>
      <w:r>
        <w:rPr>
          <w:b/>
        </w:rPr>
        <w:t>Daha sürdürülebilir tedarik zincirleri için iş</w:t>
      </w:r>
      <w:r w:rsidR="001E16EE">
        <w:rPr>
          <w:b/>
        </w:rPr>
        <w:t xml:space="preserve"> </w:t>
      </w:r>
      <w:r>
        <w:rPr>
          <w:b/>
        </w:rPr>
        <w:t>birliği</w:t>
      </w:r>
      <w:r>
        <w:t> </w:t>
      </w:r>
    </w:p>
    <w:p w14:paraId="65F732E9" w14:textId="3EA88223" w:rsidR="0021023E" w:rsidRPr="0021023E" w:rsidRDefault="0021023E" w:rsidP="0021023E">
      <w:pPr>
        <w:rPr>
          <w:rFonts w:cs="Segoe UI"/>
          <w:szCs w:val="22"/>
        </w:rPr>
      </w:pPr>
      <w:r>
        <w:t>Henkel, tedarikçileriyle yakın bir iş</w:t>
      </w:r>
      <w:r w:rsidR="00666419">
        <w:t xml:space="preserve"> </w:t>
      </w:r>
      <w:r>
        <w:t xml:space="preserve">birliği içinde çalışmak ve tedarik zinciri genelinde sürdürülebilirlik standartlarını yükseltmek </w:t>
      </w:r>
      <w:r w:rsidR="009F2FFD">
        <w:t>amacıyla</w:t>
      </w:r>
      <w:r>
        <w:t xml:space="preserve"> çabalarını yoğunlaştırmaktadır. Şirket, iş ortaklarının güvenlik, sağlık, çevre koruma, sosyal standartlar ve adil iş uygulamaları alanlarındaki performanslarını </w:t>
      </w:r>
      <w:r w:rsidR="009D6A16" w:rsidRPr="009D6A16">
        <w:t>sistematik olarak değerlendir</w:t>
      </w:r>
      <w:r w:rsidR="00A1008D">
        <w:t>mektedir</w:t>
      </w:r>
      <w:r w:rsidR="009D6A16" w:rsidRPr="009D6A16">
        <w:t>.</w:t>
      </w:r>
      <w:r w:rsidR="009D6A16">
        <w:t xml:space="preserve"> </w:t>
      </w:r>
      <w:r>
        <w:t xml:space="preserve">2030 yılına kadar </w:t>
      </w:r>
      <w:r>
        <w:rPr>
          <w:b/>
        </w:rPr>
        <w:t>Henkel'in tedarikçilerinin yüzde 85'inin şirketin sürdürülebilirlik kriterlerini karşılaması bekleniyor.</w:t>
      </w:r>
      <w:r>
        <w:t> </w:t>
      </w:r>
      <w:r w:rsidR="00EC70F9" w:rsidRPr="00EC70F9">
        <w:rPr>
          <w:lang w:val="en-US"/>
        </w:rPr>
        <w:t xml:space="preserve"> </w:t>
      </w:r>
      <w:r>
        <w:t>“Sürdürülebilirlik için Hep Birlikte</w:t>
      </w:r>
      <w:r w:rsidR="00E312B2">
        <w:t>”</w:t>
      </w:r>
      <w:r>
        <w:t xml:space="preserve"> (</w:t>
      </w:r>
      <w:r w:rsidR="00E312B2" w:rsidRPr="00EC70F9">
        <w:rPr>
          <w:lang w:val="en-US"/>
        </w:rPr>
        <w:t>TfS – Together for Sustainability</w:t>
      </w:r>
      <w:r>
        <w:t>) gibi sektörler arası girişimlerin yanı sıra</w:t>
      </w:r>
      <w:r w:rsidR="009F2FFD">
        <w:t>,</w:t>
      </w:r>
      <w:r>
        <w:t xml:space="preserve"> küçük ve orta ölçekli tedarikçilere özel destek programları da bu hedefe ulaşmada kilit rol oynamaktadır.  </w:t>
      </w:r>
    </w:p>
    <w:p w14:paraId="5768FFCA" w14:textId="77777777" w:rsidR="0021023E" w:rsidRPr="0021023E" w:rsidRDefault="0021023E" w:rsidP="0021023E">
      <w:pPr>
        <w:rPr>
          <w:rFonts w:cs="Segoe UI"/>
          <w:szCs w:val="22"/>
        </w:rPr>
      </w:pPr>
      <w:r>
        <w:t> </w:t>
      </w:r>
    </w:p>
    <w:p w14:paraId="7229DED7" w14:textId="0F123E10" w:rsidR="0021023E" w:rsidRPr="0021023E" w:rsidRDefault="0021023E" w:rsidP="0021023E">
      <w:pPr>
        <w:rPr>
          <w:rFonts w:cs="Segoe UI"/>
          <w:szCs w:val="22"/>
        </w:rPr>
      </w:pPr>
      <w:r>
        <w:t xml:space="preserve">Henkel'in kaydettiği ilerleme, uluslararası </w:t>
      </w:r>
      <w:r w:rsidR="00753C32">
        <w:t xml:space="preserve">ölçekte </w:t>
      </w:r>
      <w:r>
        <w:t>kabul görmüş sürdürülebilirlik derecelendirmeleriyle de teyit edil</w:t>
      </w:r>
      <w:r w:rsidR="005317D1">
        <w:t>iyor</w:t>
      </w:r>
      <w:r>
        <w:t>. 2025 CDP değerlendirmesinde Henkel</w:t>
      </w:r>
      <w:r w:rsidR="005317D1">
        <w:t>,</w:t>
      </w:r>
      <w:r>
        <w:t xml:space="preserve"> iklim kategorisinde ilk kez “A” notu</w:t>
      </w:r>
      <w:r w:rsidR="005317D1">
        <w:t>nu</w:t>
      </w:r>
      <w:r>
        <w:t xml:space="preserve"> aldı. Henkel ayrıca</w:t>
      </w:r>
      <w:r w:rsidR="00290062">
        <w:t>,</w:t>
      </w:r>
      <w:r>
        <w:t xml:space="preserve"> son EcoVadis derecelendirmesinde performansını daha da iyileştirerek bir kez daha Altın </w:t>
      </w:r>
      <w:r w:rsidR="0002353C">
        <w:t>M</w:t>
      </w:r>
      <w:r w:rsidR="00753C32">
        <w:t>adalya ile ödüllendirilmiştir.</w:t>
      </w:r>
      <w:r>
        <w:t> </w:t>
      </w:r>
    </w:p>
    <w:p w14:paraId="4B56E4FA" w14:textId="77777777" w:rsidR="0021023E" w:rsidRPr="0021023E" w:rsidRDefault="0021023E" w:rsidP="0021023E">
      <w:pPr>
        <w:rPr>
          <w:rFonts w:cs="Segoe UI"/>
          <w:szCs w:val="22"/>
        </w:rPr>
      </w:pPr>
      <w:r>
        <w:t> </w:t>
      </w:r>
    </w:p>
    <w:p w14:paraId="5F9B22DC" w14:textId="5CD300DA" w:rsidR="0021023E" w:rsidRPr="004D1A44" w:rsidRDefault="0021023E" w:rsidP="0021023E">
      <w:pPr>
        <w:rPr>
          <w:rFonts w:cs="Segoe UI"/>
          <w:i/>
          <w:iCs/>
          <w:szCs w:val="22"/>
        </w:rPr>
      </w:pPr>
      <w:r>
        <w:t xml:space="preserve">Yeni sürdürülebilirlik hedeflerinin tamamına </w:t>
      </w:r>
      <w:hyperlink r:id="rId11" w:history="1">
        <w:r w:rsidRPr="003F0BB3">
          <w:rPr>
            <w:rStyle w:val="Hyperlink"/>
            <w:i/>
            <w:sz w:val="22"/>
            <w:szCs w:val="24"/>
          </w:rPr>
          <w:t>buradan</w:t>
        </w:r>
      </w:hyperlink>
      <w:r>
        <w:t xml:space="preserve"> ulaş</w:t>
      </w:r>
      <w:r w:rsidR="00AB7B91">
        <w:t>ılabilmektedir</w:t>
      </w:r>
      <w:r>
        <w:t xml:space="preserve"> </w:t>
      </w:r>
      <w:r w:rsidRPr="004D1A44">
        <w:rPr>
          <w:i/>
          <w:iCs/>
        </w:rPr>
        <w:t>(</w:t>
      </w:r>
      <w:r w:rsidR="004D1A44" w:rsidRPr="004D1A44">
        <w:rPr>
          <w:i/>
          <w:iCs/>
        </w:rPr>
        <w:t xml:space="preserve">Sürdürülebilir </w:t>
      </w:r>
      <w:r w:rsidRPr="004D1A44">
        <w:rPr>
          <w:i/>
          <w:iCs/>
        </w:rPr>
        <w:t>Etki Raporu</w:t>
      </w:r>
      <w:r w:rsidR="00A5475C">
        <w:rPr>
          <w:i/>
          <w:iCs/>
        </w:rPr>
        <w:t xml:space="preserve"> 2025</w:t>
      </w:r>
      <w:r w:rsidR="00D808D4">
        <w:rPr>
          <w:i/>
          <w:iCs/>
        </w:rPr>
        <w:t xml:space="preserve"> </w:t>
      </w:r>
      <w:r w:rsidR="00A5475C">
        <w:rPr>
          <w:i/>
          <w:iCs/>
        </w:rPr>
        <w:t xml:space="preserve">- </w:t>
      </w:r>
      <w:r w:rsidR="00D808D4">
        <w:rPr>
          <w:i/>
          <w:iCs/>
        </w:rPr>
        <w:t>Sustainable Impact Report</w:t>
      </w:r>
      <w:r w:rsidR="00A5475C">
        <w:rPr>
          <w:i/>
          <w:iCs/>
        </w:rPr>
        <w:t xml:space="preserve"> 2025</w:t>
      </w:r>
      <w:r w:rsidR="00D808D4">
        <w:rPr>
          <w:i/>
          <w:iCs/>
        </w:rPr>
        <w:t>)</w:t>
      </w:r>
      <w:r w:rsidRPr="004D1A44">
        <w:rPr>
          <w:i/>
          <w:iCs/>
        </w:rPr>
        <w:t xml:space="preserve"> </w:t>
      </w:r>
    </w:p>
    <w:p w14:paraId="13157B68" w14:textId="3A2BEE11" w:rsidR="00385185" w:rsidRDefault="00385185" w:rsidP="00643D8A">
      <w:pPr>
        <w:rPr>
          <w:rFonts w:cs="Segoe UI"/>
          <w:szCs w:val="22"/>
        </w:rPr>
      </w:pPr>
    </w:p>
    <w:p w14:paraId="20FA7B9B" w14:textId="26CA6E05" w:rsidR="003A6055" w:rsidRDefault="003A6055" w:rsidP="00521435">
      <w:pPr>
        <w:rPr>
          <w:rFonts w:cs="Segoe UI"/>
          <w:i/>
          <w:sz w:val="20"/>
          <w:szCs w:val="20"/>
        </w:rPr>
      </w:pPr>
      <w:r w:rsidRPr="003A6055">
        <w:rPr>
          <w:rFonts w:cs="Segoe UI"/>
          <w:i/>
          <w:sz w:val="20"/>
          <w:szCs w:val="20"/>
          <w:lang w:val="en-US"/>
        </w:rPr>
        <w:t>*</w:t>
      </w:r>
      <w:r w:rsidRPr="003A6055">
        <w:rPr>
          <w:rFonts w:cs="Segoe UI"/>
          <w:i/>
          <w:sz w:val="20"/>
          <w:szCs w:val="20"/>
        </w:rPr>
        <w:t>Yerel yasalara uyumlu ve bölgesel olarak uyarlanmış yaklaşımlar doğrultusunda.</w:t>
      </w:r>
    </w:p>
    <w:p w14:paraId="04D7CB01" w14:textId="77777777" w:rsidR="00F01106" w:rsidRDefault="00F01106" w:rsidP="00D8602D">
      <w:pPr>
        <w:rPr>
          <w:b/>
          <w:bCs/>
          <w:sz w:val="18"/>
          <w:szCs w:val="18"/>
        </w:rPr>
      </w:pPr>
    </w:p>
    <w:p w14:paraId="37947286" w14:textId="66F5F57E" w:rsidR="00D8602D" w:rsidRPr="00F01106" w:rsidRDefault="00D8602D" w:rsidP="00D8602D">
      <w:pPr>
        <w:rPr>
          <w:sz w:val="18"/>
        </w:rPr>
      </w:pPr>
      <w:r w:rsidRPr="00B256A8">
        <w:rPr>
          <w:b/>
          <w:bCs/>
          <w:sz w:val="18"/>
          <w:szCs w:val="18"/>
        </w:rPr>
        <w:t xml:space="preserve">Henkel Hakkında </w:t>
      </w:r>
    </w:p>
    <w:p w14:paraId="0FA6CF6C" w14:textId="69319114" w:rsidR="00E806CE" w:rsidRPr="00B256A8" w:rsidRDefault="00D8602D" w:rsidP="001577E9">
      <w:pPr>
        <w:rPr>
          <w:rStyle w:val="AboutandContactBody"/>
          <w:szCs w:val="18"/>
        </w:rPr>
      </w:pPr>
      <w:r w:rsidRPr="00B256A8">
        <w:rPr>
          <w:sz w:val="18"/>
          <w:szCs w:val="18"/>
        </w:rPr>
        <w:t xml:space="preserve">Markaları, inovasyonları ve teknolojileri ile Henkel, endüstriyel ve tüketici iş birimlerinde, dünya genelindeki pazarlarda lider konumlara sahiptir. Henkel’in Yapıştırıcı Teknolojileri İş Birimi; yapıştırıcılar, yalıtım malzemeleri ve kaplamalar pazarlarında global bir liderdir. Tüketici Markaları İş Birimi, özellikle Çamaşır ve Ev Bakım ile Saç iş alanları olmak üzere, dünya genelinde pek çok pazar ve kategoride lider konumlarda bulunmaktadır. Henkel’in en büyük üç markası Loctite, Persil ve Schwarzkopf markalarıdır. 2025 mali yılında Henkel, yaklaşık 20,5 milyar Euro satış ve yaklaşık 3,0 milyar Euro düzeltilmiş faaliyet karı bildirmiştir. Henkel’in imtiyazlı hisse senetleri, Almanya DAX borsa </w:t>
      </w:r>
      <w:r w:rsidRPr="00B256A8">
        <w:rPr>
          <w:sz w:val="18"/>
          <w:szCs w:val="18"/>
        </w:rPr>
        <w:lastRenderedPageBreak/>
        <w:t xml:space="preserve">endeksine kayıtlıdır. Sürdürülebilirlik, Henkel’in köklü geleneğinin önemli bir bileşenidir ve şirket somut hedefler doğrultusunda hayata geçirdiği net bir sürdürülebilirlik stratejisine sahiptir. 1876’da kurulmuş olan Henkel, bugün dünyanın dört bir yanında güçlü bir şirket kültürü ile bir araya gelen, ortak değerlerde birleşen ve “Pioneers at heart for the good of generations” (Gelecek Nesiller İçin İyiliğe Öncülük Ediyoruz) amacında buluşan yaklaşık 47.000 kişiyi istihdam etmektedir. Detaylı bilgi için </w:t>
      </w:r>
      <w:hyperlink r:id="rId12" w:history="1">
        <w:r w:rsidRPr="00B256A8">
          <w:rPr>
            <w:rStyle w:val="Hyperlink"/>
          </w:rPr>
          <w:t>www.henkel.com</w:t>
        </w:r>
      </w:hyperlink>
      <w:r w:rsidRPr="00B256A8">
        <w:rPr>
          <w:sz w:val="18"/>
          <w:szCs w:val="18"/>
        </w:rPr>
        <w:t xml:space="preserve"> adresini ziyaret edebilirsiniz.</w:t>
      </w:r>
    </w:p>
    <w:sectPr w:rsidR="00E806CE" w:rsidRPr="00B256A8" w:rsidSect="00DC2465">
      <w:headerReference w:type="even" r:id="rId13"/>
      <w:footerReference w:type="default" r:id="rId14"/>
      <w:headerReference w:type="first" r:id="rId15"/>
      <w:footerReference w:type="first" r:id="rId16"/>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C3B4B" w14:textId="77777777" w:rsidR="00006BA1" w:rsidRDefault="00006BA1">
      <w:r>
        <w:separator/>
      </w:r>
    </w:p>
  </w:endnote>
  <w:endnote w:type="continuationSeparator" w:id="0">
    <w:p w14:paraId="5EDF919D" w14:textId="77777777" w:rsidR="00006BA1" w:rsidRDefault="00006BA1">
      <w:r>
        <w:continuationSeparator/>
      </w:r>
    </w:p>
  </w:endnote>
  <w:endnote w:type="continuationNotice" w:id="1">
    <w:p w14:paraId="17D3A0B5" w14:textId="77777777" w:rsidR="00006BA1" w:rsidRDefault="00006B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75C44D2F" w:rsidR="00CF6F33" w:rsidRPr="00112A28" w:rsidRDefault="00112A28" w:rsidP="00112A28">
    <w:pPr>
      <w:pStyle w:val="Footer"/>
      <w:tabs>
        <w:tab w:val="clear" w:pos="7083"/>
        <w:tab w:val="clear" w:pos="8640"/>
        <w:tab w:val="right" w:pos="9071"/>
      </w:tabs>
      <w:jc w:val="both"/>
    </w:pPr>
    <w:r>
      <w:tab/>
      <w:t xml:space="preserve">Sayfa </w:t>
    </w:r>
    <w:r w:rsidRPr="00BF6E82">
      <w:fldChar w:fldCharType="begin"/>
    </w:r>
    <w:r w:rsidRPr="00BF6E82">
      <w:instrText xml:space="preserve"> PAGE  \* Arabic  \* MERGEFORMAT </w:instrText>
    </w:r>
    <w:r w:rsidRPr="00BF6E82">
      <w:fldChar w:fldCharType="separate"/>
    </w:r>
    <w:r w:rsidR="004E1AF1">
      <w:t>4</w:t>
    </w:r>
    <w:r w:rsidRPr="00BF6E82">
      <w:fldChar w:fldCharType="end"/>
    </w:r>
    <w:r>
      <w:t>/</w:t>
    </w:r>
    <w:fldSimple w:instr=" NUMPAGES  \* Arabic  \* MERGEFORMAT ">
      <w:r w:rsidR="004E1AF1">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70CE3364" w:rsidR="00CF6F33" w:rsidRPr="00992A11" w:rsidRDefault="007E32EB" w:rsidP="00992A11">
    <w:pPr>
      <w:pStyle w:val="Footer"/>
    </w:pPr>
    <w:r>
      <w:rPr>
        <w:lang w:eastAsia="tr-TR"/>
      </w:rPr>
      <w:drawing>
        <wp:anchor distT="0" distB="0" distL="114300" distR="114300" simplePos="0" relativeHeight="251658242" behindDoc="0" locked="0" layoutInCell="1" allowOverlap="1" wp14:anchorId="3196658F" wp14:editId="68789430">
          <wp:simplePos x="0" y="0"/>
          <wp:positionH relativeFrom="column">
            <wp:posOffset>399464</wp:posOffset>
          </wp:positionH>
          <wp:positionV relativeFrom="paragraph">
            <wp:posOffset>-351790</wp:posOffset>
          </wp:positionV>
          <wp:extent cx="4967544" cy="407963"/>
          <wp:effectExtent l="0" t="0" r="5080" b="0"/>
          <wp:wrapNone/>
          <wp:docPr id="7340495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49568" name=""/>
                  <pic:cNvPicPr/>
                </pic:nvPicPr>
                <pic:blipFill>
                  <a:blip r:embed="rId1">
                    <a:extLst>
                      <a:ext uri="{28A0092B-C50C-407E-A947-70E740481C1C}">
                        <a14:useLocalDpi xmlns:a14="http://schemas.microsoft.com/office/drawing/2010/main" val="0"/>
                      </a:ext>
                    </a:extLst>
                  </a:blip>
                  <a:stretch>
                    <a:fillRect/>
                  </a:stretch>
                </pic:blipFill>
                <pic:spPr>
                  <a:xfrm>
                    <a:off x="0" y="0"/>
                    <a:ext cx="4967544" cy="407963"/>
                  </a:xfrm>
                  <a:prstGeom prst="rect">
                    <a:avLst/>
                  </a:prstGeom>
                </pic:spPr>
              </pic:pic>
            </a:graphicData>
          </a:graphic>
          <wp14:sizeRelH relativeFrom="page">
            <wp14:pctWidth>0</wp14:pctWidth>
          </wp14:sizeRelH>
          <wp14:sizeRelV relativeFrom="page">
            <wp14:pctHeight>0</wp14:pctHeight>
          </wp14:sizeRelV>
        </wp:anchor>
      </w:drawing>
    </w:r>
    <w:r>
      <w:t xml:space="preserve">Sayfa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4E1AF1">
      <w:t>1</w:t>
    </w:r>
    <w:r w:rsidR="00CF6F33" w:rsidRPr="00992A11">
      <w:fldChar w:fldCharType="end"/>
    </w:r>
    <w:r>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4E1AF1">
      <w:t>4</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C25C4" w14:textId="77777777" w:rsidR="00006BA1" w:rsidRDefault="00006BA1">
      <w:r>
        <w:separator/>
      </w:r>
    </w:p>
  </w:footnote>
  <w:footnote w:type="continuationSeparator" w:id="0">
    <w:p w14:paraId="069EC7A4" w14:textId="77777777" w:rsidR="00006BA1" w:rsidRDefault="00006BA1">
      <w:r>
        <w:continuationSeparator/>
      </w:r>
    </w:p>
  </w:footnote>
  <w:footnote w:type="continuationNotice" w:id="1">
    <w:p w14:paraId="625D4FEA" w14:textId="77777777" w:rsidR="00006BA1" w:rsidRDefault="00006B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77777777" w:rsidR="00CF6F33" w:rsidRPr="00EB46D9" w:rsidRDefault="0059722C" w:rsidP="00EB46D9">
    <w:pPr>
      <w:pStyle w:val="Header"/>
    </w:pPr>
    <w:r>
      <w:rPr>
        <w:noProof/>
        <w:lang w:eastAsia="tr-TR"/>
      </w:rPr>
      <w:drawing>
        <wp:anchor distT="0" distB="0" distL="114300" distR="114300" simplePos="0" relativeHeight="251658241"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mc:AlternateContent>
        <mc:Choice Requires="wpg">
          <w:drawing>
            <wp:anchor distT="0" distB="0" distL="114300" distR="114300" simplePos="0" relativeHeight="25165824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3F54535F" id="Group 16" o:spid="_x0000_s1026" style="position:absolute;margin-left:14.2pt;margin-top:297.7pt;width:14.15pt;height:297.65pt;z-index:25165670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t>Basın Bülteni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C439B"/>
    <w:multiLevelType w:val="hybridMultilevel"/>
    <w:tmpl w:val="14D464B0"/>
    <w:lvl w:ilvl="0" w:tplc="3A1C8D76">
      <w:start w:val="1"/>
      <w:numFmt w:val="bullet"/>
      <w:lvlText w:val=""/>
      <w:lvlJc w:val="left"/>
      <w:pPr>
        <w:ind w:left="720" w:hanging="360"/>
      </w:pPr>
      <w:rPr>
        <w:rFonts w:ascii="Wingdings" w:hAnsi="Wingdings" w:hint="default"/>
        <w:color w:val="FF000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1363771">
    <w:abstractNumId w:val="1"/>
  </w:num>
  <w:num w:numId="2" w16cid:durableId="1212960154">
    <w:abstractNumId w:val="0"/>
  </w:num>
  <w:num w:numId="3" w16cid:durableId="1842769155">
    <w:abstractNumId w:val="6"/>
  </w:num>
  <w:num w:numId="4" w16cid:durableId="1127813833">
    <w:abstractNumId w:val="3"/>
  </w:num>
  <w:num w:numId="5" w16cid:durableId="1111972508">
    <w:abstractNumId w:val="2"/>
  </w:num>
  <w:num w:numId="6" w16cid:durableId="1399473926">
    <w:abstractNumId w:val="4"/>
  </w:num>
  <w:num w:numId="7" w16cid:durableId="2084447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51C"/>
    <w:rsid w:val="00000839"/>
    <w:rsid w:val="000026E1"/>
    <w:rsid w:val="00002AA4"/>
    <w:rsid w:val="00005267"/>
    <w:rsid w:val="00006346"/>
    <w:rsid w:val="00006BA1"/>
    <w:rsid w:val="00012DD9"/>
    <w:rsid w:val="00021C67"/>
    <w:rsid w:val="0002353C"/>
    <w:rsid w:val="00030557"/>
    <w:rsid w:val="00030F51"/>
    <w:rsid w:val="00030FF9"/>
    <w:rsid w:val="00035A84"/>
    <w:rsid w:val="00040CC9"/>
    <w:rsid w:val="00051E86"/>
    <w:rsid w:val="00051EE4"/>
    <w:rsid w:val="00052CBE"/>
    <w:rsid w:val="00057296"/>
    <w:rsid w:val="000575F9"/>
    <w:rsid w:val="000618FC"/>
    <w:rsid w:val="0006344D"/>
    <w:rsid w:val="00065C73"/>
    <w:rsid w:val="00067071"/>
    <w:rsid w:val="000722E8"/>
    <w:rsid w:val="00080D10"/>
    <w:rsid w:val="0008357F"/>
    <w:rsid w:val="000A1305"/>
    <w:rsid w:val="000A5B17"/>
    <w:rsid w:val="000B695A"/>
    <w:rsid w:val="000C05D2"/>
    <w:rsid w:val="000C210A"/>
    <w:rsid w:val="000C56DD"/>
    <w:rsid w:val="000C73E5"/>
    <w:rsid w:val="000D1672"/>
    <w:rsid w:val="000E2F62"/>
    <w:rsid w:val="000E38ED"/>
    <w:rsid w:val="000E6A94"/>
    <w:rsid w:val="000E7F24"/>
    <w:rsid w:val="000F03BE"/>
    <w:rsid w:val="000F1757"/>
    <w:rsid w:val="000F225B"/>
    <w:rsid w:val="000F7FAF"/>
    <w:rsid w:val="0010071B"/>
    <w:rsid w:val="00101B7B"/>
    <w:rsid w:val="00105975"/>
    <w:rsid w:val="0011046D"/>
    <w:rsid w:val="001111EF"/>
    <w:rsid w:val="00111F4D"/>
    <w:rsid w:val="00112A28"/>
    <w:rsid w:val="00112FD4"/>
    <w:rsid w:val="00115230"/>
    <w:rsid w:val="00115B5F"/>
    <w:rsid w:val="001162B4"/>
    <w:rsid w:val="0012068B"/>
    <w:rsid w:val="00122CBC"/>
    <w:rsid w:val="0012416C"/>
    <w:rsid w:val="00124CEA"/>
    <w:rsid w:val="00126D4A"/>
    <w:rsid w:val="00132DA9"/>
    <w:rsid w:val="0013305B"/>
    <w:rsid w:val="00133B99"/>
    <w:rsid w:val="00135120"/>
    <w:rsid w:val="001443BD"/>
    <w:rsid w:val="0015518E"/>
    <w:rsid w:val="001577E9"/>
    <w:rsid w:val="0016138C"/>
    <w:rsid w:val="001655A8"/>
    <w:rsid w:val="0017124D"/>
    <w:rsid w:val="001731CE"/>
    <w:rsid w:val="001732B4"/>
    <w:rsid w:val="0018424C"/>
    <w:rsid w:val="001933E7"/>
    <w:rsid w:val="001944D5"/>
    <w:rsid w:val="001946A9"/>
    <w:rsid w:val="001B3E23"/>
    <w:rsid w:val="001B7300"/>
    <w:rsid w:val="001B7C20"/>
    <w:rsid w:val="001C0B32"/>
    <w:rsid w:val="001C4BE1"/>
    <w:rsid w:val="001C7373"/>
    <w:rsid w:val="001D7ADF"/>
    <w:rsid w:val="001E0F71"/>
    <w:rsid w:val="001E16EE"/>
    <w:rsid w:val="001E6D05"/>
    <w:rsid w:val="001E7C28"/>
    <w:rsid w:val="001F1BDF"/>
    <w:rsid w:val="001F7110"/>
    <w:rsid w:val="001F7E96"/>
    <w:rsid w:val="002008BC"/>
    <w:rsid w:val="00202284"/>
    <w:rsid w:val="0021023E"/>
    <w:rsid w:val="00212488"/>
    <w:rsid w:val="00217CEC"/>
    <w:rsid w:val="00220628"/>
    <w:rsid w:val="002227A3"/>
    <w:rsid w:val="002304D2"/>
    <w:rsid w:val="002331FC"/>
    <w:rsid w:val="00233B4E"/>
    <w:rsid w:val="00234ABD"/>
    <w:rsid w:val="00236E2A"/>
    <w:rsid w:val="00237F62"/>
    <w:rsid w:val="00240040"/>
    <w:rsid w:val="00243DB0"/>
    <w:rsid w:val="0024586A"/>
    <w:rsid w:val="002536B4"/>
    <w:rsid w:val="00256F0C"/>
    <w:rsid w:val="00262C05"/>
    <w:rsid w:val="00265830"/>
    <w:rsid w:val="00281D14"/>
    <w:rsid w:val="00282C13"/>
    <w:rsid w:val="00290062"/>
    <w:rsid w:val="00296A35"/>
    <w:rsid w:val="002A0DF7"/>
    <w:rsid w:val="002A2975"/>
    <w:rsid w:val="002A5FB6"/>
    <w:rsid w:val="002A60E0"/>
    <w:rsid w:val="002B4842"/>
    <w:rsid w:val="002B6F30"/>
    <w:rsid w:val="002C1344"/>
    <w:rsid w:val="002C252E"/>
    <w:rsid w:val="002C6773"/>
    <w:rsid w:val="002D2A3D"/>
    <w:rsid w:val="002D4E9F"/>
    <w:rsid w:val="002D51E2"/>
    <w:rsid w:val="002D5F89"/>
    <w:rsid w:val="002E0B17"/>
    <w:rsid w:val="002E4FFB"/>
    <w:rsid w:val="002E7DED"/>
    <w:rsid w:val="002F00B7"/>
    <w:rsid w:val="002F7E11"/>
    <w:rsid w:val="003010C1"/>
    <w:rsid w:val="00304087"/>
    <w:rsid w:val="00310ACD"/>
    <w:rsid w:val="0031379F"/>
    <w:rsid w:val="00320A26"/>
    <w:rsid w:val="00321344"/>
    <w:rsid w:val="0032493C"/>
    <w:rsid w:val="0033451C"/>
    <w:rsid w:val="00336854"/>
    <w:rsid w:val="0034015C"/>
    <w:rsid w:val="003442F4"/>
    <w:rsid w:val="003477BE"/>
    <w:rsid w:val="00347EC3"/>
    <w:rsid w:val="00353705"/>
    <w:rsid w:val="003562E8"/>
    <w:rsid w:val="0036357D"/>
    <w:rsid w:val="003649BC"/>
    <w:rsid w:val="00365E44"/>
    <w:rsid w:val="00367AA1"/>
    <w:rsid w:val="00372E36"/>
    <w:rsid w:val="00376EE9"/>
    <w:rsid w:val="00377CBB"/>
    <w:rsid w:val="00377D44"/>
    <w:rsid w:val="00385185"/>
    <w:rsid w:val="003877B6"/>
    <w:rsid w:val="00391B69"/>
    <w:rsid w:val="00393887"/>
    <w:rsid w:val="00394C6B"/>
    <w:rsid w:val="00397BE0"/>
    <w:rsid w:val="003A11E5"/>
    <w:rsid w:val="003A26BF"/>
    <w:rsid w:val="003A4E62"/>
    <w:rsid w:val="003A6055"/>
    <w:rsid w:val="003A7C01"/>
    <w:rsid w:val="003B1069"/>
    <w:rsid w:val="003B390A"/>
    <w:rsid w:val="003C15DE"/>
    <w:rsid w:val="003C4EB2"/>
    <w:rsid w:val="003D31E7"/>
    <w:rsid w:val="003E4C27"/>
    <w:rsid w:val="003F08FA"/>
    <w:rsid w:val="003F0BB3"/>
    <w:rsid w:val="003F1AF3"/>
    <w:rsid w:val="003F4D8D"/>
    <w:rsid w:val="003F66FD"/>
    <w:rsid w:val="004313E7"/>
    <w:rsid w:val="004314D2"/>
    <w:rsid w:val="004425C3"/>
    <w:rsid w:val="0044763B"/>
    <w:rsid w:val="00451F34"/>
    <w:rsid w:val="00455499"/>
    <w:rsid w:val="00455B50"/>
    <w:rsid w:val="0045771F"/>
    <w:rsid w:val="0046086E"/>
    <w:rsid w:val="004629B3"/>
    <w:rsid w:val="0046376E"/>
    <w:rsid w:val="0046690F"/>
    <w:rsid w:val="00470376"/>
    <w:rsid w:val="0047073D"/>
    <w:rsid w:val="0047186C"/>
    <w:rsid w:val="004720A5"/>
    <w:rsid w:val="00472FEC"/>
    <w:rsid w:val="0047532F"/>
    <w:rsid w:val="00490A03"/>
    <w:rsid w:val="00493327"/>
    <w:rsid w:val="00494DBE"/>
    <w:rsid w:val="00495CE6"/>
    <w:rsid w:val="004A323C"/>
    <w:rsid w:val="004B41BF"/>
    <w:rsid w:val="004B54E8"/>
    <w:rsid w:val="004C1030"/>
    <w:rsid w:val="004C4FEB"/>
    <w:rsid w:val="004C6B79"/>
    <w:rsid w:val="004D059B"/>
    <w:rsid w:val="004D1A44"/>
    <w:rsid w:val="004D4CB6"/>
    <w:rsid w:val="004E0870"/>
    <w:rsid w:val="004E1AF1"/>
    <w:rsid w:val="004E3341"/>
    <w:rsid w:val="004F10C1"/>
    <w:rsid w:val="00502E62"/>
    <w:rsid w:val="00503600"/>
    <w:rsid w:val="00504452"/>
    <w:rsid w:val="00505AB3"/>
    <w:rsid w:val="00506B8A"/>
    <w:rsid w:val="00521435"/>
    <w:rsid w:val="0052212B"/>
    <w:rsid w:val="00522906"/>
    <w:rsid w:val="0052774B"/>
    <w:rsid w:val="005317D1"/>
    <w:rsid w:val="00531B98"/>
    <w:rsid w:val="00534B46"/>
    <w:rsid w:val="00535E4E"/>
    <w:rsid w:val="00540358"/>
    <w:rsid w:val="00540D47"/>
    <w:rsid w:val="00542E8C"/>
    <w:rsid w:val="00550864"/>
    <w:rsid w:val="0055571E"/>
    <w:rsid w:val="00556F67"/>
    <w:rsid w:val="005833F0"/>
    <w:rsid w:val="00586CAF"/>
    <w:rsid w:val="005873E9"/>
    <w:rsid w:val="00591180"/>
    <w:rsid w:val="0059722C"/>
    <w:rsid w:val="00597D07"/>
    <w:rsid w:val="005A07A4"/>
    <w:rsid w:val="005A3846"/>
    <w:rsid w:val="005A5831"/>
    <w:rsid w:val="005B1F0C"/>
    <w:rsid w:val="005B5598"/>
    <w:rsid w:val="005B6A58"/>
    <w:rsid w:val="005B7078"/>
    <w:rsid w:val="005C0DB0"/>
    <w:rsid w:val="005C0EA4"/>
    <w:rsid w:val="005C7112"/>
    <w:rsid w:val="005D0561"/>
    <w:rsid w:val="005D0AD9"/>
    <w:rsid w:val="005D22F6"/>
    <w:rsid w:val="005D4590"/>
    <w:rsid w:val="005E0C30"/>
    <w:rsid w:val="005E13FC"/>
    <w:rsid w:val="005E6223"/>
    <w:rsid w:val="005E69D9"/>
    <w:rsid w:val="005F27F4"/>
    <w:rsid w:val="005F3239"/>
    <w:rsid w:val="005F5398"/>
    <w:rsid w:val="005F6567"/>
    <w:rsid w:val="006008A9"/>
    <w:rsid w:val="00607100"/>
    <w:rsid w:val="00607256"/>
    <w:rsid w:val="00613175"/>
    <w:rsid w:val="006144B1"/>
    <w:rsid w:val="006151E9"/>
    <w:rsid w:val="006335F1"/>
    <w:rsid w:val="006345B6"/>
    <w:rsid w:val="00635712"/>
    <w:rsid w:val="00643D8A"/>
    <w:rsid w:val="006513EB"/>
    <w:rsid w:val="00652229"/>
    <w:rsid w:val="00652793"/>
    <w:rsid w:val="00652D7A"/>
    <w:rsid w:val="00654FEC"/>
    <w:rsid w:val="00657313"/>
    <w:rsid w:val="006626CA"/>
    <w:rsid w:val="00663487"/>
    <w:rsid w:val="00666419"/>
    <w:rsid w:val="0067060F"/>
    <w:rsid w:val="00672382"/>
    <w:rsid w:val="00682643"/>
    <w:rsid w:val="00682EB9"/>
    <w:rsid w:val="0068441A"/>
    <w:rsid w:val="00690B19"/>
    <w:rsid w:val="006A0A3C"/>
    <w:rsid w:val="006A79F0"/>
    <w:rsid w:val="006B47EE"/>
    <w:rsid w:val="006B499F"/>
    <w:rsid w:val="006B560F"/>
    <w:rsid w:val="006D4996"/>
    <w:rsid w:val="006D54AB"/>
    <w:rsid w:val="006E3006"/>
    <w:rsid w:val="006E5032"/>
    <w:rsid w:val="006E5BDA"/>
    <w:rsid w:val="006F0A93"/>
    <w:rsid w:val="006F0FC7"/>
    <w:rsid w:val="006F39A9"/>
    <w:rsid w:val="006F41A8"/>
    <w:rsid w:val="006F54B3"/>
    <w:rsid w:val="006F670F"/>
    <w:rsid w:val="00703272"/>
    <w:rsid w:val="0070733C"/>
    <w:rsid w:val="00710C5D"/>
    <w:rsid w:val="0071132F"/>
    <w:rsid w:val="0071348C"/>
    <w:rsid w:val="00717273"/>
    <w:rsid w:val="00720FD4"/>
    <w:rsid w:val="00724AF2"/>
    <w:rsid w:val="0073096C"/>
    <w:rsid w:val="00734034"/>
    <w:rsid w:val="00736F60"/>
    <w:rsid w:val="00742398"/>
    <w:rsid w:val="00742BA0"/>
    <w:rsid w:val="007447E3"/>
    <w:rsid w:val="00745581"/>
    <w:rsid w:val="0074751C"/>
    <w:rsid w:val="007507B5"/>
    <w:rsid w:val="0075091D"/>
    <w:rsid w:val="007510AD"/>
    <w:rsid w:val="00752193"/>
    <w:rsid w:val="00753A24"/>
    <w:rsid w:val="00753C32"/>
    <w:rsid w:val="0075542A"/>
    <w:rsid w:val="007569C8"/>
    <w:rsid w:val="007631CE"/>
    <w:rsid w:val="00772188"/>
    <w:rsid w:val="0077770B"/>
    <w:rsid w:val="007813D0"/>
    <w:rsid w:val="00785993"/>
    <w:rsid w:val="007866E2"/>
    <w:rsid w:val="00786BA3"/>
    <w:rsid w:val="00791E54"/>
    <w:rsid w:val="0079202F"/>
    <w:rsid w:val="007940C2"/>
    <w:rsid w:val="00794355"/>
    <w:rsid w:val="00794499"/>
    <w:rsid w:val="00795AF2"/>
    <w:rsid w:val="007A2AAD"/>
    <w:rsid w:val="007A4432"/>
    <w:rsid w:val="007A784E"/>
    <w:rsid w:val="007B053D"/>
    <w:rsid w:val="007B1398"/>
    <w:rsid w:val="007B499C"/>
    <w:rsid w:val="007B4CB5"/>
    <w:rsid w:val="007B4D4B"/>
    <w:rsid w:val="007C3B7D"/>
    <w:rsid w:val="007D2A02"/>
    <w:rsid w:val="007E1877"/>
    <w:rsid w:val="007E32EB"/>
    <w:rsid w:val="007E6EA1"/>
    <w:rsid w:val="007F0F63"/>
    <w:rsid w:val="007F2B1E"/>
    <w:rsid w:val="007F62B4"/>
    <w:rsid w:val="00801517"/>
    <w:rsid w:val="008018A2"/>
    <w:rsid w:val="008050AB"/>
    <w:rsid w:val="00807D8C"/>
    <w:rsid w:val="00812ED0"/>
    <w:rsid w:val="00817AE8"/>
    <w:rsid w:val="00817DE8"/>
    <w:rsid w:val="008229F5"/>
    <w:rsid w:val="00825F99"/>
    <w:rsid w:val="0082699A"/>
    <w:rsid w:val="00833CEB"/>
    <w:rsid w:val="00835A72"/>
    <w:rsid w:val="008372D2"/>
    <w:rsid w:val="008377BC"/>
    <w:rsid w:val="008414AE"/>
    <w:rsid w:val="00842FCE"/>
    <w:rsid w:val="00844C17"/>
    <w:rsid w:val="00847726"/>
    <w:rsid w:val="00850A89"/>
    <w:rsid w:val="00852511"/>
    <w:rsid w:val="008533D5"/>
    <w:rsid w:val="00853F0F"/>
    <w:rsid w:val="00854AF6"/>
    <w:rsid w:val="008614F1"/>
    <w:rsid w:val="00862D2B"/>
    <w:rsid w:val="008639B3"/>
    <w:rsid w:val="00863C1A"/>
    <w:rsid w:val="0087142D"/>
    <w:rsid w:val="00872105"/>
    <w:rsid w:val="00873956"/>
    <w:rsid w:val="00877F3D"/>
    <w:rsid w:val="00880D1D"/>
    <w:rsid w:val="00880E72"/>
    <w:rsid w:val="008825EE"/>
    <w:rsid w:val="0088596E"/>
    <w:rsid w:val="00890CE8"/>
    <w:rsid w:val="00892E46"/>
    <w:rsid w:val="00893CD1"/>
    <w:rsid w:val="00896CE7"/>
    <w:rsid w:val="0089796A"/>
    <w:rsid w:val="008A2375"/>
    <w:rsid w:val="008B1871"/>
    <w:rsid w:val="008C1999"/>
    <w:rsid w:val="008C6D75"/>
    <w:rsid w:val="008C7970"/>
    <w:rsid w:val="008D76C5"/>
    <w:rsid w:val="008E0AFA"/>
    <w:rsid w:val="008E52A1"/>
    <w:rsid w:val="008E75D3"/>
    <w:rsid w:val="008F125E"/>
    <w:rsid w:val="008F4D2F"/>
    <w:rsid w:val="00903A9E"/>
    <w:rsid w:val="0090620F"/>
    <w:rsid w:val="00906292"/>
    <w:rsid w:val="009076AF"/>
    <w:rsid w:val="00912756"/>
    <w:rsid w:val="00917162"/>
    <w:rsid w:val="00920D62"/>
    <w:rsid w:val="009251CC"/>
    <w:rsid w:val="0092714E"/>
    <w:rsid w:val="00931252"/>
    <w:rsid w:val="0093175E"/>
    <w:rsid w:val="00942002"/>
    <w:rsid w:val="00943B61"/>
    <w:rsid w:val="009452A9"/>
    <w:rsid w:val="00947885"/>
    <w:rsid w:val="00952168"/>
    <w:rsid w:val="009527FE"/>
    <w:rsid w:val="00952B88"/>
    <w:rsid w:val="00966BC3"/>
    <w:rsid w:val="009739A0"/>
    <w:rsid w:val="00974F84"/>
    <w:rsid w:val="009767C7"/>
    <w:rsid w:val="00981468"/>
    <w:rsid w:val="009827BF"/>
    <w:rsid w:val="0098579A"/>
    <w:rsid w:val="0099195A"/>
    <w:rsid w:val="00992A11"/>
    <w:rsid w:val="00994681"/>
    <w:rsid w:val="0099486A"/>
    <w:rsid w:val="009A0E26"/>
    <w:rsid w:val="009A0FB3"/>
    <w:rsid w:val="009A16EC"/>
    <w:rsid w:val="009B24DB"/>
    <w:rsid w:val="009B29B7"/>
    <w:rsid w:val="009B3B37"/>
    <w:rsid w:val="009B7D1F"/>
    <w:rsid w:val="009C088E"/>
    <w:rsid w:val="009C4D35"/>
    <w:rsid w:val="009D1522"/>
    <w:rsid w:val="009D4276"/>
    <w:rsid w:val="009D5BC2"/>
    <w:rsid w:val="009D6A16"/>
    <w:rsid w:val="009D7252"/>
    <w:rsid w:val="009E1741"/>
    <w:rsid w:val="009E4D05"/>
    <w:rsid w:val="009E5EB4"/>
    <w:rsid w:val="009F2FFD"/>
    <w:rsid w:val="009F5432"/>
    <w:rsid w:val="009F5778"/>
    <w:rsid w:val="00A044D6"/>
    <w:rsid w:val="00A04ADB"/>
    <w:rsid w:val="00A1008D"/>
    <w:rsid w:val="00A11E0F"/>
    <w:rsid w:val="00A1617E"/>
    <w:rsid w:val="00A1758C"/>
    <w:rsid w:val="00A23264"/>
    <w:rsid w:val="00A24962"/>
    <w:rsid w:val="00A26CB6"/>
    <w:rsid w:val="00A32F82"/>
    <w:rsid w:val="00A32F8B"/>
    <w:rsid w:val="00A3756F"/>
    <w:rsid w:val="00A42D6F"/>
    <w:rsid w:val="00A448EF"/>
    <w:rsid w:val="00A45A62"/>
    <w:rsid w:val="00A544B8"/>
    <w:rsid w:val="00A5475C"/>
    <w:rsid w:val="00A54AC5"/>
    <w:rsid w:val="00A55DC3"/>
    <w:rsid w:val="00A56D41"/>
    <w:rsid w:val="00A56D42"/>
    <w:rsid w:val="00A61353"/>
    <w:rsid w:val="00A66DB1"/>
    <w:rsid w:val="00A67A92"/>
    <w:rsid w:val="00A67F9D"/>
    <w:rsid w:val="00A7216D"/>
    <w:rsid w:val="00A74557"/>
    <w:rsid w:val="00A84181"/>
    <w:rsid w:val="00A876BB"/>
    <w:rsid w:val="00A87870"/>
    <w:rsid w:val="00A91A70"/>
    <w:rsid w:val="00AA1B85"/>
    <w:rsid w:val="00AA57CA"/>
    <w:rsid w:val="00AB1CB6"/>
    <w:rsid w:val="00AB1D9A"/>
    <w:rsid w:val="00AB7B91"/>
    <w:rsid w:val="00AC3748"/>
    <w:rsid w:val="00AD03FD"/>
    <w:rsid w:val="00AD2751"/>
    <w:rsid w:val="00AD44FE"/>
    <w:rsid w:val="00AE30CE"/>
    <w:rsid w:val="00AE49F1"/>
    <w:rsid w:val="00AF15F0"/>
    <w:rsid w:val="00B0045C"/>
    <w:rsid w:val="00B05CCA"/>
    <w:rsid w:val="00B14271"/>
    <w:rsid w:val="00B14C02"/>
    <w:rsid w:val="00B16270"/>
    <w:rsid w:val="00B256A8"/>
    <w:rsid w:val="00B2685D"/>
    <w:rsid w:val="00B30351"/>
    <w:rsid w:val="00B33C2A"/>
    <w:rsid w:val="00B41DF5"/>
    <w:rsid w:val="00B422EC"/>
    <w:rsid w:val="00B47FA3"/>
    <w:rsid w:val="00B50B8E"/>
    <w:rsid w:val="00B55C37"/>
    <w:rsid w:val="00B632E8"/>
    <w:rsid w:val="00B726D4"/>
    <w:rsid w:val="00B77695"/>
    <w:rsid w:val="00B81403"/>
    <w:rsid w:val="00B8214F"/>
    <w:rsid w:val="00B852BD"/>
    <w:rsid w:val="00B86A4F"/>
    <w:rsid w:val="00B9125C"/>
    <w:rsid w:val="00B93035"/>
    <w:rsid w:val="00B9337E"/>
    <w:rsid w:val="00B958E8"/>
    <w:rsid w:val="00B97E4A"/>
    <w:rsid w:val="00BA09B2"/>
    <w:rsid w:val="00BA13B7"/>
    <w:rsid w:val="00BA27F2"/>
    <w:rsid w:val="00BA4575"/>
    <w:rsid w:val="00BA5B46"/>
    <w:rsid w:val="00BA5BF9"/>
    <w:rsid w:val="00BB186D"/>
    <w:rsid w:val="00BB5D0B"/>
    <w:rsid w:val="00BC0995"/>
    <w:rsid w:val="00BC79BE"/>
    <w:rsid w:val="00BE1E37"/>
    <w:rsid w:val="00BE4CF5"/>
    <w:rsid w:val="00BE793A"/>
    <w:rsid w:val="00BE7C6F"/>
    <w:rsid w:val="00BF2B82"/>
    <w:rsid w:val="00BF432A"/>
    <w:rsid w:val="00BF6E82"/>
    <w:rsid w:val="00C060C7"/>
    <w:rsid w:val="00C16458"/>
    <w:rsid w:val="00C20CC2"/>
    <w:rsid w:val="00C24C17"/>
    <w:rsid w:val="00C258B8"/>
    <w:rsid w:val="00C3758F"/>
    <w:rsid w:val="00C40007"/>
    <w:rsid w:val="00C40B88"/>
    <w:rsid w:val="00C42C93"/>
    <w:rsid w:val="00C43854"/>
    <w:rsid w:val="00C464E6"/>
    <w:rsid w:val="00C47D87"/>
    <w:rsid w:val="00C50EA5"/>
    <w:rsid w:val="00C5376E"/>
    <w:rsid w:val="00C63EE0"/>
    <w:rsid w:val="00C7108A"/>
    <w:rsid w:val="00C808A6"/>
    <w:rsid w:val="00C9321A"/>
    <w:rsid w:val="00C94C83"/>
    <w:rsid w:val="00C97091"/>
    <w:rsid w:val="00C97146"/>
    <w:rsid w:val="00C97260"/>
    <w:rsid w:val="00CA2001"/>
    <w:rsid w:val="00CA5317"/>
    <w:rsid w:val="00CB5A6F"/>
    <w:rsid w:val="00CB5B6C"/>
    <w:rsid w:val="00CC052E"/>
    <w:rsid w:val="00CC282D"/>
    <w:rsid w:val="00CC6269"/>
    <w:rsid w:val="00CD16BE"/>
    <w:rsid w:val="00CD4616"/>
    <w:rsid w:val="00CD47AC"/>
    <w:rsid w:val="00CD56AF"/>
    <w:rsid w:val="00CD7572"/>
    <w:rsid w:val="00CE33D5"/>
    <w:rsid w:val="00CE7973"/>
    <w:rsid w:val="00CF1D7E"/>
    <w:rsid w:val="00CF5D37"/>
    <w:rsid w:val="00CF6F33"/>
    <w:rsid w:val="00D02248"/>
    <w:rsid w:val="00D063B8"/>
    <w:rsid w:val="00D06825"/>
    <w:rsid w:val="00D17E3B"/>
    <w:rsid w:val="00D23C09"/>
    <w:rsid w:val="00D23CED"/>
    <w:rsid w:val="00D24BD2"/>
    <w:rsid w:val="00D2573D"/>
    <w:rsid w:val="00D260A2"/>
    <w:rsid w:val="00D30CC6"/>
    <w:rsid w:val="00D3260C"/>
    <w:rsid w:val="00D35790"/>
    <w:rsid w:val="00D52A6F"/>
    <w:rsid w:val="00D53AF1"/>
    <w:rsid w:val="00D5653B"/>
    <w:rsid w:val="00D57FB5"/>
    <w:rsid w:val="00D61269"/>
    <w:rsid w:val="00D62EF1"/>
    <w:rsid w:val="00D6309D"/>
    <w:rsid w:val="00D6326C"/>
    <w:rsid w:val="00D644CA"/>
    <w:rsid w:val="00D65890"/>
    <w:rsid w:val="00D66FC2"/>
    <w:rsid w:val="00D76C7E"/>
    <w:rsid w:val="00D771DE"/>
    <w:rsid w:val="00D7776D"/>
    <w:rsid w:val="00D808D4"/>
    <w:rsid w:val="00D83F9D"/>
    <w:rsid w:val="00D8602D"/>
    <w:rsid w:val="00D9293F"/>
    <w:rsid w:val="00D93598"/>
    <w:rsid w:val="00D96D4C"/>
    <w:rsid w:val="00DA1E18"/>
    <w:rsid w:val="00DA2009"/>
    <w:rsid w:val="00DA47B4"/>
    <w:rsid w:val="00DB05B1"/>
    <w:rsid w:val="00DB05EA"/>
    <w:rsid w:val="00DB5A79"/>
    <w:rsid w:val="00DC096B"/>
    <w:rsid w:val="00DC2465"/>
    <w:rsid w:val="00DC660F"/>
    <w:rsid w:val="00DD16B3"/>
    <w:rsid w:val="00DD512E"/>
    <w:rsid w:val="00DD7C9E"/>
    <w:rsid w:val="00DE1177"/>
    <w:rsid w:val="00DE2BB0"/>
    <w:rsid w:val="00DE2CEA"/>
    <w:rsid w:val="00DE6A3C"/>
    <w:rsid w:val="00DE74F4"/>
    <w:rsid w:val="00DE7F97"/>
    <w:rsid w:val="00DF0587"/>
    <w:rsid w:val="00DF1010"/>
    <w:rsid w:val="00DF5AEA"/>
    <w:rsid w:val="00DF63F6"/>
    <w:rsid w:val="00E02064"/>
    <w:rsid w:val="00E10BE9"/>
    <w:rsid w:val="00E13747"/>
    <w:rsid w:val="00E23053"/>
    <w:rsid w:val="00E25AEA"/>
    <w:rsid w:val="00E279A9"/>
    <w:rsid w:val="00E30DEF"/>
    <w:rsid w:val="00E30ED2"/>
    <w:rsid w:val="00E31276"/>
    <w:rsid w:val="00E312B2"/>
    <w:rsid w:val="00E329B5"/>
    <w:rsid w:val="00E37F70"/>
    <w:rsid w:val="00E43A03"/>
    <w:rsid w:val="00E446C1"/>
    <w:rsid w:val="00E51530"/>
    <w:rsid w:val="00E5231A"/>
    <w:rsid w:val="00E562AE"/>
    <w:rsid w:val="00E638B5"/>
    <w:rsid w:val="00E64357"/>
    <w:rsid w:val="00E659CE"/>
    <w:rsid w:val="00E669D8"/>
    <w:rsid w:val="00E7062F"/>
    <w:rsid w:val="00E758B9"/>
    <w:rsid w:val="00E806CE"/>
    <w:rsid w:val="00E82FFC"/>
    <w:rsid w:val="00E83F2F"/>
    <w:rsid w:val="00E8471C"/>
    <w:rsid w:val="00E85569"/>
    <w:rsid w:val="00E856AF"/>
    <w:rsid w:val="00E86B83"/>
    <w:rsid w:val="00E87C64"/>
    <w:rsid w:val="00E93A01"/>
    <w:rsid w:val="00E93FF8"/>
    <w:rsid w:val="00E962F0"/>
    <w:rsid w:val="00E96EAF"/>
    <w:rsid w:val="00EA1752"/>
    <w:rsid w:val="00EA5A89"/>
    <w:rsid w:val="00EA5BDB"/>
    <w:rsid w:val="00EB11FD"/>
    <w:rsid w:val="00EB3B35"/>
    <w:rsid w:val="00EB46D9"/>
    <w:rsid w:val="00EB6A3B"/>
    <w:rsid w:val="00EC142D"/>
    <w:rsid w:val="00EC1E16"/>
    <w:rsid w:val="00EC489E"/>
    <w:rsid w:val="00EC70F9"/>
    <w:rsid w:val="00ED0024"/>
    <w:rsid w:val="00ED0F85"/>
    <w:rsid w:val="00ED2B5C"/>
    <w:rsid w:val="00ED3269"/>
    <w:rsid w:val="00EE1A8C"/>
    <w:rsid w:val="00EE4643"/>
    <w:rsid w:val="00EF02F3"/>
    <w:rsid w:val="00EF1330"/>
    <w:rsid w:val="00EF15FF"/>
    <w:rsid w:val="00EF20EA"/>
    <w:rsid w:val="00EF27C9"/>
    <w:rsid w:val="00EF7111"/>
    <w:rsid w:val="00EF7D1A"/>
    <w:rsid w:val="00F01106"/>
    <w:rsid w:val="00F029B6"/>
    <w:rsid w:val="00F0448F"/>
    <w:rsid w:val="00F0716C"/>
    <w:rsid w:val="00F13BC4"/>
    <w:rsid w:val="00F23539"/>
    <w:rsid w:val="00F236F6"/>
    <w:rsid w:val="00F270E9"/>
    <w:rsid w:val="00F275C0"/>
    <w:rsid w:val="00F346B6"/>
    <w:rsid w:val="00F36145"/>
    <w:rsid w:val="00F37BDD"/>
    <w:rsid w:val="00F40A7A"/>
    <w:rsid w:val="00F41503"/>
    <w:rsid w:val="00F44E5D"/>
    <w:rsid w:val="00F44E73"/>
    <w:rsid w:val="00F466C8"/>
    <w:rsid w:val="00F469A9"/>
    <w:rsid w:val="00F50B46"/>
    <w:rsid w:val="00F50D1F"/>
    <w:rsid w:val="00F5583E"/>
    <w:rsid w:val="00F55B37"/>
    <w:rsid w:val="00F6203E"/>
    <w:rsid w:val="00F635FC"/>
    <w:rsid w:val="00F63D03"/>
    <w:rsid w:val="00F65E2F"/>
    <w:rsid w:val="00F67DF1"/>
    <w:rsid w:val="00F77FAA"/>
    <w:rsid w:val="00F815D3"/>
    <w:rsid w:val="00F82C88"/>
    <w:rsid w:val="00F8309B"/>
    <w:rsid w:val="00F833C9"/>
    <w:rsid w:val="00F8680B"/>
    <w:rsid w:val="00F90064"/>
    <w:rsid w:val="00F9428E"/>
    <w:rsid w:val="00F96AFD"/>
    <w:rsid w:val="00FA1398"/>
    <w:rsid w:val="00FA2E19"/>
    <w:rsid w:val="00FA697F"/>
    <w:rsid w:val="00FB0DE7"/>
    <w:rsid w:val="00FB5521"/>
    <w:rsid w:val="00FB610D"/>
    <w:rsid w:val="00FC4477"/>
    <w:rsid w:val="00FC46FB"/>
    <w:rsid w:val="00FC5495"/>
    <w:rsid w:val="00FD0734"/>
    <w:rsid w:val="00FD0A38"/>
    <w:rsid w:val="00FD2BD3"/>
    <w:rsid w:val="00FD36A0"/>
    <w:rsid w:val="00FD4588"/>
    <w:rsid w:val="00FD4CCA"/>
    <w:rsid w:val="00FD51FB"/>
    <w:rsid w:val="00FD7B82"/>
    <w:rsid w:val="00FE2A9E"/>
    <w:rsid w:val="00FE6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B409AA"/>
  <w15:chartTrackingRefBased/>
  <w15:docId w15:val="{6BEE78CB-EFD4-4FAE-A2DE-8F05DA61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tr-TR"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tr-TR"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tr-TR"/>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tr-TR"/>
    </w:rPr>
  </w:style>
  <w:style w:type="paragraph" w:customStyle="1" w:styleId="MittlereListe2-Akzent21">
    <w:name w:val="Mittlere Liste 2 - Akzent 21"/>
    <w:hidden/>
    <w:uiPriority w:val="99"/>
    <w:semiHidden/>
    <w:rsid w:val="002E0B17"/>
    <w:rPr>
      <w:rFonts w:ascii="Arial" w:hAnsi="Arial"/>
    </w:rPr>
  </w:style>
  <w:style w:type="character" w:customStyle="1" w:styleId="FooterChar">
    <w:name w:val="Footer Char"/>
    <w:link w:val="Footer"/>
    <w:uiPriority w:val="99"/>
    <w:rsid w:val="00992A11"/>
    <w:rPr>
      <w:rFonts w:ascii="Segoe UI" w:hAnsi="Segoe UI"/>
      <w:bCs/>
      <w:noProof/>
      <w:sz w:val="12"/>
      <w:szCs w:val="24"/>
      <w:lang w:val="tr-TR"/>
    </w:rPr>
  </w:style>
  <w:style w:type="character" w:customStyle="1" w:styleId="UnresolvedMention1">
    <w:name w:val="Unresolved Mention1"/>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styleId="Revision">
    <w:name w:val="Revision"/>
    <w:hidden/>
    <w:uiPriority w:val="62"/>
    <w:unhideWhenUsed/>
    <w:rsid w:val="002F00B7"/>
    <w:rPr>
      <w:sz w:val="22"/>
    </w:rPr>
  </w:style>
  <w:style w:type="character" w:styleId="CommentReference">
    <w:name w:val="annotation reference"/>
    <w:basedOn w:val="DefaultParagraphFont"/>
    <w:rsid w:val="00920D62"/>
    <w:rPr>
      <w:sz w:val="16"/>
      <w:szCs w:val="16"/>
    </w:rPr>
  </w:style>
  <w:style w:type="paragraph" w:styleId="CommentText">
    <w:name w:val="annotation text"/>
    <w:basedOn w:val="Normal"/>
    <w:link w:val="CommentTextChar"/>
    <w:rsid w:val="00920D62"/>
    <w:pPr>
      <w:spacing w:line="240" w:lineRule="auto"/>
    </w:pPr>
    <w:rPr>
      <w:sz w:val="20"/>
      <w:szCs w:val="20"/>
    </w:rPr>
  </w:style>
  <w:style w:type="character" w:customStyle="1" w:styleId="CommentTextChar">
    <w:name w:val="Comment Text Char"/>
    <w:basedOn w:val="DefaultParagraphFont"/>
    <w:link w:val="CommentText"/>
    <w:rsid w:val="00920D62"/>
    <w:rPr>
      <w:sz w:val="20"/>
      <w:szCs w:val="20"/>
    </w:rPr>
  </w:style>
  <w:style w:type="paragraph" w:styleId="CommentSubject">
    <w:name w:val="annotation subject"/>
    <w:basedOn w:val="CommentText"/>
    <w:next w:val="CommentText"/>
    <w:link w:val="CommentSubjectChar"/>
    <w:rsid w:val="00920D62"/>
    <w:rPr>
      <w:b/>
      <w:bCs/>
    </w:rPr>
  </w:style>
  <w:style w:type="character" w:customStyle="1" w:styleId="CommentSubjectChar">
    <w:name w:val="Comment Subject Char"/>
    <w:basedOn w:val="CommentTextChar"/>
    <w:link w:val="CommentSubject"/>
    <w:rsid w:val="00920D62"/>
    <w:rPr>
      <w:b/>
      <w:bCs/>
      <w:sz w:val="20"/>
      <w:szCs w:val="20"/>
    </w:rPr>
  </w:style>
  <w:style w:type="paragraph" w:styleId="NormalWeb">
    <w:name w:val="Normal (Web)"/>
    <w:basedOn w:val="Normal"/>
    <w:uiPriority w:val="99"/>
    <w:unhideWhenUsed/>
    <w:rsid w:val="00521435"/>
    <w:pPr>
      <w:spacing w:before="100" w:beforeAutospacing="1" w:after="100" w:afterAutospacing="1" w:line="240" w:lineRule="auto"/>
      <w:jc w:val="left"/>
    </w:pPr>
    <w:rPr>
      <w:rFonts w:ascii="Times New Roman" w:hAnsi="Times New Roman"/>
      <w:sz w:val="24"/>
      <w:lang w:eastAsia="de-DE"/>
    </w:rPr>
  </w:style>
  <w:style w:type="character" w:styleId="FollowedHyperlink">
    <w:name w:val="FollowedHyperlink"/>
    <w:basedOn w:val="DefaultParagraphFont"/>
    <w:rsid w:val="00124CEA"/>
    <w:rPr>
      <w:color w:val="954F72" w:themeColor="followedHyperlink"/>
      <w:u w:val="single"/>
    </w:rPr>
  </w:style>
  <w:style w:type="character" w:styleId="UnresolvedMention">
    <w:name w:val="Unresolved Mention"/>
    <w:basedOn w:val="DefaultParagraphFont"/>
    <w:uiPriority w:val="99"/>
    <w:semiHidden/>
    <w:unhideWhenUsed/>
    <w:rsid w:val="003F0BB3"/>
    <w:rPr>
      <w:color w:val="605E5C"/>
      <w:shd w:val="clear" w:color="auto" w:fill="E1DFDD"/>
    </w:rPr>
  </w:style>
  <w:style w:type="paragraph" w:customStyle="1" w:styleId="He01Flietext">
    <w:name w:val="_He_01_Fließtext"/>
    <w:qFormat/>
    <w:rsid w:val="009D4276"/>
    <w:pPr>
      <w:tabs>
        <w:tab w:val="left" w:pos="284"/>
      </w:tabs>
      <w:spacing w:after="160" w:line="259" w:lineRule="auto"/>
      <w:jc w:val="both"/>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nke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nkel.com/resource/blob/2147522/8941c6fb4e08be9facee9fd4ee20ae64/data/sustainable-impact-report-2025-en.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60599F56488B4E940A865EF939EA69" ma:contentTypeVersion="15" ma:contentTypeDescription="Create a new document." ma:contentTypeScope="" ma:versionID="3b60dc2c692c9420e6b344eb39d364d5">
  <xsd:schema xmlns:xsd="http://www.w3.org/2001/XMLSchema" xmlns:xs="http://www.w3.org/2001/XMLSchema" xmlns:p="http://schemas.microsoft.com/office/2006/metadata/properties" xmlns:ns2="c0399067-cf26-4c5b-b6ff-a2723814038e" xmlns:ns3="5ef4a9fb-fc85-4bd8-82a3-d56f1df5e648" targetNamespace="http://schemas.microsoft.com/office/2006/metadata/properties" ma:root="true" ma:fieldsID="48b3a4d04cf76f82979063e50edf083d" ns2:_="" ns3:_="">
    <xsd:import namespace="c0399067-cf26-4c5b-b6ff-a2723814038e"/>
    <xsd:import namespace="5ef4a9fb-fc85-4bd8-82a3-d56f1df5e6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99067-cf26-4c5b-b6ff-a272381403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f4a9fb-fc85-4bd8-82a3-d56f1df5e6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f4a9fb-fc85-4bd8-82a3-d56f1df5e6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0051AE9F-D04B-45B1-BAF2-D86FFE43D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99067-cf26-4c5b-b6ff-a2723814038e"/>
    <ds:schemaRef ds:uri="5ef4a9fb-fc85-4bd8-82a3-d56f1df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8D36B5-7D61-4D9B-AD38-4F50D1A63526}">
  <ds:schemaRefs>
    <ds:schemaRef ds:uri="http://schemas.openxmlformats.org/officeDocument/2006/bibliography"/>
  </ds:schemaRefs>
</ds:datastoreItem>
</file>

<file path=customXml/itemProps4.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5ef4a9fb-fc85-4bd8-82a3-d56f1df5e648"/>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Template>
  <TotalTime>0</TotalTime>
  <Pages>4</Pages>
  <Words>1049</Words>
  <Characters>7570</Characters>
  <Application>Microsoft Office Word</Application>
  <DocSecurity>0</DocSecurity>
  <Lines>63</Lines>
  <Paragraphs>17</Paragraphs>
  <ScaleCrop>false</ScaleCrop>
  <HeadingPairs>
    <vt:vector size="4" baseType="variant">
      <vt:variant>
        <vt:lpstr>Konu Başlığı</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8602</CharactersWithSpaces>
  <SharedDoc>false</SharedDoc>
  <HLinks>
    <vt:vector size="12" baseType="variant">
      <vt:variant>
        <vt:i4>2555945</vt:i4>
      </vt:variant>
      <vt:variant>
        <vt:i4>3</vt:i4>
      </vt:variant>
      <vt:variant>
        <vt:i4>0</vt:i4>
      </vt:variant>
      <vt:variant>
        <vt:i4>5</vt:i4>
      </vt:variant>
      <vt:variant>
        <vt:lpwstr>http://www.henkel.com/press</vt:lpwstr>
      </vt:variant>
      <vt:variant>
        <vt:lpwstr/>
      </vt: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Philipps</dc:creator>
  <cp:keywords/>
  <cp:lastModifiedBy>Oznur Cati</cp:lastModifiedBy>
  <cp:revision>221</cp:revision>
  <cp:lastPrinted>2016-11-16T10:11:00Z</cp:lastPrinted>
  <dcterms:created xsi:type="dcterms:W3CDTF">2026-03-27T23:10:00Z</dcterms:created>
  <dcterms:modified xsi:type="dcterms:W3CDTF">2026-04-22T10:57:00Z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0x0101004D60599F56488B4E940A865EF939EA69</vt:lpwstr>
  </property>
  <property fmtid="{D5CDD505-2E9C-101B-9397-08002B2CF9AE}" pid="4" name="docLang">
    <vt:lpwstr>en</vt:lpwstr>
  </property>
</Properties>
</file>