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79676CF" w:rsidR="00B422EC" w:rsidRDefault="007A6276" w:rsidP="00643D8A">
      <w:pPr>
        <w:pStyle w:val="MonthDayYear"/>
        <w:rPr>
          <w:lang w:val="sk-SK"/>
        </w:rPr>
      </w:pPr>
      <w:r>
        <w:rPr>
          <w:lang w:val="sk-SK"/>
        </w:rPr>
        <w:t>14</w:t>
      </w:r>
      <w:r w:rsidR="00514611" w:rsidRPr="00E91988">
        <w:rPr>
          <w:lang w:val="sk-SK"/>
        </w:rPr>
        <w:t xml:space="preserve">. </w:t>
      </w:r>
      <w:r>
        <w:rPr>
          <w:lang w:val="sk-SK"/>
        </w:rPr>
        <w:t>apríl</w:t>
      </w:r>
      <w:r w:rsidR="00BF6E82" w:rsidRPr="00E91988">
        <w:rPr>
          <w:lang w:val="sk-SK"/>
        </w:rPr>
        <w:t xml:space="preserve"> 20</w:t>
      </w:r>
      <w:r w:rsidR="00F635FC" w:rsidRPr="00E91988">
        <w:rPr>
          <w:lang w:val="sk-SK"/>
        </w:rPr>
        <w:t>2</w:t>
      </w:r>
      <w:r w:rsidR="00DB567E" w:rsidRPr="00E91988">
        <w:rPr>
          <w:lang w:val="sk-SK"/>
        </w:rPr>
        <w:t>6</w:t>
      </w:r>
    </w:p>
    <w:p w14:paraId="77664B22" w14:textId="77777777" w:rsidR="00E91988" w:rsidRPr="00E91988" w:rsidRDefault="00E91988" w:rsidP="00643D8A">
      <w:pPr>
        <w:pStyle w:val="MonthDayYear"/>
        <w:rPr>
          <w:lang w:val="sk-SK"/>
        </w:rPr>
      </w:pPr>
    </w:p>
    <w:p w14:paraId="77756E43" w14:textId="77777777" w:rsidR="00957249" w:rsidRPr="002D24B5" w:rsidRDefault="00957249" w:rsidP="00957249">
      <w:pPr>
        <w:rPr>
          <w:rFonts w:cs="Segoe UI"/>
          <w:szCs w:val="22"/>
          <w:lang w:val="sk-SK"/>
        </w:rPr>
      </w:pPr>
      <w:r>
        <w:rPr>
          <w:rFonts w:cs="Segoe UI"/>
          <w:szCs w:val="22"/>
          <w:lang w:val="sk-SK"/>
        </w:rPr>
        <w:t>Spoločnosť posilnila svoje záväzky v oblasti trvalej udržateľnosti</w:t>
      </w:r>
    </w:p>
    <w:p w14:paraId="772DD4A7" w14:textId="77777777" w:rsidR="00E02B4A" w:rsidRPr="00E91988" w:rsidRDefault="00E02B4A" w:rsidP="00A3756F">
      <w:pPr>
        <w:rPr>
          <w:rStyle w:val="Headline"/>
          <w:lang w:val="sk-SK"/>
        </w:rPr>
      </w:pPr>
    </w:p>
    <w:p w14:paraId="6EDF827F" w14:textId="68802F69" w:rsidR="00155285" w:rsidRDefault="00155285" w:rsidP="00155285">
      <w:pPr>
        <w:rPr>
          <w:b/>
          <w:bCs/>
          <w:sz w:val="32"/>
          <w:lang w:val="sk-SK"/>
        </w:rPr>
      </w:pPr>
      <w:r w:rsidRPr="002D24B5">
        <w:rPr>
          <w:b/>
          <w:bCs/>
          <w:sz w:val="32"/>
          <w:lang w:val="sk-SK"/>
        </w:rPr>
        <w:t>Henkel oznamuje nové ciele v oblasti udržateľnosti do roku 2030</w:t>
      </w:r>
    </w:p>
    <w:p w14:paraId="755502D5" w14:textId="77777777" w:rsidR="00155285" w:rsidRDefault="00155285" w:rsidP="00155285">
      <w:pPr>
        <w:rPr>
          <w:b/>
          <w:bCs/>
          <w:sz w:val="32"/>
          <w:lang w:val="sk-SK"/>
        </w:rPr>
      </w:pPr>
    </w:p>
    <w:p w14:paraId="6CE064E3" w14:textId="77777777" w:rsidR="00C76188" w:rsidRPr="002D24B5" w:rsidRDefault="00C76188" w:rsidP="00C76188">
      <w:pPr>
        <w:numPr>
          <w:ilvl w:val="0"/>
          <w:numId w:val="18"/>
        </w:numPr>
        <w:rPr>
          <w:rFonts w:cs="Segoe UI"/>
          <w:b/>
          <w:bCs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 xml:space="preserve">Uhlíková neutralita: znížiť absolútne emisie skleníkových plynov v rámci 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1 a 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2 o 42 percent a emisie v rámci 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3 o 30 percent, s cieľom dosiahnuť uhlíkovú neutralitu do roku 2045</w:t>
      </w:r>
    </w:p>
    <w:p w14:paraId="778B58E4" w14:textId="77777777" w:rsidR="00C76188" w:rsidRPr="002D24B5" w:rsidRDefault="00C76188" w:rsidP="00C76188">
      <w:pPr>
        <w:numPr>
          <w:ilvl w:val="0"/>
          <w:numId w:val="18"/>
        </w:numPr>
        <w:rPr>
          <w:rFonts w:cs="Segoe UI"/>
          <w:b/>
          <w:bCs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>Obehové hospodárstvo: zvýšiť podiel recyklovaného plastu v spotrebiteľských obaloch na minimálne 35 percent, pričom 100 percent obalov bude navrhnutých tak, aby boli recyklovateľné</w:t>
      </w:r>
    </w:p>
    <w:p w14:paraId="37DE098E" w14:textId="77777777" w:rsidR="00C76188" w:rsidRPr="002D24B5" w:rsidRDefault="00C76188" w:rsidP="00C76188">
      <w:pPr>
        <w:numPr>
          <w:ilvl w:val="0"/>
          <w:numId w:val="18"/>
        </w:numPr>
        <w:rPr>
          <w:rFonts w:cs="Segoe UI"/>
          <w:b/>
          <w:bCs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>Globálna rodová rovnosť: usilovať sa o minimálne 45‑percentné zastúpenie mužov a žien na všetkých úrovniach riadenia a zabezpečiť globálnu rovnosť odmeňovania*</w:t>
      </w:r>
    </w:p>
    <w:p w14:paraId="5C21679F" w14:textId="77777777" w:rsidR="00C76188" w:rsidRPr="002D24B5" w:rsidRDefault="00C76188" w:rsidP="00C76188">
      <w:pPr>
        <w:numPr>
          <w:ilvl w:val="0"/>
          <w:numId w:val="18"/>
        </w:numPr>
        <w:rPr>
          <w:rFonts w:cs="Segoe UI"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 xml:space="preserve">Udržateľné dodávateľské reťazce: zabezpečiť, aby 85 percent dodávateľov spĺňalo špecifické štandardy udržateľnosti </w:t>
      </w:r>
    </w:p>
    <w:p w14:paraId="08913334" w14:textId="77777777" w:rsidR="00C76188" w:rsidRDefault="00C76188" w:rsidP="00C76188">
      <w:pPr>
        <w:rPr>
          <w:rFonts w:cs="Segoe UI"/>
          <w:szCs w:val="22"/>
          <w:lang w:val="sk-SK"/>
        </w:rPr>
      </w:pPr>
    </w:p>
    <w:p w14:paraId="45660FB5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proofErr w:type="spellStart"/>
      <w:r w:rsidRPr="002D24B5">
        <w:rPr>
          <w:rFonts w:cs="Segoe UI"/>
          <w:szCs w:val="22"/>
          <w:lang w:val="sk-SK"/>
        </w:rPr>
        <w:t>Düsseldorf</w:t>
      </w:r>
      <w:proofErr w:type="spellEnd"/>
      <w:r w:rsidRPr="002D24B5">
        <w:rPr>
          <w:rFonts w:cs="Segoe UI"/>
          <w:szCs w:val="22"/>
          <w:lang w:val="sk-SK"/>
        </w:rPr>
        <w:t xml:space="preserve"> – Spoločnosť Henkel, ktorá už od svojho založenia stavia na silnej tradícii </w:t>
      </w:r>
      <w:r>
        <w:rPr>
          <w:rFonts w:cs="Segoe UI"/>
          <w:szCs w:val="22"/>
          <w:lang w:val="sk-SK"/>
        </w:rPr>
        <w:t>trvalej udržateľnosti</w:t>
      </w:r>
      <w:r w:rsidRPr="002D24B5">
        <w:rPr>
          <w:rFonts w:cs="Segoe UI"/>
          <w:szCs w:val="22"/>
          <w:lang w:val="sk-SK"/>
        </w:rPr>
        <w:t xml:space="preserve"> a 150‑ročnom dedičstve, </w:t>
      </w:r>
      <w:r>
        <w:rPr>
          <w:rFonts w:cs="Segoe UI"/>
          <w:szCs w:val="22"/>
          <w:lang w:val="sk-SK"/>
        </w:rPr>
        <w:t>predstavila</w:t>
      </w:r>
      <w:r w:rsidRPr="002D24B5">
        <w:rPr>
          <w:rFonts w:cs="Segoe UI"/>
          <w:szCs w:val="22"/>
          <w:lang w:val="sk-SK"/>
        </w:rPr>
        <w:t xml:space="preserve"> </w:t>
      </w:r>
      <w:r>
        <w:rPr>
          <w:rFonts w:cs="Segoe UI"/>
          <w:szCs w:val="22"/>
          <w:lang w:val="sk-SK"/>
        </w:rPr>
        <w:t xml:space="preserve">svoje </w:t>
      </w:r>
      <w:r w:rsidRPr="002D24B5">
        <w:rPr>
          <w:rFonts w:cs="Segoe UI"/>
          <w:szCs w:val="22"/>
          <w:lang w:val="sk-SK"/>
        </w:rPr>
        <w:t xml:space="preserve">nové strednodobé ciele do roku 2030. Nové ciele v oblasti udržateľnosti odrážajú strategické rozhodnutie ešte viac zrýchliť pozitívny vplyv naprieč celým hodnotovým reťazcom spoločnosti. S holistickým prístupom, ktorý prepája </w:t>
      </w:r>
      <w:r w:rsidRPr="00E727CE">
        <w:rPr>
          <w:rFonts w:cs="Segoe UI"/>
          <w:b/>
          <w:bCs/>
          <w:szCs w:val="22"/>
          <w:lang w:val="sk-SK"/>
        </w:rPr>
        <w:t xml:space="preserve">klimatické opatrenia, </w:t>
      </w:r>
      <w:r>
        <w:rPr>
          <w:rFonts w:cs="Segoe UI"/>
          <w:b/>
          <w:bCs/>
          <w:szCs w:val="22"/>
          <w:lang w:val="sk-SK"/>
        </w:rPr>
        <w:t>rovný a spravodlivý prístup</w:t>
      </w:r>
      <w:r w:rsidRPr="00E727CE">
        <w:rPr>
          <w:rFonts w:cs="Segoe UI"/>
          <w:b/>
          <w:bCs/>
          <w:szCs w:val="22"/>
          <w:lang w:val="sk-SK"/>
        </w:rPr>
        <w:t xml:space="preserve"> </w:t>
      </w:r>
      <w:r>
        <w:rPr>
          <w:rFonts w:cs="Segoe UI"/>
          <w:b/>
          <w:bCs/>
          <w:szCs w:val="22"/>
          <w:lang w:val="sk-SK"/>
        </w:rPr>
        <w:t xml:space="preserve">a udržateľnosť </w:t>
      </w:r>
      <w:r w:rsidRPr="00E727CE">
        <w:rPr>
          <w:rFonts w:cs="Segoe UI"/>
          <w:b/>
          <w:bCs/>
          <w:szCs w:val="22"/>
          <w:lang w:val="sk-SK"/>
        </w:rPr>
        <w:t>dodávateľsk</w:t>
      </w:r>
      <w:r>
        <w:rPr>
          <w:rFonts w:cs="Segoe UI"/>
          <w:b/>
          <w:bCs/>
          <w:szCs w:val="22"/>
          <w:lang w:val="sk-SK"/>
        </w:rPr>
        <w:t>ých</w:t>
      </w:r>
      <w:r w:rsidRPr="00E727CE">
        <w:rPr>
          <w:rFonts w:cs="Segoe UI"/>
          <w:b/>
          <w:bCs/>
          <w:szCs w:val="22"/>
          <w:lang w:val="sk-SK"/>
        </w:rPr>
        <w:t xml:space="preserve"> reťazc</w:t>
      </w:r>
      <w:r>
        <w:rPr>
          <w:rFonts w:cs="Segoe UI"/>
          <w:b/>
          <w:bCs/>
          <w:szCs w:val="22"/>
          <w:lang w:val="sk-SK"/>
        </w:rPr>
        <w:t>ov</w:t>
      </w:r>
      <w:r w:rsidRPr="002D24B5">
        <w:rPr>
          <w:rFonts w:cs="Segoe UI"/>
          <w:szCs w:val="22"/>
          <w:lang w:val="sk-SK"/>
        </w:rPr>
        <w:t>, spoločnosť vstupuje do nového cyklu.</w:t>
      </w:r>
    </w:p>
    <w:p w14:paraId="777566F8" w14:textId="77777777" w:rsidR="00C76188" w:rsidRPr="002D24B5" w:rsidRDefault="00C76188" w:rsidP="00C76188">
      <w:pPr>
        <w:rPr>
          <w:rFonts w:cs="Segoe UI"/>
          <w:szCs w:val="22"/>
          <w:lang w:val="sk-SK"/>
        </w:rPr>
      </w:pPr>
    </w:p>
    <w:p w14:paraId="6DFC3E96" w14:textId="77777777" w:rsidR="00C76188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„Spoločnosť Henkel počas 150 rokov opakovane dokázala, že zodpovedné podnikanie a silná výkonnosť idú ruka v ruke. V dnešnom náročnom a nestabilnom prostredí je dôležitejšie než kedykoľvek predtým zaujať jasný a konzistentný postoj pri formovaní udržateľnej budúcnosti,“ uviedol </w:t>
      </w:r>
      <w:r>
        <w:rPr>
          <w:rFonts w:cs="Segoe UI"/>
          <w:szCs w:val="22"/>
          <w:lang w:val="sk-SK"/>
        </w:rPr>
        <w:t xml:space="preserve">predseda predstavenstva </w:t>
      </w:r>
      <w:r w:rsidRPr="002D24B5">
        <w:rPr>
          <w:rFonts w:cs="Segoe UI"/>
          <w:szCs w:val="22"/>
          <w:lang w:val="sk-SK"/>
        </w:rPr>
        <w:t xml:space="preserve">spoločnosti Henkel </w:t>
      </w:r>
      <w:proofErr w:type="spellStart"/>
      <w:r w:rsidRPr="002D24B5">
        <w:rPr>
          <w:rFonts w:cs="Segoe UI"/>
          <w:szCs w:val="22"/>
          <w:lang w:val="sk-SK"/>
        </w:rPr>
        <w:t>Carsten</w:t>
      </w:r>
      <w:proofErr w:type="spellEnd"/>
      <w:r w:rsidRPr="002D24B5">
        <w:rPr>
          <w:rFonts w:cs="Segoe UI"/>
          <w:szCs w:val="22"/>
          <w:lang w:val="sk-SK"/>
        </w:rPr>
        <w:t xml:space="preserve"> </w:t>
      </w:r>
      <w:proofErr w:type="spellStart"/>
      <w:r w:rsidRPr="002D24B5">
        <w:rPr>
          <w:rFonts w:cs="Segoe UI"/>
          <w:szCs w:val="22"/>
          <w:lang w:val="sk-SK"/>
        </w:rPr>
        <w:t>Knobel</w:t>
      </w:r>
      <w:proofErr w:type="spellEnd"/>
      <w:r w:rsidRPr="002D24B5">
        <w:rPr>
          <w:rFonts w:cs="Segoe UI"/>
          <w:szCs w:val="22"/>
          <w:lang w:val="sk-SK"/>
        </w:rPr>
        <w:t xml:space="preserve">. „V súlade s našou agendou zameranou na zmysluplný rast teraz robíme ďalší krok s novými ambicióznymi, no </w:t>
      </w:r>
      <w:r w:rsidRPr="002D24B5">
        <w:rPr>
          <w:rFonts w:cs="Segoe UI"/>
          <w:szCs w:val="22"/>
          <w:lang w:val="sk-SK"/>
        </w:rPr>
        <w:lastRenderedPageBreak/>
        <w:t>zároveň konkrétnymi cieľmi v oblasti udržateľnosti. Zameriavame sa na tri kľúčové priority, v ktorých môžeme dosiahnuť významný vplyv a ďalej podporovať tvorbu udržateľnej hodnoty.“</w:t>
      </w:r>
    </w:p>
    <w:p w14:paraId="00FA027F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„Naše hrdé dedičstvo je charakterizované zodpovednosťou aj priekopníckym duchom – najmä pokiaľ ide o budovanie udržateľnejšej budúcnosti. Nové ciele predstavujú strategické rozhodnutie zrýchliť náš vplyv naprieč celým hodnotovým reťazcom a poskytujú jasný a praktický rámec na integráciu udržateľnosti do každodenného rozhodovania v rámci celej spoločnosti. Vytváranie trvalého a holistického vplyvu si vyžaduje odvahu a spoločné odhodlanie – naprieč všetkými tímami, trhmi a lokalitami po celom svete,“ dodala Sylvie </w:t>
      </w:r>
      <w:proofErr w:type="spellStart"/>
      <w:r w:rsidRPr="002D24B5">
        <w:rPr>
          <w:rFonts w:cs="Segoe UI"/>
          <w:szCs w:val="22"/>
          <w:lang w:val="sk-SK"/>
        </w:rPr>
        <w:t>Nicol</w:t>
      </w:r>
      <w:proofErr w:type="spellEnd"/>
      <w:r w:rsidRPr="002D24B5">
        <w:rPr>
          <w:rFonts w:cs="Segoe UI"/>
          <w:szCs w:val="22"/>
          <w:lang w:val="sk-SK"/>
        </w:rPr>
        <w:t>, výkonná viceprezidentka pre ľudské zdroje, infraštruktúru a udržateľnosť.</w:t>
      </w:r>
    </w:p>
    <w:p w14:paraId="123E7B4F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> </w:t>
      </w:r>
    </w:p>
    <w:p w14:paraId="020D4FE2" w14:textId="77777777" w:rsidR="00C76188" w:rsidRPr="002D24B5" w:rsidRDefault="00C76188" w:rsidP="00C76188">
      <w:pPr>
        <w:rPr>
          <w:rFonts w:cs="Segoe UI"/>
          <w:b/>
          <w:bCs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 xml:space="preserve">Zrýchlenie cesty k uhlíkovej neutralite a obehovému hospodárstvu  </w:t>
      </w:r>
    </w:p>
    <w:p w14:paraId="53BE4956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Spoločnosť Henkel sa zaviazala dosiahnuť </w:t>
      </w:r>
      <w:r w:rsidRPr="002D24B5">
        <w:rPr>
          <w:rFonts w:cs="Segoe UI"/>
          <w:b/>
          <w:bCs/>
          <w:szCs w:val="22"/>
          <w:lang w:val="sk-SK"/>
        </w:rPr>
        <w:t>uhlíkovú neutralitu do roku 2045</w:t>
      </w:r>
      <w:r w:rsidRPr="002D24B5">
        <w:rPr>
          <w:rFonts w:cs="Segoe UI"/>
          <w:szCs w:val="22"/>
          <w:lang w:val="sk-SK"/>
        </w:rPr>
        <w:t xml:space="preserve"> a v roku 2024 definovala komplexnú cestovnú mapu na splnenie tohto cieľa, ktorú potvrdila iniciatíva </w:t>
      </w:r>
      <w:proofErr w:type="spellStart"/>
      <w:r w:rsidRPr="002D24B5">
        <w:rPr>
          <w:rFonts w:cs="Segoe UI"/>
          <w:i/>
          <w:iCs/>
          <w:szCs w:val="22"/>
          <w:lang w:val="sk-SK"/>
        </w:rPr>
        <w:t>Science</w:t>
      </w:r>
      <w:proofErr w:type="spellEnd"/>
      <w:r w:rsidRPr="002D24B5">
        <w:rPr>
          <w:rFonts w:cs="Segoe UI"/>
          <w:i/>
          <w:iCs/>
          <w:szCs w:val="22"/>
          <w:lang w:val="sk-SK"/>
        </w:rPr>
        <w:t xml:space="preserve"> </w:t>
      </w:r>
      <w:proofErr w:type="spellStart"/>
      <w:r w:rsidRPr="002D24B5">
        <w:rPr>
          <w:rFonts w:cs="Segoe UI"/>
          <w:i/>
          <w:iCs/>
          <w:szCs w:val="22"/>
          <w:lang w:val="sk-SK"/>
        </w:rPr>
        <w:t>Based</w:t>
      </w:r>
      <w:proofErr w:type="spellEnd"/>
      <w:r w:rsidRPr="002D24B5">
        <w:rPr>
          <w:rFonts w:cs="Segoe UI"/>
          <w:i/>
          <w:iCs/>
          <w:szCs w:val="22"/>
          <w:lang w:val="sk-SK"/>
        </w:rPr>
        <w:t xml:space="preserve"> </w:t>
      </w:r>
      <w:proofErr w:type="spellStart"/>
      <w:r w:rsidRPr="002D24B5">
        <w:rPr>
          <w:rFonts w:cs="Segoe UI"/>
          <w:i/>
          <w:iCs/>
          <w:szCs w:val="22"/>
          <w:lang w:val="sk-SK"/>
        </w:rPr>
        <w:t>Targets</w:t>
      </w:r>
      <w:proofErr w:type="spellEnd"/>
      <w:r w:rsidRPr="002D24B5">
        <w:rPr>
          <w:rFonts w:cs="Segoe UI"/>
          <w:i/>
          <w:iCs/>
          <w:szCs w:val="22"/>
          <w:lang w:val="sk-SK"/>
        </w:rPr>
        <w:t xml:space="preserve"> (</w:t>
      </w:r>
      <w:proofErr w:type="spellStart"/>
      <w:r w:rsidRPr="002D24B5">
        <w:rPr>
          <w:rFonts w:cs="Segoe UI"/>
          <w:i/>
          <w:iCs/>
          <w:szCs w:val="22"/>
          <w:lang w:val="sk-SK"/>
        </w:rPr>
        <w:t>SBTi</w:t>
      </w:r>
      <w:proofErr w:type="spellEnd"/>
      <w:r w:rsidRPr="002D24B5">
        <w:rPr>
          <w:rFonts w:cs="Segoe UI"/>
          <w:i/>
          <w:iCs/>
          <w:szCs w:val="22"/>
          <w:lang w:val="sk-SK"/>
        </w:rPr>
        <w:t>)</w:t>
      </w:r>
      <w:r w:rsidRPr="002D24B5">
        <w:rPr>
          <w:rFonts w:cs="Segoe UI"/>
          <w:szCs w:val="22"/>
          <w:lang w:val="sk-SK"/>
        </w:rPr>
        <w:t xml:space="preserve">. Spoločnosť sa usiluje výrazne znížiť emisie naprieč celým hodnotovým reťazcom prostredníctvom zvyšovania energetickej efektívnosti a rozširovania využívania obnoviteľnej energie a udržateľnejších palív. Ako kľúčový míľnik na tejto ceste si </w:t>
      </w:r>
      <w:r w:rsidRPr="002D24B5">
        <w:rPr>
          <w:rFonts w:cs="Segoe UI"/>
          <w:b/>
          <w:bCs/>
          <w:szCs w:val="22"/>
          <w:lang w:val="sk-SK"/>
        </w:rPr>
        <w:t xml:space="preserve">spoločnosť stanovila do roku 2030 znížiť svoje absolútne emisie skleníkových plynov v rámci 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1 a 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2 o 42 percent (v porovnaní s rokom 2021) a znížiť absolútne emisie v rámci 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3 o 30 percent</w:t>
      </w:r>
      <w:r w:rsidRPr="002D24B5">
        <w:rPr>
          <w:rFonts w:cs="Segoe UI"/>
          <w:szCs w:val="22"/>
          <w:lang w:val="sk-SK"/>
        </w:rPr>
        <w:t>.</w:t>
      </w:r>
      <w:r>
        <w:rPr>
          <w:rFonts w:cs="Segoe UI"/>
          <w:szCs w:val="22"/>
          <w:lang w:val="sk-SK"/>
        </w:rPr>
        <w:t xml:space="preserve"> </w:t>
      </w:r>
      <w:r w:rsidRPr="002D24B5">
        <w:rPr>
          <w:rFonts w:cs="Segoe UI"/>
          <w:szCs w:val="22"/>
          <w:lang w:val="sk-SK"/>
        </w:rPr>
        <w:t xml:space="preserve">Emisie </w:t>
      </w:r>
      <w:proofErr w:type="spellStart"/>
      <w:r w:rsidRPr="002D24B5">
        <w:rPr>
          <w:rFonts w:cs="Segoe UI"/>
          <w:szCs w:val="22"/>
          <w:lang w:val="sk-SK"/>
        </w:rPr>
        <w:t>Scope</w:t>
      </w:r>
      <w:proofErr w:type="spellEnd"/>
      <w:r w:rsidRPr="002D24B5">
        <w:rPr>
          <w:rFonts w:cs="Segoe UI"/>
          <w:szCs w:val="22"/>
          <w:lang w:val="sk-SK"/>
        </w:rPr>
        <w:t xml:space="preserve"> 1 a 2 zahŕňajú priame a nepriame emisie z vlastných prevádzok spoločnosti, zatiaľ čo </w:t>
      </w:r>
      <w:proofErr w:type="spellStart"/>
      <w:r w:rsidRPr="002D24B5">
        <w:rPr>
          <w:rFonts w:cs="Segoe UI"/>
          <w:szCs w:val="22"/>
          <w:lang w:val="sk-SK"/>
        </w:rPr>
        <w:t>Scope</w:t>
      </w:r>
      <w:proofErr w:type="spellEnd"/>
      <w:r w:rsidRPr="002D24B5">
        <w:rPr>
          <w:rFonts w:cs="Segoe UI"/>
          <w:szCs w:val="22"/>
          <w:lang w:val="sk-SK"/>
        </w:rPr>
        <w:t xml:space="preserve"> 3 pokrýva emisie vznikajúce v celom hodnotovom reťazci – od dodávateľov až po používanie produktov zákazníkmi. Doterajší pokrok potvrdzuje, že spoločnosť je na správnej ceste: do roku 2025 </w:t>
      </w:r>
      <w:r w:rsidRPr="002D24B5">
        <w:rPr>
          <w:rFonts w:cs="Segoe UI"/>
          <w:b/>
          <w:bCs/>
          <w:szCs w:val="22"/>
          <w:lang w:val="sk-SK"/>
        </w:rPr>
        <w:t xml:space="preserve">dosiahla zníženie emisií </w:t>
      </w:r>
      <w:proofErr w:type="spellStart"/>
      <w:r w:rsidRPr="002D24B5">
        <w:rPr>
          <w:rFonts w:cs="Segoe UI"/>
          <w:b/>
          <w:bCs/>
          <w:szCs w:val="22"/>
          <w:lang w:val="sk-SK"/>
        </w:rPr>
        <w:t>Scope</w:t>
      </w:r>
      <w:proofErr w:type="spellEnd"/>
      <w:r w:rsidRPr="002D24B5">
        <w:rPr>
          <w:rFonts w:cs="Segoe UI"/>
          <w:b/>
          <w:bCs/>
          <w:szCs w:val="22"/>
          <w:lang w:val="sk-SK"/>
        </w:rPr>
        <w:t xml:space="preserve"> 1, 2 a 3 </w:t>
      </w:r>
      <w:r>
        <w:rPr>
          <w:rFonts w:cs="Segoe UI"/>
          <w:b/>
          <w:bCs/>
          <w:szCs w:val="22"/>
          <w:lang w:val="sk-SK"/>
        </w:rPr>
        <w:t xml:space="preserve">o </w:t>
      </w:r>
      <w:r w:rsidRPr="002D24B5">
        <w:rPr>
          <w:rFonts w:cs="Segoe UI"/>
          <w:b/>
          <w:bCs/>
          <w:szCs w:val="22"/>
          <w:lang w:val="sk-SK"/>
        </w:rPr>
        <w:t>29 percent v porovnaní s</w:t>
      </w:r>
      <w:r>
        <w:rPr>
          <w:rFonts w:cs="Segoe UI"/>
          <w:b/>
          <w:bCs/>
          <w:szCs w:val="22"/>
          <w:lang w:val="sk-SK"/>
        </w:rPr>
        <w:t xml:space="preserve"> východiskovým </w:t>
      </w:r>
      <w:r w:rsidRPr="002D24B5">
        <w:rPr>
          <w:rFonts w:cs="Segoe UI"/>
          <w:b/>
          <w:bCs/>
          <w:szCs w:val="22"/>
          <w:lang w:val="sk-SK"/>
        </w:rPr>
        <w:t>rokom 2021</w:t>
      </w:r>
      <w:r w:rsidRPr="002D24B5">
        <w:rPr>
          <w:rFonts w:cs="Segoe UI"/>
          <w:szCs w:val="22"/>
          <w:lang w:val="sk-SK"/>
        </w:rPr>
        <w:t xml:space="preserve"> </w:t>
      </w:r>
      <w:r w:rsidRPr="002D24B5">
        <w:rPr>
          <w:rFonts w:cs="Segoe UI"/>
          <w:b/>
          <w:bCs/>
          <w:szCs w:val="22"/>
          <w:lang w:val="sk-SK"/>
        </w:rPr>
        <w:t xml:space="preserve">a zaviedla uhlíkovo neutrálne výrobné procesy </w:t>
      </w:r>
      <w:r>
        <w:rPr>
          <w:rFonts w:cs="Segoe UI"/>
          <w:b/>
          <w:bCs/>
          <w:szCs w:val="22"/>
          <w:lang w:val="sk-SK"/>
        </w:rPr>
        <w:t>v</w:t>
      </w:r>
      <w:r w:rsidRPr="002D24B5">
        <w:rPr>
          <w:rFonts w:cs="Segoe UI"/>
          <w:b/>
          <w:bCs/>
          <w:szCs w:val="22"/>
          <w:lang w:val="sk-SK"/>
        </w:rPr>
        <w:t xml:space="preserve"> 37 </w:t>
      </w:r>
      <w:r>
        <w:rPr>
          <w:rFonts w:cs="Segoe UI"/>
          <w:b/>
          <w:bCs/>
          <w:szCs w:val="22"/>
          <w:lang w:val="sk-SK"/>
        </w:rPr>
        <w:t>prevádzkach</w:t>
      </w:r>
      <w:r w:rsidRPr="002D24B5">
        <w:rPr>
          <w:rFonts w:cs="Segoe UI"/>
          <w:szCs w:val="22"/>
          <w:lang w:val="sk-SK"/>
        </w:rPr>
        <w:t xml:space="preserve"> po celom svete. V tejto súvislosti spoločnosť výrazne zvýšila </w:t>
      </w:r>
      <w:r w:rsidRPr="002D24B5">
        <w:rPr>
          <w:rFonts w:cs="Segoe UI"/>
          <w:b/>
          <w:bCs/>
          <w:szCs w:val="22"/>
          <w:lang w:val="sk-SK"/>
        </w:rPr>
        <w:t>podiel obnoviteľnej elektriny na globálnej úrovni na 97 percent</w:t>
      </w:r>
      <w:r w:rsidRPr="002D24B5">
        <w:rPr>
          <w:rFonts w:cs="Segoe UI"/>
          <w:szCs w:val="22"/>
          <w:lang w:val="sk-SK"/>
        </w:rPr>
        <w:t>.</w:t>
      </w:r>
      <w:r>
        <w:rPr>
          <w:rFonts w:cs="Segoe UI"/>
          <w:szCs w:val="22"/>
          <w:lang w:val="sk-SK"/>
        </w:rPr>
        <w:t xml:space="preserve"> </w:t>
      </w:r>
      <w:r w:rsidRPr="002D24B5">
        <w:rPr>
          <w:rFonts w:cs="Segoe UI"/>
          <w:szCs w:val="22"/>
          <w:lang w:val="sk-SK"/>
        </w:rPr>
        <w:t>Tieto zníženia odrážajú kombináciu prevádzkových zlepšení a intenzívnejšej spolupráce s dodávateľmi a partnermi.</w:t>
      </w:r>
    </w:p>
    <w:p w14:paraId="46103B3A" w14:textId="77777777" w:rsidR="00C76188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> </w:t>
      </w:r>
    </w:p>
    <w:p w14:paraId="77BD0419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Ďalším dôležitým prvkom environmentálnych iniciatív spoločnosti Henkel je jej záväzok podporovať obehové hospodárstvo. Spoločnosť si stanovila jasné ciele pre podiel recyklovaných materiálov používaných v spotrebiteľských obaloch a pre podiel obalov navrhnutých tak, aby boli recyklovateľné. </w:t>
      </w:r>
      <w:r w:rsidRPr="002D24B5">
        <w:rPr>
          <w:rFonts w:cs="Segoe UI"/>
          <w:b/>
          <w:bCs/>
          <w:szCs w:val="22"/>
          <w:lang w:val="sk-SK"/>
        </w:rPr>
        <w:t xml:space="preserve">Do roku 2030 má podiel recyklovaných materiálov dosiahnuť minimálne 35 percent, čo predstavuje nárast z aktuálnej úrovne 28 percent. Okrem toho spoločnosť plánuje, aby do roku 2030 bolo 100 percent jej obalov </w:t>
      </w:r>
      <w:r>
        <w:rPr>
          <w:rFonts w:cs="Segoe UI"/>
          <w:b/>
          <w:bCs/>
          <w:szCs w:val="22"/>
          <w:lang w:val="sk-SK"/>
        </w:rPr>
        <w:t>recyklovateľných</w:t>
      </w:r>
      <w:r w:rsidRPr="002D24B5">
        <w:rPr>
          <w:rFonts w:cs="Segoe UI"/>
          <w:b/>
          <w:bCs/>
          <w:szCs w:val="22"/>
          <w:lang w:val="sk-SK"/>
        </w:rPr>
        <w:t>, pričom už dnes dosahuje úroveň 88 percent</w:t>
      </w:r>
      <w:r w:rsidRPr="002D24B5">
        <w:rPr>
          <w:rFonts w:cs="Segoe UI"/>
          <w:szCs w:val="22"/>
          <w:lang w:val="sk-SK"/>
        </w:rPr>
        <w:t>.</w:t>
      </w:r>
    </w:p>
    <w:p w14:paraId="29531FBB" w14:textId="77777777" w:rsidR="00C76188" w:rsidRPr="002D24B5" w:rsidRDefault="00C76188" w:rsidP="00C76188">
      <w:pPr>
        <w:rPr>
          <w:rFonts w:cs="Segoe UI"/>
          <w:szCs w:val="22"/>
          <w:lang w:val="sk-SK"/>
        </w:rPr>
      </w:pPr>
    </w:p>
    <w:p w14:paraId="74F50B18" w14:textId="77777777" w:rsidR="00C76188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Spoločnosť zároveň prispieva k vývoju recyklovateľných obalov prostredníctvom špecializovaných lepiacich riešení, ktoré vyvíja obchodná divízia </w:t>
      </w:r>
      <w:proofErr w:type="spellStart"/>
      <w:r w:rsidRPr="002D24B5">
        <w:rPr>
          <w:rFonts w:cs="Segoe UI"/>
          <w:szCs w:val="22"/>
          <w:lang w:val="sk-SK"/>
        </w:rPr>
        <w:t>Adhesive</w:t>
      </w:r>
      <w:proofErr w:type="spellEnd"/>
      <w:r w:rsidRPr="002D24B5">
        <w:rPr>
          <w:rFonts w:cs="Segoe UI"/>
          <w:szCs w:val="22"/>
          <w:lang w:val="sk-SK"/>
        </w:rPr>
        <w:t xml:space="preserve"> Technologies. Tieto </w:t>
      </w:r>
      <w:r w:rsidRPr="002D24B5">
        <w:rPr>
          <w:rFonts w:cs="Segoe UI"/>
          <w:szCs w:val="22"/>
          <w:lang w:val="sk-SK"/>
        </w:rPr>
        <w:lastRenderedPageBreak/>
        <w:t>riešenia sa testujú v špecializovaných „</w:t>
      </w:r>
      <w:proofErr w:type="spellStart"/>
      <w:r w:rsidRPr="002D24B5">
        <w:rPr>
          <w:rFonts w:cs="Segoe UI"/>
          <w:szCs w:val="22"/>
          <w:lang w:val="sk-SK"/>
        </w:rPr>
        <w:t>Packaging</w:t>
      </w:r>
      <w:proofErr w:type="spellEnd"/>
      <w:r w:rsidRPr="002D24B5">
        <w:rPr>
          <w:rFonts w:cs="Segoe UI"/>
          <w:szCs w:val="22"/>
          <w:lang w:val="sk-SK"/>
        </w:rPr>
        <w:t xml:space="preserve"> </w:t>
      </w:r>
      <w:proofErr w:type="spellStart"/>
      <w:r w:rsidRPr="002D24B5">
        <w:rPr>
          <w:rFonts w:cs="Segoe UI"/>
          <w:szCs w:val="22"/>
          <w:lang w:val="sk-SK"/>
        </w:rPr>
        <w:t>Recyclabs</w:t>
      </w:r>
      <w:proofErr w:type="spellEnd"/>
      <w:r w:rsidRPr="002D24B5">
        <w:rPr>
          <w:rFonts w:cs="Segoe UI"/>
          <w:szCs w:val="22"/>
          <w:lang w:val="sk-SK"/>
        </w:rPr>
        <w:t>“, ktoré sú súčasťou zákazníckych centier spoločnosti v </w:t>
      </w:r>
      <w:proofErr w:type="spellStart"/>
      <w:r w:rsidRPr="002D24B5">
        <w:rPr>
          <w:rFonts w:cs="Segoe UI"/>
          <w:szCs w:val="22"/>
          <w:lang w:val="sk-SK"/>
        </w:rPr>
        <w:t>Düsseldorfe</w:t>
      </w:r>
      <w:proofErr w:type="spellEnd"/>
      <w:r w:rsidRPr="002D24B5">
        <w:rPr>
          <w:rFonts w:cs="Segoe UI"/>
          <w:szCs w:val="22"/>
          <w:lang w:val="sk-SK"/>
        </w:rPr>
        <w:t xml:space="preserve"> a Šanghaji</w:t>
      </w:r>
      <w:r>
        <w:rPr>
          <w:rFonts w:cs="Segoe UI"/>
          <w:szCs w:val="22"/>
          <w:lang w:val="sk-SK"/>
        </w:rPr>
        <w:t>.</w:t>
      </w:r>
    </w:p>
    <w:p w14:paraId="77B78077" w14:textId="77777777" w:rsidR="00C76188" w:rsidRDefault="00C76188" w:rsidP="00C76188">
      <w:pPr>
        <w:rPr>
          <w:rFonts w:cs="Segoe UI"/>
          <w:szCs w:val="22"/>
          <w:lang w:val="sk-SK"/>
        </w:rPr>
      </w:pPr>
    </w:p>
    <w:p w14:paraId="55C85309" w14:textId="77777777" w:rsidR="00C76188" w:rsidRPr="002D24B5" w:rsidRDefault="00C76188" w:rsidP="00C76188">
      <w:pPr>
        <w:rPr>
          <w:rFonts w:cs="Segoe UI"/>
          <w:b/>
          <w:bCs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 xml:space="preserve">Posilňovanie rovnosti zamestnancov na globálnej úrovni  </w:t>
      </w:r>
    </w:p>
    <w:p w14:paraId="01265937" w14:textId="77777777" w:rsidR="00C76188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Spoločnosť Henkel opätovne potvrdila svoj záväzok </w:t>
      </w:r>
      <w:r>
        <w:rPr>
          <w:rFonts w:cs="Segoe UI"/>
          <w:szCs w:val="22"/>
          <w:lang w:val="sk-SK"/>
        </w:rPr>
        <w:t xml:space="preserve">presadzovať a podporovať rovnosť </w:t>
      </w:r>
      <w:r w:rsidRPr="002D24B5">
        <w:rPr>
          <w:rFonts w:cs="Segoe UI"/>
          <w:szCs w:val="22"/>
          <w:lang w:val="sk-SK"/>
        </w:rPr>
        <w:t>príležitost</w:t>
      </w:r>
      <w:r>
        <w:rPr>
          <w:rFonts w:cs="Segoe UI"/>
          <w:szCs w:val="22"/>
          <w:lang w:val="sk-SK"/>
        </w:rPr>
        <w:t>í</w:t>
      </w:r>
      <w:r w:rsidRPr="002D24B5">
        <w:rPr>
          <w:rFonts w:cs="Segoe UI"/>
          <w:szCs w:val="22"/>
          <w:lang w:val="sk-SK"/>
        </w:rPr>
        <w:t>, inkluzívne</w:t>
      </w:r>
      <w:r>
        <w:rPr>
          <w:rFonts w:cs="Segoe UI"/>
          <w:szCs w:val="22"/>
          <w:lang w:val="sk-SK"/>
        </w:rPr>
        <w:t xml:space="preserve"> </w:t>
      </w:r>
      <w:r w:rsidRPr="002D24B5">
        <w:rPr>
          <w:rFonts w:cs="Segoe UI"/>
          <w:szCs w:val="22"/>
          <w:lang w:val="sk-SK"/>
        </w:rPr>
        <w:t>pracovné</w:t>
      </w:r>
      <w:r>
        <w:rPr>
          <w:rFonts w:cs="Segoe UI"/>
          <w:szCs w:val="22"/>
          <w:lang w:val="sk-SK"/>
        </w:rPr>
        <w:t xml:space="preserve"> </w:t>
      </w:r>
      <w:r w:rsidRPr="002D24B5">
        <w:rPr>
          <w:rFonts w:cs="Segoe UI"/>
          <w:szCs w:val="22"/>
          <w:lang w:val="sk-SK"/>
        </w:rPr>
        <w:t>prostredi</w:t>
      </w:r>
      <w:r>
        <w:rPr>
          <w:rFonts w:cs="Segoe UI"/>
          <w:szCs w:val="22"/>
          <w:lang w:val="sk-SK"/>
        </w:rPr>
        <w:t xml:space="preserve">e </w:t>
      </w:r>
      <w:r w:rsidRPr="002D24B5">
        <w:rPr>
          <w:rFonts w:cs="Segoe UI"/>
          <w:szCs w:val="22"/>
          <w:lang w:val="sk-SK"/>
        </w:rPr>
        <w:t>a spravodlivé odmeňovan</w:t>
      </w:r>
      <w:r>
        <w:rPr>
          <w:rFonts w:cs="Segoe UI"/>
          <w:szCs w:val="22"/>
          <w:lang w:val="sk-SK"/>
        </w:rPr>
        <w:t>ie</w:t>
      </w:r>
      <w:r w:rsidRPr="002D24B5">
        <w:rPr>
          <w:rFonts w:cs="Segoe UI"/>
          <w:szCs w:val="22"/>
          <w:lang w:val="sk-SK"/>
        </w:rPr>
        <w:t xml:space="preserve">. </w:t>
      </w:r>
      <w:r w:rsidRPr="002D24B5">
        <w:rPr>
          <w:rFonts w:cs="Segoe UI"/>
          <w:b/>
          <w:bCs/>
          <w:szCs w:val="22"/>
          <w:lang w:val="sk-SK"/>
        </w:rPr>
        <w:t xml:space="preserve">Do roku 2030 </w:t>
      </w:r>
      <w:r>
        <w:rPr>
          <w:rFonts w:cs="Segoe UI"/>
          <w:b/>
          <w:bCs/>
          <w:szCs w:val="22"/>
          <w:lang w:val="sk-SK"/>
        </w:rPr>
        <w:t>chce</w:t>
      </w:r>
      <w:r w:rsidRPr="002D24B5">
        <w:rPr>
          <w:rFonts w:cs="Segoe UI"/>
          <w:b/>
          <w:bCs/>
          <w:szCs w:val="22"/>
          <w:lang w:val="sk-SK"/>
        </w:rPr>
        <w:t xml:space="preserve"> spoločnosť dosiahnuť globálnu rodovú rovnováhu v riadiacich pozíciách, pričom zastúpenie každého pohlavia má presiahnuť 45 percent naprieč všetkými úrovňami manažmentu.</w:t>
      </w:r>
      <w:r w:rsidRPr="002D24B5">
        <w:rPr>
          <w:rFonts w:cs="Segoe UI"/>
          <w:szCs w:val="22"/>
          <w:lang w:val="sk-SK"/>
        </w:rPr>
        <w:t xml:space="preserve"> Do konca roka 2025 už podiel žien </w:t>
      </w:r>
      <w:r>
        <w:rPr>
          <w:rFonts w:cs="Segoe UI"/>
          <w:szCs w:val="22"/>
          <w:lang w:val="sk-SK"/>
        </w:rPr>
        <w:t xml:space="preserve">v riadiacich funkciách </w:t>
      </w:r>
      <w:r w:rsidRPr="002D24B5">
        <w:rPr>
          <w:rFonts w:cs="Segoe UI"/>
          <w:szCs w:val="22"/>
          <w:lang w:val="sk-SK"/>
        </w:rPr>
        <w:t xml:space="preserve">presiahol 43 percent, čo predstavuje </w:t>
      </w:r>
      <w:r w:rsidRPr="002D24B5">
        <w:rPr>
          <w:rFonts w:cs="Segoe UI"/>
          <w:b/>
          <w:bCs/>
          <w:szCs w:val="22"/>
          <w:lang w:val="sk-SK"/>
        </w:rPr>
        <w:t>významný míľnik a preukazuje hmatateľný pokrok</w:t>
      </w:r>
      <w:r w:rsidRPr="002D24B5">
        <w:rPr>
          <w:rFonts w:cs="Segoe UI"/>
          <w:szCs w:val="22"/>
          <w:lang w:val="sk-SK"/>
        </w:rPr>
        <w:t>.</w:t>
      </w:r>
      <w:r>
        <w:rPr>
          <w:rFonts w:cs="Segoe UI"/>
          <w:szCs w:val="22"/>
          <w:lang w:val="sk-SK"/>
        </w:rPr>
        <w:t xml:space="preserve"> </w:t>
      </w:r>
      <w:r w:rsidRPr="002D24B5">
        <w:rPr>
          <w:rFonts w:cs="Segoe UI"/>
          <w:szCs w:val="22"/>
          <w:lang w:val="sk-SK"/>
        </w:rPr>
        <w:t xml:space="preserve">Okrem toho spoločnosť </w:t>
      </w:r>
      <w:r w:rsidRPr="002D24B5">
        <w:rPr>
          <w:rFonts w:cs="Segoe UI"/>
          <w:b/>
          <w:bCs/>
          <w:szCs w:val="22"/>
          <w:lang w:val="sk-SK"/>
        </w:rPr>
        <w:t>Henkel smeruje k dosiahnutiu globálnej rovnosti odmeňovania do roku 2030</w:t>
      </w:r>
      <w:r w:rsidRPr="002D24B5">
        <w:rPr>
          <w:rFonts w:cs="Segoe UI"/>
          <w:szCs w:val="22"/>
          <w:lang w:val="sk-SK"/>
        </w:rPr>
        <w:t>. Obe tieto ambície sa realizujú v súlade s miestnymi právnymi predpismi a prostredníctvom regionálne prispôsobených prístupov.“</w:t>
      </w:r>
    </w:p>
    <w:p w14:paraId="37393766" w14:textId="77777777" w:rsidR="00C76188" w:rsidRDefault="00C76188" w:rsidP="00C76188">
      <w:pPr>
        <w:rPr>
          <w:rFonts w:cs="Segoe UI"/>
          <w:szCs w:val="22"/>
          <w:lang w:val="sk-SK"/>
        </w:rPr>
      </w:pPr>
    </w:p>
    <w:p w14:paraId="290F022C" w14:textId="77777777" w:rsidR="00C76188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b/>
          <w:bCs/>
          <w:szCs w:val="22"/>
          <w:lang w:val="sk-SK"/>
        </w:rPr>
        <w:t xml:space="preserve">Spolupráca pre </w:t>
      </w:r>
      <w:r>
        <w:rPr>
          <w:rFonts w:cs="Segoe UI"/>
          <w:b/>
          <w:bCs/>
          <w:szCs w:val="22"/>
          <w:lang w:val="sk-SK"/>
        </w:rPr>
        <w:t xml:space="preserve">trvalo </w:t>
      </w:r>
      <w:r w:rsidRPr="002D24B5">
        <w:rPr>
          <w:rFonts w:cs="Segoe UI"/>
          <w:b/>
          <w:bCs/>
          <w:szCs w:val="22"/>
          <w:lang w:val="sk-SK"/>
        </w:rPr>
        <w:t>udržateľnejšie dodávateľské reťazce</w:t>
      </w:r>
    </w:p>
    <w:p w14:paraId="3FD3272E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Spoločnosť Henkel zintenzívňuje svoje úsilie o užšiu spoluprácu s dodávateľmi s cieľom zvyšovať štandardy udržateľnosti naprieč celým dodávateľským reťazcom. Spoločnosť systematicky hodnotí výkonnosť svojich obchodných partnerov v oblasti bezpečnosti, ochrany zdravia, environmentálnej ochrany, sociálnych štandardov a etického podnikania. Do roku 2030 sa očakáva, </w:t>
      </w:r>
      <w:r w:rsidRPr="002D24B5">
        <w:rPr>
          <w:rFonts w:cs="Segoe UI"/>
          <w:b/>
          <w:bCs/>
          <w:szCs w:val="22"/>
          <w:lang w:val="sk-SK"/>
        </w:rPr>
        <w:t>že 85 percent dodávateľov spoločnosti bude spĺňať jej kritériá udržateľnosti</w:t>
      </w:r>
      <w:r w:rsidRPr="002D24B5">
        <w:rPr>
          <w:rFonts w:cs="Segoe UI"/>
          <w:szCs w:val="22"/>
          <w:lang w:val="sk-SK"/>
        </w:rPr>
        <w:t>. Kľúčovým prvkom pri napĺňaní tejto ambície sú medziodvetvové iniciatívy, ako napríklad „</w:t>
      </w:r>
      <w:proofErr w:type="spellStart"/>
      <w:r w:rsidRPr="002D24B5">
        <w:rPr>
          <w:rFonts w:cs="Segoe UI"/>
          <w:szCs w:val="22"/>
          <w:lang w:val="sk-SK"/>
        </w:rPr>
        <w:t>Together</w:t>
      </w:r>
      <w:proofErr w:type="spellEnd"/>
      <w:r w:rsidRPr="002D24B5">
        <w:rPr>
          <w:rFonts w:cs="Segoe UI"/>
          <w:szCs w:val="22"/>
          <w:lang w:val="sk-SK"/>
        </w:rPr>
        <w:t xml:space="preserve"> </w:t>
      </w:r>
      <w:proofErr w:type="spellStart"/>
      <w:r w:rsidRPr="002D24B5">
        <w:rPr>
          <w:rFonts w:cs="Segoe UI"/>
          <w:szCs w:val="22"/>
          <w:lang w:val="sk-SK"/>
        </w:rPr>
        <w:t>for</w:t>
      </w:r>
      <w:proofErr w:type="spellEnd"/>
      <w:r w:rsidRPr="002D24B5">
        <w:rPr>
          <w:rFonts w:cs="Segoe UI"/>
          <w:szCs w:val="22"/>
          <w:lang w:val="sk-SK"/>
        </w:rPr>
        <w:t xml:space="preserve"> </w:t>
      </w:r>
      <w:proofErr w:type="spellStart"/>
      <w:r w:rsidRPr="002D24B5">
        <w:rPr>
          <w:rFonts w:cs="Segoe UI"/>
          <w:szCs w:val="22"/>
          <w:lang w:val="sk-SK"/>
        </w:rPr>
        <w:t>Sustainability</w:t>
      </w:r>
      <w:proofErr w:type="spellEnd"/>
      <w:r w:rsidRPr="002D24B5">
        <w:rPr>
          <w:rFonts w:cs="Segoe UI"/>
          <w:szCs w:val="22"/>
          <w:lang w:val="sk-SK"/>
        </w:rPr>
        <w:t xml:space="preserve"> (</w:t>
      </w:r>
      <w:proofErr w:type="spellStart"/>
      <w:r w:rsidRPr="002D24B5">
        <w:rPr>
          <w:rFonts w:cs="Segoe UI"/>
          <w:szCs w:val="22"/>
          <w:lang w:val="sk-SK"/>
        </w:rPr>
        <w:t>TfS</w:t>
      </w:r>
      <w:proofErr w:type="spellEnd"/>
      <w:r w:rsidRPr="002D24B5">
        <w:rPr>
          <w:rFonts w:cs="Segoe UI"/>
          <w:szCs w:val="22"/>
          <w:lang w:val="sk-SK"/>
        </w:rPr>
        <w:t>)“, ako aj cielené podporné programy pre malých a stredných dodávateľov.</w:t>
      </w:r>
    </w:p>
    <w:p w14:paraId="2292D758" w14:textId="77777777" w:rsidR="00C76188" w:rsidRDefault="00C76188" w:rsidP="00C76188">
      <w:pPr>
        <w:rPr>
          <w:rFonts w:cs="Segoe UI"/>
          <w:szCs w:val="22"/>
          <w:lang w:val="sk-SK"/>
        </w:rPr>
      </w:pPr>
    </w:p>
    <w:p w14:paraId="765C1751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 xml:space="preserve">Pokrok spoločnosti Henkel potvrdzujú aj medzinárodne uznávané hodnotenia v oblasti udržateľnosti. V hodnotení CDP za rok 2025 získala spoločnosť po prvý raz hodnotenie „A“ v kategórii klímy. Spoločnosť zároveň zlepšila svoje výsledky v najnovšom hodnotení </w:t>
      </w:r>
      <w:proofErr w:type="spellStart"/>
      <w:r w:rsidRPr="002D24B5">
        <w:rPr>
          <w:rFonts w:cs="Segoe UI"/>
          <w:szCs w:val="22"/>
          <w:lang w:val="sk-SK"/>
        </w:rPr>
        <w:t>EcoVadis</w:t>
      </w:r>
      <w:proofErr w:type="spellEnd"/>
      <w:r w:rsidRPr="002D24B5">
        <w:rPr>
          <w:rFonts w:cs="Segoe UI"/>
          <w:szCs w:val="22"/>
          <w:lang w:val="sk-SK"/>
        </w:rPr>
        <w:t xml:space="preserve"> a opätovne získala ocenenie </w:t>
      </w:r>
      <w:proofErr w:type="spellStart"/>
      <w:r w:rsidRPr="002D24B5">
        <w:rPr>
          <w:rFonts w:cs="Segoe UI"/>
          <w:szCs w:val="22"/>
          <w:lang w:val="sk-SK"/>
        </w:rPr>
        <w:t>Gold</w:t>
      </w:r>
      <w:proofErr w:type="spellEnd"/>
      <w:r w:rsidRPr="002D24B5">
        <w:rPr>
          <w:rFonts w:cs="Segoe UI"/>
          <w:szCs w:val="22"/>
          <w:lang w:val="sk-SK"/>
        </w:rPr>
        <w:t>.</w:t>
      </w:r>
    </w:p>
    <w:p w14:paraId="45F78226" w14:textId="77777777" w:rsidR="00C76188" w:rsidRDefault="00C76188" w:rsidP="00C76188">
      <w:pPr>
        <w:rPr>
          <w:rFonts w:cs="Segoe UI"/>
          <w:b/>
          <w:bCs/>
          <w:szCs w:val="22"/>
          <w:lang w:val="sk-SK"/>
        </w:rPr>
      </w:pPr>
    </w:p>
    <w:p w14:paraId="4348D23B" w14:textId="77777777" w:rsidR="00C76188" w:rsidRPr="002D24B5" w:rsidRDefault="00C76188" w:rsidP="00C76188">
      <w:pPr>
        <w:rPr>
          <w:rFonts w:cs="Segoe UI"/>
          <w:szCs w:val="22"/>
          <w:lang w:val="sk-SK"/>
        </w:rPr>
      </w:pPr>
      <w:r w:rsidRPr="002D24B5">
        <w:rPr>
          <w:rFonts w:cs="Segoe UI"/>
          <w:szCs w:val="22"/>
          <w:lang w:val="sk-SK"/>
        </w:rPr>
        <w:t>Kompletný súbor nových cieľov v oblasti udržateľnosti je dostupný</w:t>
      </w:r>
      <w:r>
        <w:rPr>
          <w:rFonts w:cs="Segoe UI"/>
          <w:szCs w:val="22"/>
          <w:lang w:val="sk-SK"/>
        </w:rPr>
        <w:t xml:space="preserve"> </w:t>
      </w:r>
      <w:hyperlink r:id="rId11" w:history="1">
        <w:r>
          <w:rPr>
            <w:rStyle w:val="Hypertextovprepojenie"/>
            <w:rFonts w:cs="Segoe UI"/>
            <w:szCs w:val="22"/>
            <w:lang w:val="sk-SK"/>
          </w:rPr>
          <w:t>tu</w:t>
        </w:r>
      </w:hyperlink>
      <w:r w:rsidRPr="002D24B5">
        <w:rPr>
          <w:rFonts w:cs="Segoe UI"/>
          <w:szCs w:val="22"/>
          <w:lang w:val="sk-SK"/>
        </w:rPr>
        <w:t>. </w:t>
      </w:r>
    </w:p>
    <w:p w14:paraId="5BB606E3" w14:textId="77777777" w:rsidR="00C76188" w:rsidRPr="002D24B5" w:rsidRDefault="00C76188" w:rsidP="00C76188">
      <w:pPr>
        <w:rPr>
          <w:rFonts w:cs="Segoe UI"/>
          <w:szCs w:val="22"/>
          <w:lang w:val="sk-SK"/>
        </w:rPr>
      </w:pPr>
    </w:p>
    <w:p w14:paraId="71330A0E" w14:textId="77777777" w:rsidR="00C76188" w:rsidRPr="002D24B5" w:rsidRDefault="00C76188" w:rsidP="00C76188">
      <w:pPr>
        <w:rPr>
          <w:rFonts w:cs="Segoe UI"/>
          <w:i/>
          <w:iCs/>
          <w:sz w:val="18"/>
          <w:szCs w:val="18"/>
          <w:lang w:val="sk-SK"/>
        </w:rPr>
      </w:pPr>
    </w:p>
    <w:p w14:paraId="0AE9B6D5" w14:textId="6AA52AF1" w:rsidR="00385185" w:rsidRPr="00C76188" w:rsidRDefault="00C76188" w:rsidP="00643D8A">
      <w:pPr>
        <w:rPr>
          <w:rFonts w:cs="Segoe UI"/>
          <w:i/>
          <w:iCs/>
          <w:sz w:val="18"/>
          <w:szCs w:val="18"/>
          <w:lang w:val="sk-SK"/>
        </w:rPr>
      </w:pPr>
      <w:r w:rsidRPr="002D24B5">
        <w:rPr>
          <w:rFonts w:cs="Segoe UI"/>
          <w:i/>
          <w:iCs/>
          <w:sz w:val="18"/>
          <w:szCs w:val="18"/>
          <w:lang w:val="sk-SK"/>
        </w:rPr>
        <w:t>*</w:t>
      </w:r>
      <w:r w:rsidRPr="005167E2">
        <w:rPr>
          <w:lang w:val="pl-PL"/>
        </w:rPr>
        <w:t xml:space="preserve"> </w:t>
      </w:r>
      <w:r w:rsidRPr="00272F90">
        <w:rPr>
          <w:rFonts w:cs="Segoe UI"/>
          <w:i/>
          <w:iCs/>
          <w:sz w:val="18"/>
          <w:szCs w:val="18"/>
          <w:lang w:val="sk-SK"/>
        </w:rPr>
        <w:t>v súlade s miestnymi právnymi predpismi a regionálne prispôsobenými prístupm</w:t>
      </w:r>
      <w:r>
        <w:rPr>
          <w:rFonts w:cs="Segoe UI"/>
          <w:i/>
          <w:iCs/>
          <w:sz w:val="18"/>
          <w:szCs w:val="18"/>
          <w:lang w:val="sk-SK"/>
        </w:rPr>
        <w:t>i</w:t>
      </w:r>
    </w:p>
    <w:p w14:paraId="03D40B48" w14:textId="77777777" w:rsidR="00385185" w:rsidRDefault="00385185" w:rsidP="00643D8A">
      <w:pPr>
        <w:rPr>
          <w:rFonts w:cs="Segoe UI"/>
          <w:szCs w:val="22"/>
          <w:lang w:val="sk-SK"/>
        </w:rPr>
      </w:pPr>
    </w:p>
    <w:p w14:paraId="469AD0D2" w14:textId="77777777" w:rsidR="00C76188" w:rsidRPr="00E91988" w:rsidRDefault="00C76188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E91988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E91988" w:rsidRDefault="004002DD" w:rsidP="004002DD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E91988" w:rsidRDefault="00BF605A" w:rsidP="00BF605A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Obchodná divízia </w:t>
      </w:r>
      <w:proofErr w:type="spellStart"/>
      <w:r w:rsidRPr="00E91988">
        <w:rPr>
          <w:rStyle w:val="AboutandContactBody"/>
          <w:lang w:val="sk-SK" w:bidi="bo-CN"/>
        </w:rPr>
        <w:t>Adhesive</w:t>
      </w:r>
      <w:proofErr w:type="spellEnd"/>
      <w:r w:rsidRPr="00E91988">
        <w:rPr>
          <w:rStyle w:val="AboutandContactBody"/>
          <w:lang w:val="sk-SK" w:bidi="bo-CN"/>
        </w:rPr>
        <w:t xml:space="preserve"> Technologies je globálnym lídrom na trhu so spojovacími </w:t>
      </w:r>
      <w:r w:rsidRPr="00E91988">
        <w:rPr>
          <w:rStyle w:val="AboutandContactBody"/>
          <w:lang w:val="sk-SK" w:bidi="bo-CN"/>
        </w:rPr>
        <w:lastRenderedPageBreak/>
        <w:t>a lepiacimi materiálmi</w:t>
      </w:r>
      <w:r w:rsidR="00E54B2E" w:rsidRPr="00E91988">
        <w:rPr>
          <w:rStyle w:val="AboutandContactBody"/>
          <w:lang w:val="sk-SK" w:bidi="bo-CN"/>
        </w:rPr>
        <w:t>, tmelmi</w:t>
      </w:r>
      <w:r w:rsidRPr="00E91988">
        <w:rPr>
          <w:rStyle w:val="AboutandContactBody"/>
          <w:lang w:val="sk-SK" w:bidi="bo-CN"/>
        </w:rPr>
        <w:t xml:space="preserve"> a funkčnými nátermi.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Obchodná divízia </w:t>
      </w:r>
      <w:proofErr w:type="spellStart"/>
      <w:r w:rsidRPr="00E91988">
        <w:rPr>
          <w:rStyle w:val="AboutandContactBody"/>
          <w:lang w:val="sk-SK" w:bidi="bo-CN"/>
        </w:rPr>
        <w:t>Consumer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Brands</w:t>
      </w:r>
      <w:proofErr w:type="spellEnd"/>
      <w:r w:rsidRPr="00E91988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domácnosť.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E91988">
        <w:rPr>
          <w:rStyle w:val="AboutandContactBody"/>
          <w:lang w:val="sk-SK" w:bidi="bo-CN"/>
        </w:rPr>
        <w:t>Loctite</w:t>
      </w:r>
      <w:proofErr w:type="spellEnd"/>
      <w:r w:rsidRPr="00E91988">
        <w:rPr>
          <w:rStyle w:val="AboutandContactBody"/>
          <w:lang w:val="sk-SK" w:bidi="bo-CN"/>
        </w:rPr>
        <w:t xml:space="preserve">, </w:t>
      </w:r>
      <w:proofErr w:type="spellStart"/>
      <w:r w:rsidRPr="00E91988">
        <w:rPr>
          <w:rStyle w:val="AboutandContactBody"/>
          <w:lang w:val="sk-SK" w:bidi="bo-CN"/>
        </w:rPr>
        <w:t>Persil</w:t>
      </w:r>
      <w:proofErr w:type="spellEnd"/>
      <w:r w:rsidRPr="00E91988">
        <w:rPr>
          <w:rStyle w:val="AboutandContactBody"/>
          <w:lang w:val="sk-SK" w:bidi="bo-CN"/>
        </w:rPr>
        <w:t xml:space="preserve"> a </w:t>
      </w:r>
      <w:proofErr w:type="spellStart"/>
      <w:r w:rsidRPr="00E91988">
        <w:rPr>
          <w:rStyle w:val="AboutandContactBody"/>
          <w:lang w:val="sk-SK" w:bidi="bo-CN"/>
        </w:rPr>
        <w:t>Schwarzkopf</w:t>
      </w:r>
      <w:proofErr w:type="spellEnd"/>
      <w:r w:rsidRPr="00E91988">
        <w:rPr>
          <w:rStyle w:val="AboutandContactBody"/>
          <w:lang w:val="sk-SK" w:bidi="bo-CN"/>
        </w:rPr>
        <w:t>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Vo finančnom roku 202</w:t>
      </w:r>
      <w:r w:rsidR="00981A94" w:rsidRPr="00E91988">
        <w:rPr>
          <w:rStyle w:val="AboutandContactBody"/>
          <w:lang w:val="sk-SK" w:bidi="bo-CN"/>
        </w:rPr>
        <w:t>4</w:t>
      </w:r>
      <w:r w:rsidRPr="00E91988">
        <w:rPr>
          <w:rStyle w:val="AboutandContactBody"/>
          <w:lang w:val="sk-SK" w:bidi="bo-CN"/>
        </w:rPr>
        <w:t xml:space="preserve"> vykázala spoločnosť Henkel obrat vo výške viac než 2</w:t>
      </w:r>
      <w:r w:rsidR="00BE74BB" w:rsidRPr="00E91988">
        <w:rPr>
          <w:rStyle w:val="AboutandContactBody"/>
          <w:lang w:val="sk-SK" w:bidi="bo-CN"/>
        </w:rPr>
        <w:t>1,</w:t>
      </w:r>
      <w:r w:rsidR="00BD2831" w:rsidRPr="00E91988">
        <w:rPr>
          <w:rStyle w:val="AboutandContactBody"/>
          <w:lang w:val="sk-SK" w:bidi="bo-CN"/>
        </w:rPr>
        <w:t>6</w:t>
      </w:r>
      <w:r w:rsidRPr="00E91988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 w:rsidRPr="00E91988">
        <w:rPr>
          <w:rStyle w:val="AboutandContactBody"/>
          <w:lang w:val="sk-SK" w:bidi="bo-CN"/>
        </w:rPr>
        <w:t>3</w:t>
      </w:r>
      <w:r w:rsidRPr="00E91988">
        <w:rPr>
          <w:rStyle w:val="AboutandContactBody"/>
          <w:lang w:val="sk-SK" w:bidi="bo-CN"/>
        </w:rPr>
        <w:t>,</w:t>
      </w:r>
      <w:r w:rsidR="00F12341" w:rsidRPr="00E91988">
        <w:rPr>
          <w:rStyle w:val="AboutandContactBody"/>
          <w:lang w:val="sk-SK" w:bidi="bo-CN"/>
        </w:rPr>
        <w:t>1</w:t>
      </w:r>
      <w:r w:rsidRPr="00E91988">
        <w:rPr>
          <w:rStyle w:val="AboutandContactBody"/>
          <w:lang w:val="sk-SK" w:bidi="bo-CN"/>
        </w:rPr>
        <w:t xml:space="preserve"> mld. eur.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Prioritné akcie spoločnosti Henkel sú kótované na nemeckom akciovom indexe DAX.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 w:rsidRPr="00E91988">
        <w:rPr>
          <w:rStyle w:val="AboutandContactBody"/>
          <w:lang w:val="sk-SK" w:bidi="bo-CN"/>
        </w:rPr>
        <w:t xml:space="preserve">približne </w:t>
      </w:r>
      <w:r w:rsidR="00BE74BB" w:rsidRPr="00E91988">
        <w:rPr>
          <w:rStyle w:val="AboutandContactBody"/>
          <w:lang w:val="sk-SK" w:bidi="bo-CN"/>
        </w:rPr>
        <w:t>4</w:t>
      </w:r>
      <w:r w:rsidR="00EF6666" w:rsidRPr="00E91988">
        <w:rPr>
          <w:rStyle w:val="AboutandContactBody"/>
          <w:lang w:val="sk-SK" w:bidi="bo-CN"/>
        </w:rPr>
        <w:t>7</w:t>
      </w:r>
      <w:r w:rsidRPr="00E91988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„</w:t>
      </w:r>
      <w:proofErr w:type="spellStart"/>
      <w:r w:rsidRPr="00E91988">
        <w:rPr>
          <w:rStyle w:val="AboutandContactBody"/>
          <w:lang w:val="sk-SK" w:bidi="bo-CN"/>
        </w:rPr>
        <w:t>Pioneers</w:t>
      </w:r>
      <w:proofErr w:type="spellEnd"/>
      <w:r w:rsidRPr="00E91988">
        <w:rPr>
          <w:rStyle w:val="AboutandContactBody"/>
          <w:lang w:val="sk-SK" w:bidi="bo-CN"/>
        </w:rPr>
        <w:t xml:space="preserve"> at </w:t>
      </w:r>
      <w:proofErr w:type="spellStart"/>
      <w:r w:rsidRPr="00E91988">
        <w:rPr>
          <w:rStyle w:val="AboutandContactBody"/>
          <w:lang w:val="sk-SK" w:bidi="bo-CN"/>
        </w:rPr>
        <w:t>heart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for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the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good</w:t>
      </w:r>
      <w:proofErr w:type="spellEnd"/>
      <w:r w:rsidRPr="00E91988">
        <w:rPr>
          <w:rStyle w:val="AboutandContactBody"/>
          <w:lang w:val="sk-SK" w:bidi="bo-CN"/>
        </w:rPr>
        <w:t xml:space="preserve"> of </w:t>
      </w:r>
      <w:proofErr w:type="spellStart"/>
      <w:r w:rsidRPr="00E91988">
        <w:rPr>
          <w:rStyle w:val="AboutandContactBody"/>
          <w:lang w:val="sk-SK" w:bidi="bo-CN"/>
        </w:rPr>
        <w:t>generations</w:t>
      </w:r>
      <w:proofErr w:type="spellEnd"/>
      <w:r w:rsidRPr="00E91988">
        <w:rPr>
          <w:rStyle w:val="AboutandContactBody"/>
          <w:lang w:val="sk-SK" w:bidi="bo-CN"/>
        </w:rPr>
        <w:t>“.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Viac informácií nájdete na stránkach </w:t>
      </w:r>
      <w:hyperlink r:id="rId12" w:history="1">
        <w:r w:rsidRPr="00E91988">
          <w:rPr>
            <w:rStyle w:val="Hypertextovprepojenie"/>
            <w:szCs w:val="24"/>
            <w:lang w:val="sk-SK" w:bidi="bo-CN"/>
          </w:rPr>
          <w:t>www.henkel.com</w:t>
        </w:r>
      </w:hyperlink>
      <w:r w:rsidRPr="00E91988"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Pr="00E91988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E91988" w:rsidRDefault="006D488C" w:rsidP="006D488C">
      <w:pPr>
        <w:rPr>
          <w:sz w:val="18"/>
          <w:lang w:val="sk-SK"/>
        </w:rPr>
      </w:pPr>
      <w:r w:rsidRPr="00E91988">
        <w:rPr>
          <w:sz w:val="18"/>
          <w:lang w:val="sk-SK"/>
        </w:rPr>
        <w:t>HENKEL SLOVENSKO spol. s r. o.</w:t>
      </w:r>
      <w:r w:rsidRPr="00E91988">
        <w:rPr>
          <w:b/>
          <w:bCs/>
          <w:sz w:val="18"/>
          <w:lang w:val="sk-SK"/>
        </w:rPr>
        <w:t> </w:t>
      </w:r>
      <w:r w:rsidRPr="00E91988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E91988">
        <w:rPr>
          <w:sz w:val="18"/>
          <w:lang w:val="sk-SK"/>
        </w:rPr>
        <w:t>Consumer</w:t>
      </w:r>
      <w:proofErr w:type="spellEnd"/>
      <w:r w:rsidRPr="00E91988">
        <w:rPr>
          <w:sz w:val="18"/>
          <w:lang w:val="sk-SK"/>
        </w:rPr>
        <w:t xml:space="preserve"> </w:t>
      </w:r>
      <w:proofErr w:type="spellStart"/>
      <w:r w:rsidRPr="00E91988">
        <w:rPr>
          <w:sz w:val="18"/>
          <w:lang w:val="sk-SK"/>
        </w:rPr>
        <w:t>Brands</w:t>
      </w:r>
      <w:proofErr w:type="spellEnd"/>
      <w:r w:rsidRPr="00E91988">
        <w:rPr>
          <w:sz w:val="18"/>
          <w:lang w:val="sk-SK"/>
        </w:rPr>
        <w:t xml:space="preserve"> a Henkel </w:t>
      </w:r>
      <w:proofErr w:type="spellStart"/>
      <w:r w:rsidRPr="00E91988">
        <w:rPr>
          <w:sz w:val="18"/>
          <w:lang w:val="sk-SK"/>
        </w:rPr>
        <w:t>Adhesive</w:t>
      </w:r>
      <w:proofErr w:type="spellEnd"/>
      <w:r w:rsidRPr="00E91988">
        <w:rPr>
          <w:sz w:val="18"/>
          <w:lang w:val="sk-SK"/>
        </w:rPr>
        <w:t xml:space="preserve"> Technologies. Významnou súčasťou je aj GBS</w:t>
      </w:r>
      <w:r w:rsidRPr="00E91988">
        <w:rPr>
          <w:sz w:val="18"/>
          <w:vertAlign w:val="superscript"/>
          <w:lang w:val="sk-SK"/>
        </w:rPr>
        <w:t>+</w:t>
      </w:r>
      <w:r w:rsidRPr="00E91988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</w:t>
      </w:r>
      <w:proofErr w:type="spellStart"/>
      <w:r w:rsidRPr="00E91988">
        <w:rPr>
          <w:sz w:val="18"/>
          <w:lang w:val="sk-SK"/>
        </w:rPr>
        <w:t>Najzamestnávateľ</w:t>
      </w:r>
      <w:proofErr w:type="spellEnd"/>
      <w:r w:rsidRPr="00E91988">
        <w:rPr>
          <w:sz w:val="18"/>
          <w:lang w:val="sk-SK"/>
        </w:rPr>
        <w:t xml:space="preserve">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E91988">
        <w:rPr>
          <w:sz w:val="18"/>
          <w:lang w:val="sk-SK"/>
        </w:rPr>
        <w:t xml:space="preserve"> stránke</w:t>
      </w:r>
      <w:r w:rsidRPr="00E91988">
        <w:rPr>
          <w:sz w:val="18"/>
          <w:lang w:val="sk-SK"/>
        </w:rPr>
        <w:t xml:space="preserve"> </w:t>
      </w:r>
      <w:hyperlink r:id="rId13" w:tgtFrame="_new" w:history="1">
        <w:r w:rsidRPr="00E91988">
          <w:rPr>
            <w:rStyle w:val="Hypertextovprepojenie"/>
            <w:szCs w:val="24"/>
            <w:lang w:val="sk-SK"/>
          </w:rPr>
          <w:t>www.henkel.sk</w:t>
        </w:r>
      </w:hyperlink>
      <w:r w:rsidR="002F160A" w:rsidRPr="00E91988">
        <w:rPr>
          <w:sz w:val="18"/>
          <w:lang w:val="sk-SK"/>
        </w:rPr>
        <w:t>.</w:t>
      </w:r>
    </w:p>
    <w:p w14:paraId="15EDB3FA" w14:textId="77777777" w:rsidR="001864C0" w:rsidRPr="00E91988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 xml:space="preserve"> komunikácie</w:t>
      </w:r>
      <w:r w:rsidRPr="00E91988">
        <w:rPr>
          <w:rStyle w:val="AboutandContactHeadline"/>
          <w:b w:val="0"/>
          <w:bCs w:val="0"/>
          <w:lang w:val="sk-SK"/>
        </w:rPr>
        <w:tab/>
        <w:t>CEE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Telefón: +421 917 160 597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E-mail:  </w:t>
      </w:r>
      <w:hyperlink r:id="rId14" w:history="1">
        <w:r w:rsidRPr="00E91988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E91988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E91988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E91988" w:rsidRDefault="00BF6E82" w:rsidP="00BF6E82">
      <w:pPr>
        <w:rPr>
          <w:rStyle w:val="AboutandContactBody"/>
          <w:lang w:val="sk-SK"/>
        </w:rPr>
      </w:pPr>
    </w:p>
    <w:sectPr w:rsidR="00BF6E82" w:rsidRPr="00E91988" w:rsidSect="000A44A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097A" w14:textId="77777777" w:rsidR="000355ED" w:rsidRDefault="000355ED">
      <w:r>
        <w:separator/>
      </w:r>
    </w:p>
  </w:endnote>
  <w:endnote w:type="continuationSeparator" w:id="0">
    <w:p w14:paraId="63304CC2" w14:textId="77777777" w:rsidR="000355ED" w:rsidRDefault="000355ED">
      <w:r>
        <w:continuationSeparator/>
      </w:r>
    </w:p>
  </w:endnote>
  <w:endnote w:type="continuationNotice" w:id="1">
    <w:p w14:paraId="745FA3AD" w14:textId="77777777" w:rsidR="000355ED" w:rsidRDefault="000355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5074" w14:textId="77777777" w:rsidR="000355ED" w:rsidRDefault="000355ED">
      <w:r>
        <w:separator/>
      </w:r>
    </w:p>
  </w:footnote>
  <w:footnote w:type="continuationSeparator" w:id="0">
    <w:p w14:paraId="54C73FF6" w14:textId="77777777" w:rsidR="000355ED" w:rsidRDefault="000355ED">
      <w:r>
        <w:continuationSeparator/>
      </w:r>
    </w:p>
  </w:footnote>
  <w:footnote w:type="continuationNotice" w:id="1">
    <w:p w14:paraId="0869F31E" w14:textId="77777777" w:rsidR="000355ED" w:rsidRDefault="000355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0C951B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C439B"/>
    <w:multiLevelType w:val="hybridMultilevel"/>
    <w:tmpl w:val="FFFFFFFF"/>
    <w:lvl w:ilvl="0" w:tplc="3A1C8D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7"/>
  </w:num>
  <w:num w:numId="4" w16cid:durableId="1658344630">
    <w:abstractNumId w:val="14"/>
  </w:num>
  <w:num w:numId="5" w16cid:durableId="2132553883">
    <w:abstractNumId w:val="12"/>
  </w:num>
  <w:num w:numId="6" w16cid:durableId="545726518">
    <w:abstractNumId w:val="15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912852597">
    <w:abstractNumId w:val="13"/>
  </w:num>
  <w:num w:numId="18" w16cid:durableId="569467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5ED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19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5285"/>
    <w:rsid w:val="001577E9"/>
    <w:rsid w:val="0016138C"/>
    <w:rsid w:val="001616BF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80E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3E8B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20B0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6276"/>
    <w:rsid w:val="007A784E"/>
    <w:rsid w:val="007B499C"/>
    <w:rsid w:val="007B4D4B"/>
    <w:rsid w:val="007D2A02"/>
    <w:rsid w:val="007E6EA1"/>
    <w:rsid w:val="007F0F63"/>
    <w:rsid w:val="007F2B1E"/>
    <w:rsid w:val="007F62B4"/>
    <w:rsid w:val="007F6C09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91C"/>
    <w:rsid w:val="00880E72"/>
    <w:rsid w:val="008825EE"/>
    <w:rsid w:val="0088596E"/>
    <w:rsid w:val="0089796A"/>
    <w:rsid w:val="008A2375"/>
    <w:rsid w:val="008C52EF"/>
    <w:rsid w:val="008D5232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57249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6F44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742AD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51109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A74FD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0691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76188"/>
    <w:rsid w:val="00C808A6"/>
    <w:rsid w:val="00C8167D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1FA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67E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2B4A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1988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2C13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2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1C02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E6B53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34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paragraph" w:customStyle="1" w:styleId="He04Funote">
    <w:name w:val="_He_04_Fußnote"/>
    <w:next w:val="Normlny"/>
    <w:qFormat/>
    <w:rsid w:val="00463E8B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enkel.com/sustainable-impact-report-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uzana.kanuchova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Dominika Gurová</cp:lastModifiedBy>
  <cp:revision>7</cp:revision>
  <cp:lastPrinted>2016-11-16T19:11:00Z</cp:lastPrinted>
  <dcterms:created xsi:type="dcterms:W3CDTF">2026-04-21T13:17:00Z</dcterms:created>
  <dcterms:modified xsi:type="dcterms:W3CDTF">2026-04-21T13:32:00Z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