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2E30D" w14:textId="65AB96D5" w:rsidR="00FD451F" w:rsidRPr="005E764B" w:rsidRDefault="00000000">
      <w:pPr>
        <w:pStyle w:val="Ttulo2"/>
        <w:keepNext w:val="0"/>
        <w:spacing w:before="360" w:after="80" w:line="240" w:lineRule="auto"/>
        <w:jc w:val="center"/>
        <w:rPr>
          <w:rFonts w:ascii="Segoe UI" w:hAnsi="Segoe UI" w:cs="Segoe UI"/>
          <w:b/>
          <w:bCs/>
          <w:color w:val="000000"/>
          <w:sz w:val="34"/>
          <w:szCs w:val="34"/>
        </w:rPr>
      </w:pPr>
      <w:bookmarkStart w:id="0" w:name="_heading=h.4cluusc3ce5t" w:colFirst="0" w:colLast="0"/>
      <w:bookmarkEnd w:id="0"/>
      <w:r w:rsidRPr="005E764B">
        <w:rPr>
          <w:rFonts w:ascii="Segoe UI" w:hAnsi="Segoe UI" w:cs="Segoe UI"/>
          <w:b/>
          <w:bCs/>
          <w:color w:val="000000"/>
          <w:sz w:val="34"/>
          <w:szCs w:val="34"/>
        </w:rPr>
        <w:t>Henkel reforça compromisso com a sustentabilidade e anuncia novas metas globais para 2030</w:t>
      </w:r>
    </w:p>
    <w:p w14:paraId="1A791B23" w14:textId="6519D1F6" w:rsidR="00FD451F" w:rsidRPr="005E764B" w:rsidRDefault="00000000">
      <w:pPr>
        <w:spacing w:before="240" w:after="240" w:line="240" w:lineRule="auto"/>
        <w:jc w:val="center"/>
        <w:rPr>
          <w:rFonts w:ascii="Segoe UI" w:hAnsi="Segoe UI" w:cs="Segoe UI"/>
          <w:i/>
          <w:iCs/>
        </w:rPr>
      </w:pPr>
      <w:r w:rsidRPr="005E764B">
        <w:rPr>
          <w:rFonts w:ascii="Segoe UI" w:hAnsi="Segoe UI" w:cs="Segoe UI"/>
          <w:i/>
          <w:iCs/>
        </w:rPr>
        <w:t>Com</w:t>
      </w:r>
      <w:r w:rsidR="00780C84">
        <w:rPr>
          <w:rFonts w:ascii="Segoe UI" w:hAnsi="Segoe UI" w:cs="Segoe UI"/>
          <w:i/>
          <w:iCs/>
        </w:rPr>
        <w:t xml:space="preserve"> foco em </w:t>
      </w:r>
      <w:r w:rsidRPr="005E764B">
        <w:rPr>
          <w:rFonts w:ascii="Segoe UI" w:hAnsi="Segoe UI" w:cs="Segoe UI"/>
          <w:i/>
          <w:iCs/>
        </w:rPr>
        <w:t>emissões líquidas</w:t>
      </w:r>
      <w:r w:rsidR="000833BD">
        <w:rPr>
          <w:rFonts w:ascii="Segoe UI" w:hAnsi="Segoe UI" w:cs="Segoe UI"/>
          <w:i/>
          <w:iCs/>
        </w:rPr>
        <w:t xml:space="preserve"> zero</w:t>
      </w:r>
      <w:r w:rsidRPr="005E764B">
        <w:rPr>
          <w:rFonts w:ascii="Segoe UI" w:hAnsi="Segoe UI" w:cs="Segoe UI"/>
          <w:i/>
          <w:iCs/>
        </w:rPr>
        <w:t>, economia circular e equidade de gênero, companhia acelera impacto ambiental e social em toda a sua cadeia de valor</w:t>
      </w:r>
    </w:p>
    <w:p w14:paraId="3312D65E" w14:textId="1540ACF0" w:rsidR="00FD451F" w:rsidRPr="005E764B" w:rsidRDefault="00000000">
      <w:pPr>
        <w:spacing w:before="240" w:after="240" w:line="240" w:lineRule="auto"/>
        <w:rPr>
          <w:rFonts w:ascii="Segoe UI" w:hAnsi="Segoe UI" w:cs="Segoe UI"/>
        </w:rPr>
      </w:pPr>
      <w:r w:rsidRPr="005E764B">
        <w:rPr>
          <w:rFonts w:ascii="Segoe UI" w:hAnsi="Segoe UI" w:cs="Segoe UI"/>
          <w:b/>
          <w:bCs/>
        </w:rPr>
        <w:t>Jundiaí, abril de 2026 –</w:t>
      </w:r>
      <w:r w:rsidRPr="005E764B">
        <w:rPr>
          <w:rFonts w:ascii="Segoe UI" w:hAnsi="Segoe UI" w:cs="Segoe UI"/>
        </w:rPr>
        <w:t xml:space="preserve"> </w:t>
      </w:r>
      <w:r w:rsidR="00780C84">
        <w:rPr>
          <w:rFonts w:ascii="Segoe UI" w:hAnsi="Segoe UI" w:cs="Segoe UI"/>
        </w:rPr>
        <w:t>No mesmo ano em que completa</w:t>
      </w:r>
      <w:r w:rsidRPr="005E764B">
        <w:rPr>
          <w:rFonts w:ascii="Segoe UI" w:hAnsi="Segoe UI" w:cs="Segoe UI"/>
        </w:rPr>
        <w:t xml:space="preserve"> 150 anos, a Henkel estabeleceu nov</w:t>
      </w:r>
      <w:r w:rsidR="00780C84">
        <w:rPr>
          <w:rFonts w:ascii="Segoe UI" w:hAnsi="Segoe UI" w:cs="Segoe UI"/>
        </w:rPr>
        <w:t xml:space="preserve">os objetivos </w:t>
      </w:r>
      <w:r w:rsidRPr="005E764B">
        <w:rPr>
          <w:rFonts w:ascii="Segoe UI" w:hAnsi="Segoe UI" w:cs="Segoe UI"/>
        </w:rPr>
        <w:t>globais de sustentabilidade</w:t>
      </w:r>
      <w:r w:rsidR="00780C84">
        <w:rPr>
          <w:rFonts w:ascii="Segoe UI" w:hAnsi="Segoe UI" w:cs="Segoe UI"/>
        </w:rPr>
        <w:t xml:space="preserve"> </w:t>
      </w:r>
      <w:r w:rsidR="00D6017A">
        <w:rPr>
          <w:rFonts w:ascii="Segoe UI" w:hAnsi="Segoe UI" w:cs="Segoe UI"/>
        </w:rPr>
        <w:t>a</w:t>
      </w:r>
      <w:r w:rsidR="000833BD">
        <w:rPr>
          <w:rFonts w:ascii="Segoe UI" w:hAnsi="Segoe UI" w:cs="Segoe UI"/>
        </w:rPr>
        <w:t xml:space="preserve"> serem cumpridos até</w:t>
      </w:r>
      <w:r w:rsidRPr="005E764B">
        <w:rPr>
          <w:rFonts w:ascii="Segoe UI" w:hAnsi="Segoe UI" w:cs="Segoe UI"/>
        </w:rPr>
        <w:t xml:space="preserve"> 2030. As metas refletem uma decisão estratégica de acelerar o impacto positivo da companhia, integrando ação climática, equidade</w:t>
      </w:r>
      <w:r w:rsidR="00780C84">
        <w:rPr>
          <w:rFonts w:ascii="Segoe UI" w:hAnsi="Segoe UI" w:cs="Segoe UI"/>
        </w:rPr>
        <w:t xml:space="preserve"> </w:t>
      </w:r>
      <w:r w:rsidRPr="005E764B">
        <w:rPr>
          <w:rFonts w:ascii="Segoe UI" w:hAnsi="Segoe UI" w:cs="Segoe UI"/>
        </w:rPr>
        <w:t>e cadeia</w:t>
      </w:r>
      <w:r w:rsidR="0078541F">
        <w:rPr>
          <w:rFonts w:ascii="Segoe UI" w:hAnsi="Segoe UI" w:cs="Segoe UI"/>
        </w:rPr>
        <w:t>s</w:t>
      </w:r>
      <w:r w:rsidRPr="005E764B">
        <w:rPr>
          <w:rFonts w:ascii="Segoe UI" w:hAnsi="Segoe UI" w:cs="Segoe UI"/>
        </w:rPr>
        <w:t xml:space="preserve"> de suprimentos sustentáveis</w:t>
      </w:r>
      <w:r w:rsidR="000833BD">
        <w:rPr>
          <w:rFonts w:ascii="Segoe UI" w:hAnsi="Segoe UI" w:cs="Segoe UI"/>
        </w:rPr>
        <w:t xml:space="preserve"> </w:t>
      </w:r>
      <w:r w:rsidRPr="005E764B">
        <w:rPr>
          <w:rFonts w:ascii="Segoe UI" w:hAnsi="Segoe UI" w:cs="Segoe UI"/>
        </w:rPr>
        <w:t>em um novo ciclo operacional.</w:t>
      </w:r>
    </w:p>
    <w:p w14:paraId="74B6ADE9" w14:textId="3C76FCB1" w:rsidR="00FD451F" w:rsidRPr="005E764B" w:rsidRDefault="00780C84" w:rsidP="00780C84">
      <w:pPr>
        <w:spacing w:before="240" w:after="24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“</w:t>
      </w:r>
      <w:r w:rsidR="00000000" w:rsidRPr="005E764B">
        <w:rPr>
          <w:rFonts w:ascii="Segoe UI" w:hAnsi="Segoe UI" w:cs="Segoe UI"/>
        </w:rPr>
        <w:t>Durante 150 anos, a Henkel demonstrou que práticas responsáveis e um sólido desempenho empresarial caminham juntos. No ambiente desafiador e volátil de hoje, é mais importante do que nunca adotar uma postura clara e coerente para moldar um futuro sustentável</w:t>
      </w:r>
      <w:r>
        <w:rPr>
          <w:rFonts w:ascii="Segoe UI" w:hAnsi="Segoe UI" w:cs="Segoe UI"/>
        </w:rPr>
        <w:t>”</w:t>
      </w:r>
      <w:r w:rsidR="00000000" w:rsidRPr="005E764B">
        <w:rPr>
          <w:rFonts w:ascii="Segoe UI" w:hAnsi="Segoe UI" w:cs="Segoe UI"/>
        </w:rPr>
        <w:t xml:space="preserve">, afirma </w:t>
      </w:r>
      <w:r w:rsidR="00000000" w:rsidRPr="00780C84">
        <w:rPr>
          <w:rFonts w:ascii="Segoe UI" w:hAnsi="Segoe UI" w:cs="Segoe UI"/>
        </w:rPr>
        <w:t>Carsten Knobel, CEO da Henkel</w:t>
      </w:r>
      <w:r w:rsidR="00000000" w:rsidRPr="005E764B">
        <w:rPr>
          <w:rFonts w:ascii="Segoe UI" w:hAnsi="Segoe UI" w:cs="Segoe UI"/>
        </w:rPr>
        <w:t xml:space="preserve">. </w:t>
      </w:r>
      <w:r>
        <w:rPr>
          <w:rFonts w:ascii="Segoe UI" w:hAnsi="Segoe UI" w:cs="Segoe UI"/>
        </w:rPr>
        <w:t>“</w:t>
      </w:r>
      <w:r w:rsidR="00000000" w:rsidRPr="005E764B">
        <w:rPr>
          <w:rFonts w:ascii="Segoe UI" w:hAnsi="Segoe UI" w:cs="Segoe UI"/>
        </w:rPr>
        <w:t xml:space="preserve">Em linha com </w:t>
      </w:r>
      <w:r w:rsidR="00F56096">
        <w:rPr>
          <w:rFonts w:ascii="Segoe UI" w:hAnsi="Segoe UI" w:cs="Segoe UI"/>
        </w:rPr>
        <w:t xml:space="preserve">a </w:t>
      </w:r>
      <w:r w:rsidR="00000000" w:rsidRPr="005E764B">
        <w:rPr>
          <w:rFonts w:ascii="Segoe UI" w:hAnsi="Segoe UI" w:cs="Segoe UI"/>
        </w:rPr>
        <w:t xml:space="preserve">nossa agenda de crescimento com propósito, </w:t>
      </w:r>
      <w:r w:rsidR="00476246">
        <w:rPr>
          <w:rFonts w:ascii="Segoe UI" w:hAnsi="Segoe UI" w:cs="Segoe UI"/>
        </w:rPr>
        <w:t>avançamos agora</w:t>
      </w:r>
      <w:r w:rsidR="00000000" w:rsidRPr="005E764B">
        <w:rPr>
          <w:rFonts w:ascii="Segoe UI" w:hAnsi="Segoe UI" w:cs="Segoe UI"/>
        </w:rPr>
        <w:t xml:space="preserve"> com metas ambiciosas e tangíveis, </w:t>
      </w:r>
      <w:r w:rsidR="00476246">
        <w:rPr>
          <w:rFonts w:ascii="Segoe UI" w:hAnsi="Segoe UI" w:cs="Segoe UI"/>
        </w:rPr>
        <w:t xml:space="preserve">priorizando onde </w:t>
      </w:r>
      <w:r w:rsidR="00476246" w:rsidRPr="00476246">
        <w:rPr>
          <w:rFonts w:ascii="Segoe UI" w:hAnsi="Segoe UI" w:cs="Segoe UI"/>
        </w:rPr>
        <w:t xml:space="preserve">podemos gerar </w:t>
      </w:r>
      <w:r w:rsidR="00476246">
        <w:rPr>
          <w:rFonts w:ascii="Segoe UI" w:hAnsi="Segoe UI" w:cs="Segoe UI"/>
        </w:rPr>
        <w:t xml:space="preserve">ainda </w:t>
      </w:r>
      <w:r w:rsidR="00476246" w:rsidRPr="00476246">
        <w:rPr>
          <w:rFonts w:ascii="Segoe UI" w:hAnsi="Segoe UI" w:cs="Segoe UI"/>
        </w:rPr>
        <w:t>mais valor sustentável</w:t>
      </w:r>
      <w:r w:rsidR="00000000" w:rsidRPr="005E764B">
        <w:rPr>
          <w:rFonts w:ascii="Segoe UI" w:hAnsi="Segoe UI" w:cs="Segoe UI"/>
        </w:rPr>
        <w:t>”, completa.</w:t>
      </w:r>
    </w:p>
    <w:p w14:paraId="1F3AB4B7" w14:textId="15F67DEA" w:rsidR="00FD451F" w:rsidRPr="00B86E3E" w:rsidRDefault="00000000">
      <w:pPr>
        <w:pStyle w:val="Ttulo3"/>
        <w:keepNext w:val="0"/>
        <w:spacing w:before="280" w:after="80" w:line="240" w:lineRule="auto"/>
        <w:rPr>
          <w:rFonts w:ascii="Segoe UI" w:hAnsi="Segoe UI" w:cs="Segoe UI"/>
          <w:b/>
          <w:bCs/>
          <w:sz w:val="24"/>
          <w:szCs w:val="24"/>
        </w:rPr>
      </w:pPr>
      <w:bookmarkStart w:id="1" w:name="_heading=h.barphx7ilg2z" w:colFirst="0" w:colLast="0"/>
      <w:bookmarkEnd w:id="1"/>
      <w:r w:rsidRPr="00B86E3E">
        <w:rPr>
          <w:rFonts w:ascii="Segoe UI" w:hAnsi="Segoe UI" w:cs="Segoe UI"/>
          <w:b/>
          <w:bCs/>
          <w:sz w:val="24"/>
          <w:szCs w:val="24"/>
        </w:rPr>
        <w:t xml:space="preserve">Rumo ao </w:t>
      </w:r>
      <w:r w:rsidR="00B86E3E" w:rsidRPr="00B86E3E">
        <w:rPr>
          <w:rFonts w:ascii="Segoe UI" w:hAnsi="Segoe UI" w:cs="Segoe UI"/>
          <w:b/>
          <w:bCs/>
          <w:sz w:val="24"/>
          <w:szCs w:val="24"/>
        </w:rPr>
        <w:t>“</w:t>
      </w:r>
      <w:r w:rsidRPr="00B86E3E">
        <w:rPr>
          <w:rFonts w:ascii="Segoe UI" w:hAnsi="Segoe UI" w:cs="Segoe UI"/>
          <w:b/>
          <w:bCs/>
          <w:sz w:val="24"/>
          <w:szCs w:val="24"/>
        </w:rPr>
        <w:t>Net Zero</w:t>
      </w:r>
      <w:r w:rsidR="00B86E3E" w:rsidRPr="00B86E3E">
        <w:rPr>
          <w:rFonts w:ascii="Segoe UI" w:hAnsi="Segoe UI" w:cs="Segoe UI"/>
          <w:b/>
          <w:bCs/>
          <w:sz w:val="24"/>
          <w:szCs w:val="24"/>
        </w:rPr>
        <w:t>”</w:t>
      </w:r>
      <w:r w:rsidRPr="00B86E3E">
        <w:rPr>
          <w:rFonts w:ascii="Segoe UI" w:hAnsi="Segoe UI" w:cs="Segoe UI"/>
          <w:b/>
          <w:bCs/>
          <w:sz w:val="24"/>
          <w:szCs w:val="24"/>
        </w:rPr>
        <w:t xml:space="preserve"> e Economia Circular</w:t>
      </w:r>
    </w:p>
    <w:p w14:paraId="2A3387B4" w14:textId="0C2540BB" w:rsidR="00FD451F" w:rsidRPr="005E764B" w:rsidRDefault="00000000">
      <w:pPr>
        <w:spacing w:before="240" w:after="240" w:line="240" w:lineRule="auto"/>
        <w:rPr>
          <w:rFonts w:ascii="Segoe UI" w:hAnsi="Segoe UI" w:cs="Segoe UI"/>
        </w:rPr>
      </w:pPr>
      <w:r w:rsidRPr="005E764B">
        <w:rPr>
          <w:rFonts w:ascii="Segoe UI" w:hAnsi="Segoe UI" w:cs="Segoe UI"/>
        </w:rPr>
        <w:t xml:space="preserve">A Henkel reafirmou seu compromisso de atingir </w:t>
      </w:r>
      <w:r w:rsidRPr="005E764B">
        <w:rPr>
          <w:rFonts w:ascii="Segoe UI" w:hAnsi="Segoe UI" w:cs="Segoe UI"/>
          <w:b/>
          <w:bCs/>
        </w:rPr>
        <w:t xml:space="preserve">zero emissões líquidas de gases de efeito </w:t>
      </w:r>
      <w:r w:rsidR="00114DBA">
        <w:rPr>
          <w:rFonts w:ascii="Segoe UI" w:hAnsi="Segoe UI" w:cs="Segoe UI"/>
          <w:b/>
          <w:bCs/>
        </w:rPr>
        <w:t>estufa</w:t>
      </w:r>
      <w:r w:rsidRPr="005E764B">
        <w:rPr>
          <w:rFonts w:ascii="Segoe UI" w:hAnsi="Segoe UI" w:cs="Segoe UI"/>
          <w:b/>
          <w:bCs/>
        </w:rPr>
        <w:t xml:space="preserve"> </w:t>
      </w:r>
      <w:r w:rsidR="00644598">
        <w:rPr>
          <w:rFonts w:ascii="Segoe UI" w:hAnsi="Segoe UI" w:cs="Segoe UI"/>
          <w:b/>
          <w:bCs/>
        </w:rPr>
        <w:t xml:space="preserve">(GEE) </w:t>
      </w:r>
      <w:r w:rsidRPr="005E764B">
        <w:rPr>
          <w:rFonts w:ascii="Segoe UI" w:hAnsi="Segoe UI" w:cs="Segoe UI"/>
          <w:b/>
          <w:bCs/>
        </w:rPr>
        <w:t>até 2045</w:t>
      </w:r>
      <w:r w:rsidRPr="005E764B">
        <w:rPr>
          <w:rFonts w:ascii="Segoe UI" w:hAnsi="Segoe UI" w:cs="Segoe UI"/>
        </w:rPr>
        <w:t xml:space="preserve">, com um roteiro </w:t>
      </w:r>
      <w:r w:rsidR="00644598">
        <w:rPr>
          <w:rFonts w:ascii="Segoe UI" w:hAnsi="Segoe UI" w:cs="Segoe UI"/>
        </w:rPr>
        <w:t xml:space="preserve">de ações </w:t>
      </w:r>
      <w:r w:rsidRPr="005E764B">
        <w:rPr>
          <w:rFonts w:ascii="Segoe UI" w:hAnsi="Segoe UI" w:cs="Segoe UI"/>
        </w:rPr>
        <w:t xml:space="preserve">validado pela iniciativa </w:t>
      </w:r>
      <w:r w:rsidRPr="005E764B">
        <w:rPr>
          <w:rFonts w:ascii="Segoe UI" w:hAnsi="Segoe UI" w:cs="Segoe UI"/>
          <w:i/>
          <w:iCs/>
        </w:rPr>
        <w:t>Science Based Targets (SBTi)</w:t>
      </w:r>
      <w:r w:rsidRPr="005E764B">
        <w:rPr>
          <w:rFonts w:ascii="Segoe UI" w:hAnsi="Segoe UI" w:cs="Segoe UI"/>
        </w:rPr>
        <w:t>. Para 2030, a meta é reduzir em 42% as emissões absolutas (Escopos 1 e 2) e em 30% as emissões de Escopo 3.</w:t>
      </w:r>
    </w:p>
    <w:p w14:paraId="15E9D936" w14:textId="2B1AB9AD" w:rsidR="00FD451F" w:rsidRPr="005E764B" w:rsidRDefault="00000000">
      <w:pPr>
        <w:spacing w:before="240" w:after="240" w:line="240" w:lineRule="auto"/>
        <w:rPr>
          <w:rFonts w:ascii="Segoe UI" w:hAnsi="Segoe UI" w:cs="Segoe UI"/>
        </w:rPr>
      </w:pPr>
      <w:r w:rsidRPr="005E764B">
        <w:rPr>
          <w:rFonts w:ascii="Segoe UI" w:hAnsi="Segoe UI" w:cs="Segoe UI"/>
        </w:rPr>
        <w:t xml:space="preserve">O progresso já é visível: </w:t>
      </w:r>
      <w:r w:rsidR="00830342" w:rsidRPr="00B86E3E">
        <w:rPr>
          <w:rFonts w:ascii="Segoe UI" w:hAnsi="Segoe UI" w:cs="Segoe UI"/>
          <w:b/>
          <w:bCs/>
        </w:rPr>
        <w:t>em</w:t>
      </w:r>
      <w:r w:rsidRPr="00B86E3E">
        <w:rPr>
          <w:rFonts w:ascii="Segoe UI" w:hAnsi="Segoe UI" w:cs="Segoe UI"/>
          <w:b/>
          <w:bCs/>
        </w:rPr>
        <w:t xml:space="preserve"> 2025</w:t>
      </w:r>
      <w:r w:rsidRPr="00925C04">
        <w:rPr>
          <w:rFonts w:ascii="Segoe UI" w:hAnsi="Segoe UI" w:cs="Segoe UI"/>
          <w:b/>
          <w:bCs/>
        </w:rPr>
        <w:t xml:space="preserve">, a empresa alcançou uma redução de 29% nas emissões totais </w:t>
      </w:r>
      <w:r w:rsidRPr="00F740A4">
        <w:rPr>
          <w:rFonts w:ascii="Segoe UI" w:hAnsi="Segoe UI" w:cs="Segoe UI"/>
        </w:rPr>
        <w:t>e implementou produção neutra em carbono em 37 fábricas</w:t>
      </w:r>
      <w:r w:rsidRPr="00925C04">
        <w:rPr>
          <w:rFonts w:ascii="Segoe UI" w:hAnsi="Segoe UI" w:cs="Segoe UI"/>
          <w:b/>
          <w:bCs/>
        </w:rPr>
        <w:t xml:space="preserve"> </w:t>
      </w:r>
      <w:r w:rsidR="00F740A4">
        <w:rPr>
          <w:rFonts w:ascii="Segoe UI" w:hAnsi="Segoe UI" w:cs="Segoe UI"/>
        </w:rPr>
        <w:t>ao redor do mundo</w:t>
      </w:r>
      <w:r w:rsidR="006E1090">
        <w:rPr>
          <w:rFonts w:ascii="Segoe UI" w:hAnsi="Segoe UI" w:cs="Segoe UI"/>
        </w:rPr>
        <w:t xml:space="preserve">, </w:t>
      </w:r>
      <w:r w:rsidR="006E1090" w:rsidRPr="00B447E5">
        <w:rPr>
          <w:rFonts w:ascii="Segoe UI" w:hAnsi="Segoe UI" w:cs="Segoe UI"/>
          <w:b/>
          <w:bCs/>
        </w:rPr>
        <w:t>aumentando o percentual de uso de energia elétrica renovável para 97%</w:t>
      </w:r>
      <w:r w:rsidR="006E1090">
        <w:rPr>
          <w:rFonts w:ascii="Segoe UI" w:hAnsi="Segoe UI" w:cs="Segoe UI"/>
        </w:rPr>
        <w:t xml:space="preserve">. </w:t>
      </w:r>
      <w:r w:rsidRPr="006E1090">
        <w:rPr>
          <w:rFonts w:ascii="Segoe UI" w:hAnsi="Segoe UI" w:cs="Segoe UI"/>
        </w:rPr>
        <w:t>No</w:t>
      </w:r>
      <w:r w:rsidRPr="005E764B">
        <w:rPr>
          <w:rFonts w:ascii="Segoe UI" w:hAnsi="Segoe UI" w:cs="Segoe UI"/>
        </w:rPr>
        <w:t xml:space="preserve"> campo da economia circular, a Henkel planeja elevar a participação de plástico reciclado em suas embalagens de consumo para pelo menos 35% até 2030, além de garantir que </w:t>
      </w:r>
      <w:r w:rsidRPr="005E764B">
        <w:rPr>
          <w:rFonts w:ascii="Segoe UI" w:hAnsi="Segoe UI" w:cs="Segoe UI"/>
          <w:b/>
          <w:bCs/>
        </w:rPr>
        <w:t>100% de suas embalagens sejam projetadas para reciclagem</w:t>
      </w:r>
      <w:r w:rsidRPr="005E764B">
        <w:rPr>
          <w:rFonts w:ascii="Segoe UI" w:hAnsi="Segoe UI" w:cs="Segoe UI"/>
        </w:rPr>
        <w:t>.</w:t>
      </w:r>
    </w:p>
    <w:p w14:paraId="473EB7C5" w14:textId="7FF0098D" w:rsidR="00FD451F" w:rsidRPr="00B86E3E" w:rsidRDefault="00000000">
      <w:pPr>
        <w:pStyle w:val="Ttulo3"/>
        <w:keepNext w:val="0"/>
        <w:spacing w:before="280" w:after="80" w:line="240" w:lineRule="auto"/>
        <w:rPr>
          <w:rFonts w:ascii="Segoe UI" w:hAnsi="Segoe UI" w:cs="Segoe UI"/>
          <w:b/>
          <w:bCs/>
          <w:sz w:val="24"/>
          <w:szCs w:val="24"/>
        </w:rPr>
      </w:pPr>
      <w:bookmarkStart w:id="2" w:name="_heading=h.7l03lvi93c37" w:colFirst="0" w:colLast="0"/>
      <w:bookmarkEnd w:id="2"/>
      <w:r w:rsidRPr="00B86E3E">
        <w:rPr>
          <w:rFonts w:ascii="Segoe UI" w:hAnsi="Segoe UI" w:cs="Segoe UI"/>
          <w:b/>
          <w:bCs/>
          <w:sz w:val="24"/>
          <w:szCs w:val="24"/>
        </w:rPr>
        <w:t xml:space="preserve">Equidade </w:t>
      </w:r>
      <w:r w:rsidR="00B86E3E" w:rsidRPr="00B86E3E">
        <w:rPr>
          <w:rFonts w:ascii="Segoe UI" w:hAnsi="Segoe UI" w:cs="Segoe UI"/>
          <w:b/>
          <w:bCs/>
          <w:sz w:val="24"/>
          <w:szCs w:val="24"/>
        </w:rPr>
        <w:t xml:space="preserve">de Gênero </w:t>
      </w:r>
      <w:r w:rsidRPr="00B86E3E">
        <w:rPr>
          <w:rFonts w:ascii="Segoe UI" w:hAnsi="Segoe UI" w:cs="Segoe UI"/>
          <w:b/>
          <w:bCs/>
          <w:sz w:val="24"/>
          <w:szCs w:val="24"/>
        </w:rPr>
        <w:t>e Valorização do Capital Humano</w:t>
      </w:r>
    </w:p>
    <w:p w14:paraId="4C1CE186" w14:textId="14EBCE31" w:rsidR="00FD451F" w:rsidRPr="005E764B" w:rsidRDefault="00000000">
      <w:pPr>
        <w:spacing w:before="240" w:after="240" w:line="240" w:lineRule="auto"/>
        <w:rPr>
          <w:rFonts w:ascii="Segoe UI" w:hAnsi="Segoe UI" w:cs="Segoe UI"/>
        </w:rPr>
      </w:pPr>
      <w:r w:rsidRPr="005E764B">
        <w:rPr>
          <w:rFonts w:ascii="Segoe UI" w:hAnsi="Segoe UI" w:cs="Segoe UI"/>
        </w:rPr>
        <w:t xml:space="preserve">A promoção de um ambiente de trabalho inclusivo é outro pilar central. Até 2030, a Henkel busca atingir o equilíbrio de gênero na gestão, com a representação de </w:t>
      </w:r>
      <w:r w:rsidRPr="005E764B">
        <w:rPr>
          <w:rFonts w:ascii="Segoe UI" w:hAnsi="Segoe UI" w:cs="Segoe UI"/>
          <w:b/>
          <w:bCs/>
        </w:rPr>
        <w:t>pelo menos 45% de mulheres e homens em todos os níveis gerenciais</w:t>
      </w:r>
      <w:r w:rsidRPr="005E764B">
        <w:rPr>
          <w:rFonts w:ascii="Segoe UI" w:hAnsi="Segoe UI" w:cs="Segoe UI"/>
        </w:rPr>
        <w:t xml:space="preserve">. No final de 2025, a proporção de </w:t>
      </w:r>
      <w:r w:rsidRPr="005E764B">
        <w:rPr>
          <w:rFonts w:ascii="Segoe UI" w:hAnsi="Segoe UI" w:cs="Segoe UI"/>
        </w:rPr>
        <w:lastRenderedPageBreak/>
        <w:t>mulheres em cargos de liderança já havia ultrapassado 43%. A companhia também se compromete</w:t>
      </w:r>
      <w:r w:rsidR="00B86E3E">
        <w:rPr>
          <w:rFonts w:ascii="Segoe UI" w:hAnsi="Segoe UI" w:cs="Segoe UI"/>
        </w:rPr>
        <w:t>u</w:t>
      </w:r>
      <w:r w:rsidRPr="005E764B">
        <w:rPr>
          <w:rFonts w:ascii="Segoe UI" w:hAnsi="Segoe UI" w:cs="Segoe UI"/>
        </w:rPr>
        <w:t xml:space="preserve"> a garantir a </w:t>
      </w:r>
      <w:r w:rsidRPr="005E764B">
        <w:rPr>
          <w:rFonts w:ascii="Segoe UI" w:hAnsi="Segoe UI" w:cs="Segoe UI"/>
          <w:b/>
          <w:bCs/>
        </w:rPr>
        <w:t>equidade salarial global</w:t>
      </w:r>
      <w:r w:rsidRPr="005E764B">
        <w:rPr>
          <w:rFonts w:ascii="Segoe UI" w:hAnsi="Segoe UI" w:cs="Segoe UI"/>
        </w:rPr>
        <w:t xml:space="preserve"> até o final da década.</w:t>
      </w:r>
    </w:p>
    <w:p w14:paraId="0B04AD2C" w14:textId="74274A1A" w:rsidR="00FD451F" w:rsidRPr="005E764B" w:rsidRDefault="00B86E3E">
      <w:pPr>
        <w:spacing w:before="240" w:after="24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“Nosso legado</w:t>
      </w:r>
      <w:r w:rsidR="00000000" w:rsidRPr="005E764B">
        <w:rPr>
          <w:rFonts w:ascii="Segoe UI" w:hAnsi="Segoe UI" w:cs="Segoe UI"/>
        </w:rPr>
        <w:t xml:space="preserve"> é marcad</w:t>
      </w:r>
      <w:r>
        <w:rPr>
          <w:rFonts w:ascii="Segoe UI" w:hAnsi="Segoe UI" w:cs="Segoe UI"/>
        </w:rPr>
        <w:t>o</w:t>
      </w:r>
      <w:r w:rsidR="00000000" w:rsidRPr="005E764B">
        <w:rPr>
          <w:rFonts w:ascii="Segoe UI" w:hAnsi="Segoe UI" w:cs="Segoe UI"/>
        </w:rPr>
        <w:t xml:space="preserve"> pela responsabilidade e pelo espírito pioneiro. Os novos objetivos fornecem um quadro claro para integrar a sustentabilidade nas decisões diárias da empresa</w:t>
      </w:r>
      <w:r>
        <w:rPr>
          <w:rFonts w:ascii="Segoe UI" w:hAnsi="Segoe UI" w:cs="Segoe UI"/>
        </w:rPr>
        <w:t>”</w:t>
      </w:r>
      <w:r w:rsidR="00000000" w:rsidRPr="005E764B">
        <w:rPr>
          <w:rFonts w:ascii="Segoe UI" w:hAnsi="Segoe UI" w:cs="Segoe UI"/>
        </w:rPr>
        <w:t xml:space="preserve">, acrescenta </w:t>
      </w:r>
      <w:r w:rsidR="00000000" w:rsidRPr="005E764B">
        <w:rPr>
          <w:rFonts w:ascii="Segoe UI" w:hAnsi="Segoe UI" w:cs="Segoe UI"/>
          <w:b/>
          <w:bCs/>
        </w:rPr>
        <w:t>Sylvie Nicol, Vice-Presidente Executiva de Recursos Humanos, Infraestrutura e Sustentabilidade</w:t>
      </w:r>
      <w:r w:rsidR="00000000" w:rsidRPr="005E764B">
        <w:rPr>
          <w:rFonts w:ascii="Segoe UI" w:hAnsi="Segoe UI" w:cs="Segoe UI"/>
        </w:rPr>
        <w:t>.</w:t>
      </w:r>
    </w:p>
    <w:p w14:paraId="4D741C25" w14:textId="31895385" w:rsidR="00FD451F" w:rsidRPr="00B86E3E" w:rsidRDefault="00B86E3E">
      <w:pPr>
        <w:pStyle w:val="Ttulo3"/>
        <w:keepNext w:val="0"/>
        <w:spacing w:before="280" w:after="80" w:line="240" w:lineRule="auto"/>
        <w:rPr>
          <w:rFonts w:ascii="Segoe UI" w:hAnsi="Segoe UI" w:cs="Segoe UI"/>
          <w:b/>
          <w:bCs/>
          <w:sz w:val="24"/>
          <w:szCs w:val="24"/>
        </w:rPr>
      </w:pPr>
      <w:bookmarkStart w:id="3" w:name="_heading=h.7jjqx1p3myxw" w:colFirst="0" w:colLast="0"/>
      <w:bookmarkEnd w:id="3"/>
      <w:r w:rsidRPr="00B86E3E">
        <w:rPr>
          <w:rFonts w:ascii="Segoe UI" w:hAnsi="Segoe UI" w:cs="Segoe UI"/>
          <w:b/>
          <w:bCs/>
          <w:sz w:val="24"/>
          <w:szCs w:val="24"/>
        </w:rPr>
        <w:t>Cadeia de S</w:t>
      </w:r>
      <w:r w:rsidR="00000000" w:rsidRPr="00B86E3E">
        <w:rPr>
          <w:rFonts w:ascii="Segoe UI" w:hAnsi="Segoe UI" w:cs="Segoe UI"/>
          <w:b/>
          <w:bCs/>
          <w:sz w:val="24"/>
          <w:szCs w:val="24"/>
        </w:rPr>
        <w:t>uprimentos e Reconhecimento Internacional</w:t>
      </w:r>
    </w:p>
    <w:p w14:paraId="7A6882E4" w14:textId="1E1BFD02" w:rsidR="00FD451F" w:rsidRPr="005E764B" w:rsidRDefault="00000000">
      <w:pPr>
        <w:spacing w:before="240" w:after="240" w:line="240" w:lineRule="auto"/>
        <w:rPr>
          <w:rFonts w:ascii="Segoe UI" w:hAnsi="Segoe UI" w:cs="Segoe UI"/>
        </w:rPr>
      </w:pPr>
      <w:r w:rsidRPr="005E764B">
        <w:rPr>
          <w:rFonts w:ascii="Segoe UI" w:hAnsi="Segoe UI" w:cs="Segoe UI"/>
        </w:rPr>
        <w:t xml:space="preserve">A colaboração com parceiros comerciais </w:t>
      </w:r>
      <w:r w:rsidR="00B86E3E">
        <w:rPr>
          <w:rFonts w:ascii="Segoe UI" w:hAnsi="Segoe UI" w:cs="Segoe UI"/>
        </w:rPr>
        <w:t xml:space="preserve">também </w:t>
      </w:r>
      <w:r w:rsidRPr="005E764B">
        <w:rPr>
          <w:rFonts w:ascii="Segoe UI" w:hAnsi="Segoe UI" w:cs="Segoe UI"/>
        </w:rPr>
        <w:t>será intensificada</w:t>
      </w:r>
      <w:r w:rsidR="00B86E3E">
        <w:rPr>
          <w:rFonts w:ascii="Segoe UI" w:hAnsi="Segoe UI" w:cs="Segoe UI"/>
        </w:rPr>
        <w:t>. A</w:t>
      </w:r>
      <w:r w:rsidRPr="005E764B">
        <w:rPr>
          <w:rFonts w:ascii="Segoe UI" w:hAnsi="Segoe UI" w:cs="Segoe UI"/>
        </w:rPr>
        <w:t xml:space="preserve"> meta é que </w:t>
      </w:r>
      <w:r w:rsidRPr="005E764B">
        <w:rPr>
          <w:rFonts w:ascii="Segoe UI" w:hAnsi="Segoe UI" w:cs="Segoe UI"/>
          <w:b/>
          <w:bCs/>
        </w:rPr>
        <w:t>85% dos fornecedores cumpram padrões específicos de sustentabilidade até 2030</w:t>
      </w:r>
      <w:r w:rsidRPr="005E764B">
        <w:rPr>
          <w:rFonts w:ascii="Segoe UI" w:hAnsi="Segoe UI" w:cs="Segoe UI"/>
        </w:rPr>
        <w:t>. Esse esforço conjunto já rende reconhecimentos à companhia, que recebeu a classificação "A" na categoria climática do CDP</w:t>
      </w:r>
      <w:r w:rsidR="00B86E3E">
        <w:rPr>
          <w:rFonts w:ascii="Segoe UI" w:hAnsi="Segoe UI" w:cs="Segoe UI"/>
        </w:rPr>
        <w:t>,</w:t>
      </w:r>
      <w:r w:rsidRPr="005E764B">
        <w:rPr>
          <w:rFonts w:ascii="Segoe UI" w:hAnsi="Segoe UI" w:cs="Segoe UI"/>
        </w:rPr>
        <w:t xml:space="preserve"> em 2025</w:t>
      </w:r>
      <w:r w:rsidR="00B86E3E">
        <w:rPr>
          <w:rFonts w:ascii="Segoe UI" w:hAnsi="Segoe UI" w:cs="Segoe UI"/>
        </w:rPr>
        <w:t>,</w:t>
      </w:r>
      <w:r w:rsidRPr="005E764B">
        <w:rPr>
          <w:rFonts w:ascii="Segoe UI" w:hAnsi="Segoe UI" w:cs="Segoe UI"/>
        </w:rPr>
        <w:t xml:space="preserve"> e o selo Ouro na última avaliação da </w:t>
      </w:r>
      <w:proofErr w:type="spellStart"/>
      <w:r w:rsidRPr="005E764B">
        <w:rPr>
          <w:rFonts w:ascii="Segoe UI" w:hAnsi="Segoe UI" w:cs="Segoe UI"/>
        </w:rPr>
        <w:t>EcoVadis</w:t>
      </w:r>
      <w:proofErr w:type="spellEnd"/>
      <w:r w:rsidRPr="005E764B">
        <w:rPr>
          <w:rFonts w:ascii="Segoe UI" w:hAnsi="Segoe UI" w:cs="Segoe UI"/>
        </w:rPr>
        <w:t>.</w:t>
      </w:r>
    </w:p>
    <w:p w14:paraId="167261A9" w14:textId="77777777" w:rsidR="00FD451F" w:rsidRPr="005E764B" w:rsidRDefault="00FD451F">
      <w:pPr>
        <w:spacing w:line="240" w:lineRule="auto"/>
        <w:jc w:val="left"/>
        <w:rPr>
          <w:rFonts w:ascii="Segoe UI" w:hAnsi="Segoe UI" w:cs="Segoe UI"/>
          <w:b/>
          <w:bCs/>
          <w:sz w:val="18"/>
          <w:szCs w:val="18"/>
        </w:rPr>
      </w:pPr>
    </w:p>
    <w:p w14:paraId="3D195B8C" w14:textId="77777777" w:rsidR="00FD451F" w:rsidRPr="005E764B" w:rsidRDefault="00000000">
      <w:pPr>
        <w:rPr>
          <w:rFonts w:ascii="Segoe UI" w:hAnsi="Segoe UI" w:cs="Segoe UI"/>
          <w:b/>
          <w:bCs/>
          <w:sz w:val="20"/>
          <w:szCs w:val="20"/>
        </w:rPr>
      </w:pPr>
      <w:r w:rsidRPr="005E764B">
        <w:rPr>
          <w:rFonts w:ascii="Segoe UI" w:hAnsi="Segoe UI" w:cs="Segoe UI"/>
          <w:b/>
          <w:bCs/>
          <w:sz w:val="20"/>
          <w:szCs w:val="20"/>
        </w:rPr>
        <w:t>Sobre Henkel</w:t>
      </w:r>
    </w:p>
    <w:p w14:paraId="10D9EAD2" w14:textId="77777777" w:rsidR="00FD451F" w:rsidRPr="005E764B" w:rsidRDefault="00000000">
      <w:pPr>
        <w:rPr>
          <w:rFonts w:ascii="Segoe UI" w:hAnsi="Segoe UI" w:cs="Segoe UI"/>
          <w:sz w:val="20"/>
          <w:szCs w:val="20"/>
        </w:rPr>
      </w:pPr>
      <w:r w:rsidRPr="005E764B">
        <w:rPr>
          <w:rFonts w:ascii="Segoe UI" w:hAnsi="Segoe UI" w:cs="Segoe UI"/>
          <w:sz w:val="20"/>
          <w:szCs w:val="20"/>
        </w:rPr>
        <w:t xml:space="preserve">Com suas marcas, inovações e tecnologias, a Henkel ocupa posições de liderança de mercado em todo o mundo nos setores industrial e de bens de consumo. A unidade de negócios </w:t>
      </w:r>
      <w:proofErr w:type="spellStart"/>
      <w:r w:rsidRPr="005E764B">
        <w:rPr>
          <w:rFonts w:ascii="Segoe UI" w:hAnsi="Segoe UI" w:cs="Segoe UI"/>
          <w:sz w:val="20"/>
          <w:szCs w:val="20"/>
        </w:rPr>
        <w:t>Adhesive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Technologies é líder global no mercado de adesivos, selantes e revestimentos. Com a divisão de </w:t>
      </w:r>
      <w:proofErr w:type="spellStart"/>
      <w:r w:rsidRPr="005E764B">
        <w:rPr>
          <w:rFonts w:ascii="Segoe UI" w:hAnsi="Segoe UI" w:cs="Segoe UI"/>
          <w:sz w:val="20"/>
          <w:szCs w:val="20"/>
        </w:rPr>
        <w:t>Consumer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Brands, a empresa ocupa posições de liderança, especialmente em lavanderia e cuidados domésticos e produtos para cabelo, em diversos mercados e categorias ao redor do mundo. As três marcas mais fortes da empresa são </w:t>
      </w:r>
      <w:proofErr w:type="spellStart"/>
      <w:r w:rsidRPr="005E764B">
        <w:rPr>
          <w:rFonts w:ascii="Segoe UI" w:hAnsi="Segoe UI" w:cs="Segoe UI"/>
          <w:sz w:val="20"/>
          <w:szCs w:val="20"/>
        </w:rPr>
        <w:t>Loctite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, Persil e </w:t>
      </w:r>
      <w:proofErr w:type="spellStart"/>
      <w:r w:rsidRPr="005E764B">
        <w:rPr>
          <w:rFonts w:ascii="Segoe UI" w:hAnsi="Segoe UI" w:cs="Segoe UI"/>
          <w:sz w:val="20"/>
          <w:szCs w:val="20"/>
        </w:rPr>
        <w:t>Schwarzkopf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. No ano fiscal de 2025, a Henkel registrou vendas de cerca de 20,5 bilhões de euros e lucro operacional ajustado de cerca de 3 bilhões de euros. As ações preferenciais da Henkel são negociadas no índice DAX da bolsa de valores alemã. A sustentabilidade tem uma longa tradição na Henkel, e a empresa possui uma estratégia clara de sustentabilidade com metas específicas. A Henkel foi fundada em 1876 e hoje emprega uma equipe diversificada de cerca de 47.000 pessoas em todo o mundo – unidas por uma forte cultura corporativa, valores compartilhados e um propósito comum: “Pioneiros de coração para o bem das gerações”. Mais informações em </w:t>
      </w:r>
      <w:hyperlink r:id="rId7">
        <w:r w:rsidRPr="005E764B">
          <w:rPr>
            <w:rFonts w:ascii="Segoe UI" w:hAnsi="Segoe UI" w:cs="Segoe UI"/>
            <w:color w:val="0000FF"/>
            <w:sz w:val="20"/>
            <w:szCs w:val="20"/>
            <w:u w:val="single"/>
          </w:rPr>
          <w:t>www.henkel.com</w:t>
        </w:r>
      </w:hyperlink>
      <w:r w:rsidRPr="005E764B">
        <w:rPr>
          <w:rFonts w:ascii="Segoe UI" w:hAnsi="Segoe UI" w:cs="Segoe UI"/>
          <w:sz w:val="20"/>
          <w:szCs w:val="20"/>
        </w:rPr>
        <w:t>.</w:t>
      </w:r>
    </w:p>
    <w:p w14:paraId="13122F6B" w14:textId="77777777" w:rsidR="00FD451F" w:rsidRPr="005E764B" w:rsidRDefault="00FD451F">
      <w:pPr>
        <w:rPr>
          <w:rFonts w:ascii="Segoe UI" w:hAnsi="Segoe UI" w:cs="Segoe UI"/>
          <w:sz w:val="20"/>
          <w:szCs w:val="20"/>
        </w:rPr>
      </w:pPr>
    </w:p>
    <w:p w14:paraId="3BB1C708" w14:textId="77777777" w:rsidR="00FD451F" w:rsidRPr="005E764B" w:rsidRDefault="00000000">
      <w:pPr>
        <w:rPr>
          <w:rFonts w:ascii="Segoe UI" w:hAnsi="Segoe UI" w:cs="Segoe UI"/>
          <w:b/>
          <w:bCs/>
          <w:sz w:val="20"/>
          <w:szCs w:val="20"/>
        </w:rPr>
      </w:pPr>
      <w:r w:rsidRPr="005E764B">
        <w:rPr>
          <w:rFonts w:ascii="Segoe UI" w:hAnsi="Segoe UI" w:cs="Segoe UI"/>
          <w:b/>
          <w:bCs/>
          <w:sz w:val="20"/>
          <w:szCs w:val="20"/>
        </w:rPr>
        <w:t>Sobre a Henkel Brasil</w:t>
      </w:r>
    </w:p>
    <w:p w14:paraId="2E2D495C" w14:textId="77777777" w:rsidR="00FD451F" w:rsidRPr="005E764B" w:rsidRDefault="00000000">
      <w:pPr>
        <w:rPr>
          <w:rFonts w:ascii="Segoe UI" w:hAnsi="Segoe UI" w:cs="Segoe UI"/>
          <w:sz w:val="20"/>
          <w:szCs w:val="20"/>
        </w:rPr>
      </w:pPr>
      <w:r w:rsidRPr="005E764B">
        <w:rPr>
          <w:rFonts w:ascii="Segoe UI" w:hAnsi="Segoe UI" w:cs="Segoe UI"/>
          <w:sz w:val="20"/>
          <w:szCs w:val="20"/>
        </w:rPr>
        <w:t xml:space="preserve">A Henkel está presente no Brasil há 70 anos e atua nas áreas de Adesivos, Selantes e Tratamento de Superfícies, bem como em </w:t>
      </w:r>
      <w:proofErr w:type="spellStart"/>
      <w:r w:rsidRPr="005E764B">
        <w:rPr>
          <w:rFonts w:ascii="Segoe UI" w:hAnsi="Segoe UI" w:cs="Segoe UI"/>
          <w:sz w:val="20"/>
          <w:szCs w:val="20"/>
        </w:rPr>
        <w:t>Consumer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Brands, com marcas reconhecidas, como </w:t>
      </w:r>
      <w:proofErr w:type="spellStart"/>
      <w:r w:rsidRPr="005E764B">
        <w:rPr>
          <w:rFonts w:ascii="Segoe UI" w:hAnsi="Segoe UI" w:cs="Segoe UI"/>
          <w:sz w:val="20"/>
          <w:szCs w:val="20"/>
        </w:rPr>
        <w:t>Cascola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, </w:t>
      </w:r>
      <w:proofErr w:type="spellStart"/>
      <w:r w:rsidRPr="005E764B">
        <w:rPr>
          <w:rFonts w:ascii="Segoe UI" w:hAnsi="Segoe UI" w:cs="Segoe UI"/>
          <w:sz w:val="20"/>
          <w:szCs w:val="20"/>
        </w:rPr>
        <w:t>Loctite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, </w:t>
      </w:r>
      <w:proofErr w:type="spellStart"/>
      <w:r w:rsidRPr="005E764B">
        <w:rPr>
          <w:rFonts w:ascii="Segoe UI" w:hAnsi="Segoe UI" w:cs="Segoe UI"/>
          <w:sz w:val="20"/>
          <w:szCs w:val="20"/>
        </w:rPr>
        <w:t>Pritt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, </w:t>
      </w:r>
      <w:proofErr w:type="spellStart"/>
      <w:r w:rsidRPr="005E764B">
        <w:rPr>
          <w:rFonts w:ascii="Segoe UI" w:hAnsi="Segoe UI" w:cs="Segoe UI"/>
          <w:sz w:val="20"/>
          <w:szCs w:val="20"/>
        </w:rPr>
        <w:t>Bonderite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e </w:t>
      </w:r>
      <w:proofErr w:type="spellStart"/>
      <w:r w:rsidRPr="005E764B">
        <w:rPr>
          <w:rFonts w:ascii="Segoe UI" w:hAnsi="Segoe UI" w:cs="Segoe UI"/>
          <w:sz w:val="20"/>
          <w:szCs w:val="20"/>
        </w:rPr>
        <w:t>Schwarzkopf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Professional. A Henkel Brasil conta com cerca de 1.000 profissionais distribuídos nas plantas de Itapevi e Jundiaí, além de um Centro de Distribuição, em Jundiaí, e uma ASK </w:t>
      </w:r>
      <w:proofErr w:type="spellStart"/>
      <w:r w:rsidRPr="005E764B">
        <w:rPr>
          <w:rFonts w:ascii="Segoe UI" w:hAnsi="Segoe UI" w:cs="Segoe UI"/>
          <w:sz w:val="20"/>
          <w:szCs w:val="20"/>
        </w:rPr>
        <w:t>Academy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localizada na Avenida Paulista, em São Paulo. Em 2026, a Henkel inaugurou o </w:t>
      </w:r>
      <w:proofErr w:type="spellStart"/>
      <w:r w:rsidRPr="005E764B">
        <w:rPr>
          <w:rFonts w:ascii="Segoe UI" w:hAnsi="Segoe UI" w:cs="Segoe UI"/>
          <w:sz w:val="20"/>
          <w:szCs w:val="20"/>
        </w:rPr>
        <w:t>Inspiration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Center Jundiaí. Com um investimento de R$ 232,5 milhões, o complexo de 5.000 metros quadrados passa a ser o novo centro de Pesquisa &amp; Desenvolvimento (P&amp;D) de </w:t>
      </w:r>
      <w:proofErr w:type="spellStart"/>
      <w:r w:rsidRPr="005E764B">
        <w:rPr>
          <w:rFonts w:ascii="Segoe UI" w:hAnsi="Segoe UI" w:cs="Segoe UI"/>
          <w:sz w:val="20"/>
          <w:szCs w:val="20"/>
        </w:rPr>
        <w:t>Adhesive</w:t>
      </w:r>
      <w:proofErr w:type="spellEnd"/>
      <w:r w:rsidRPr="005E764B">
        <w:rPr>
          <w:rFonts w:ascii="Segoe UI" w:hAnsi="Segoe UI" w:cs="Segoe UI"/>
          <w:sz w:val="20"/>
          <w:szCs w:val="20"/>
        </w:rPr>
        <w:t xml:space="preserve"> Technologies na América Latina, com mais de 20 laboratórios, além de um prédio construído em madeira engenheirada que passa a ser o escritório administrativo da empresa no país.</w:t>
      </w:r>
    </w:p>
    <w:p w14:paraId="1A6424E4" w14:textId="77777777" w:rsidR="00FD451F" w:rsidRPr="005E764B" w:rsidRDefault="00FD451F">
      <w:pPr>
        <w:rPr>
          <w:rFonts w:ascii="Segoe UI" w:hAnsi="Segoe UI" w:cs="Segoe UI"/>
          <w:sz w:val="20"/>
          <w:szCs w:val="20"/>
        </w:rPr>
      </w:pPr>
    </w:p>
    <w:p w14:paraId="76CE0365" w14:textId="4B9D0D52" w:rsidR="00FD451F" w:rsidRPr="005E764B" w:rsidRDefault="00000000">
      <w:pPr>
        <w:rPr>
          <w:rFonts w:ascii="Segoe UI" w:hAnsi="Segoe UI" w:cs="Segoe UI"/>
          <w:sz w:val="20"/>
          <w:szCs w:val="20"/>
        </w:rPr>
      </w:pPr>
      <w:r w:rsidRPr="005E764B">
        <w:rPr>
          <w:rFonts w:ascii="Segoe UI" w:hAnsi="Segoe UI" w:cs="Segoe UI"/>
          <w:b/>
          <w:bCs/>
          <w:sz w:val="20"/>
          <w:szCs w:val="20"/>
        </w:rPr>
        <w:t>Contatos com a imprensa:</w:t>
      </w:r>
      <w:r w:rsidR="00B86E3E">
        <w:rPr>
          <w:rFonts w:ascii="Segoe UI" w:hAnsi="Segoe UI" w:cs="Segoe UI"/>
          <w:sz w:val="20"/>
          <w:szCs w:val="20"/>
        </w:rPr>
        <w:t xml:space="preserve"> </w:t>
      </w:r>
      <w:proofErr w:type="spellStart"/>
      <w:r w:rsidRPr="005E764B">
        <w:rPr>
          <w:rFonts w:ascii="Segoe UI" w:hAnsi="Segoe UI" w:cs="Segoe UI"/>
          <w:b/>
          <w:bCs/>
          <w:sz w:val="20"/>
          <w:szCs w:val="20"/>
        </w:rPr>
        <w:t>InPress</w:t>
      </w:r>
      <w:proofErr w:type="spellEnd"/>
      <w:r w:rsidRPr="005E764B">
        <w:rPr>
          <w:rFonts w:ascii="Segoe UI" w:hAnsi="Segoe UI" w:cs="Segoe UI"/>
          <w:b/>
          <w:bCs/>
          <w:sz w:val="20"/>
          <w:szCs w:val="20"/>
        </w:rPr>
        <w:t xml:space="preserve"> Porter Novelli</w:t>
      </w:r>
    </w:p>
    <w:p w14:paraId="586543C8" w14:textId="77777777" w:rsidR="00FD451F" w:rsidRPr="005E764B" w:rsidRDefault="00000000">
      <w:pPr>
        <w:rPr>
          <w:rFonts w:ascii="Segoe UI" w:hAnsi="Segoe UI" w:cs="Segoe UI"/>
          <w:sz w:val="20"/>
          <w:szCs w:val="20"/>
          <w:lang w:val="es-419"/>
        </w:rPr>
      </w:pPr>
      <w:r w:rsidRPr="005E764B">
        <w:rPr>
          <w:rFonts w:ascii="Segoe UI" w:hAnsi="Segoe UI" w:cs="Segoe UI"/>
          <w:b/>
          <w:bCs/>
          <w:sz w:val="20"/>
          <w:szCs w:val="20"/>
          <w:lang w:val="es-419"/>
        </w:rPr>
        <w:t>Rafael Bullara</w:t>
      </w:r>
    </w:p>
    <w:p w14:paraId="3FE646DE" w14:textId="77777777" w:rsidR="00FD451F" w:rsidRPr="005E764B" w:rsidRDefault="00000000">
      <w:pPr>
        <w:rPr>
          <w:rFonts w:ascii="Segoe UI" w:hAnsi="Segoe UI" w:cs="Segoe UI"/>
          <w:sz w:val="20"/>
          <w:szCs w:val="20"/>
          <w:lang w:val="es-419"/>
        </w:rPr>
      </w:pPr>
      <w:r w:rsidRPr="005E764B">
        <w:rPr>
          <w:rFonts w:ascii="Segoe UI" w:hAnsi="Segoe UI" w:cs="Segoe UI"/>
          <w:sz w:val="20"/>
          <w:szCs w:val="20"/>
          <w:lang w:val="es-419"/>
        </w:rPr>
        <w:t>(11) 99688-6553 – rafael.bullara@inpresspni.com.br / imprensahenkel@inpresspni.com.br</w:t>
      </w:r>
    </w:p>
    <w:sectPr w:rsidR="00FD451F" w:rsidRPr="005E764B">
      <w:headerReference w:type="even" r:id="rId8"/>
      <w:footerReference w:type="default" r:id="rId9"/>
      <w:headerReference w:type="first" r:id="rId10"/>
      <w:footerReference w:type="first" r:id="rId11"/>
      <w:pgSz w:w="11907" w:h="16840"/>
      <w:pgMar w:top="1944" w:right="1411" w:bottom="1843" w:left="1411" w:header="1253" w:footer="9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0F5C5" w14:textId="77777777" w:rsidR="00310E68" w:rsidRDefault="00310E68">
      <w:pPr>
        <w:spacing w:line="240" w:lineRule="auto"/>
      </w:pPr>
      <w:r>
        <w:separator/>
      </w:r>
    </w:p>
  </w:endnote>
  <w:endnote w:type="continuationSeparator" w:id="0">
    <w:p w14:paraId="764817CD" w14:textId="77777777" w:rsidR="00310E68" w:rsidRDefault="00310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47E2F8A-3A85-4F28-B6E1-2A7D6DF03699}"/>
    <w:embedBold r:id="rId2" w:fontKey="{CAE376AA-9AF6-4DD4-958F-55E64B4FFD88}"/>
    <w:embedItalic r:id="rId3" w:fontKey="{D284214D-1AD1-471C-A23C-AED292DED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C1B041D-43FB-4445-9A92-0A4F406E3C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CED6ED-FE2F-4BA1-8F9E-4B5F785B62C6}"/>
    <w:embedBold r:id="rId6" w:fontKey="{E495CF5F-EF61-4B0C-9D3E-D307246CD980}"/>
    <w:embedItalic r:id="rId7" w:fontKey="{01A7744F-C985-45BB-ADC3-E36F6BD867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727DD8F-6DC2-45FB-9D57-2A2D6F099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FD6306-A95E-494E-8D2F-D589F437C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FAE3" w14:textId="202DECCB" w:rsidR="00FD451F" w:rsidRDefault="00000000">
    <w:pPr>
      <w:pBdr>
        <w:top w:val="nil"/>
        <w:left w:val="nil"/>
        <w:bottom w:val="nil"/>
        <w:right w:val="nil"/>
        <w:between w:val="nil"/>
      </w:pBdr>
      <w:tabs>
        <w:tab w:val="right" w:pos="7083"/>
        <w:tab w:val="right" w:pos="8640"/>
        <w:tab w:val="right" w:pos="9071"/>
      </w:tabs>
      <w:rPr>
        <w:color w:val="000000"/>
        <w:sz w:val="12"/>
        <w:szCs w:val="12"/>
      </w:rPr>
    </w:pPr>
    <w:r>
      <w:rPr>
        <w:color w:val="000000"/>
        <w:sz w:val="12"/>
        <w:szCs w:val="12"/>
      </w:rPr>
      <w:t>Henkel AG &amp; Co. KGaA</w:t>
    </w:r>
    <w:r>
      <w:rPr>
        <w:color w:val="000000"/>
        <w:sz w:val="12"/>
        <w:szCs w:val="12"/>
      </w:rPr>
      <w:tab/>
      <w:t xml:space="preserve">Page 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PAGE</w:instrText>
    </w:r>
    <w:r>
      <w:rPr>
        <w:color w:val="000000"/>
        <w:sz w:val="12"/>
        <w:szCs w:val="12"/>
      </w:rPr>
      <w:fldChar w:fldCharType="separate"/>
    </w:r>
    <w:r w:rsidR="005E764B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  <w:r>
      <w:rPr>
        <w:color w:val="000000"/>
        <w:sz w:val="12"/>
        <w:szCs w:val="12"/>
      </w:rPr>
      <w:t>/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NUMPAGES</w:instrText>
    </w:r>
    <w:r>
      <w:rPr>
        <w:color w:val="000000"/>
        <w:sz w:val="12"/>
        <w:szCs w:val="12"/>
      </w:rPr>
      <w:fldChar w:fldCharType="separate"/>
    </w:r>
    <w:r w:rsidR="005E764B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C62CE" w14:textId="77777777" w:rsidR="00FD451F" w:rsidRDefault="00000000">
    <w:pPr>
      <w:pBdr>
        <w:top w:val="nil"/>
        <w:left w:val="nil"/>
        <w:bottom w:val="nil"/>
        <w:right w:val="nil"/>
        <w:between w:val="nil"/>
      </w:pBdr>
      <w:tabs>
        <w:tab w:val="right" w:pos="7083"/>
        <w:tab w:val="right" w:pos="8640"/>
      </w:tabs>
      <w:jc w:val="right"/>
      <w:rPr>
        <w:color w:val="000000"/>
        <w:sz w:val="12"/>
        <w:szCs w:val="12"/>
      </w:rPr>
    </w:pPr>
    <w:r>
      <w:rPr>
        <w:color w:val="000000"/>
        <w:sz w:val="12"/>
        <w:szCs w:val="12"/>
      </w:rPr>
      <w:t xml:space="preserve">age 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PAGE</w:instrText>
    </w:r>
    <w:r>
      <w:rPr>
        <w:color w:val="000000"/>
        <w:sz w:val="12"/>
        <w:szCs w:val="12"/>
      </w:rPr>
      <w:fldChar w:fldCharType="separate"/>
    </w:r>
    <w:r w:rsidR="005E764B">
      <w:rPr>
        <w:noProof/>
        <w:color w:val="000000"/>
        <w:sz w:val="12"/>
        <w:szCs w:val="12"/>
      </w:rPr>
      <w:t>1</w:t>
    </w:r>
    <w:r>
      <w:rPr>
        <w:color w:val="000000"/>
        <w:sz w:val="12"/>
        <w:szCs w:val="12"/>
      </w:rPr>
      <w:fldChar w:fldCharType="end"/>
    </w:r>
    <w:r>
      <w:rPr>
        <w:color w:val="000000"/>
        <w:sz w:val="12"/>
        <w:szCs w:val="12"/>
      </w:rPr>
      <w:t>/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NUMPAGES</w:instrText>
    </w:r>
    <w:r>
      <w:rPr>
        <w:color w:val="000000"/>
        <w:sz w:val="12"/>
        <w:szCs w:val="12"/>
      </w:rPr>
      <w:fldChar w:fldCharType="separate"/>
    </w:r>
    <w:r w:rsidR="005E764B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2DC3010" wp14:editId="542C82EB">
          <wp:simplePos x="0" y="0"/>
          <wp:positionH relativeFrom="column">
            <wp:posOffset>3</wp:posOffset>
          </wp:positionH>
          <wp:positionV relativeFrom="paragraph">
            <wp:posOffset>-365829</wp:posOffset>
          </wp:positionV>
          <wp:extent cx="4967544" cy="40796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67544" cy="407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5C619" w14:textId="77777777" w:rsidR="00310E68" w:rsidRDefault="00310E68">
      <w:pPr>
        <w:spacing w:line="240" w:lineRule="auto"/>
      </w:pPr>
      <w:r>
        <w:separator/>
      </w:r>
    </w:p>
  </w:footnote>
  <w:footnote w:type="continuationSeparator" w:id="0">
    <w:p w14:paraId="56F733B6" w14:textId="77777777" w:rsidR="00310E68" w:rsidRDefault="00310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644FD" w14:textId="77777777" w:rsidR="00FD451F" w:rsidRDefault="00FD451F">
    <w:pPr>
      <w:pBdr>
        <w:top w:val="nil"/>
        <w:left w:val="nil"/>
        <w:bottom w:val="nil"/>
        <w:right w:val="nil"/>
        <w:between w:val="nil"/>
      </w:pBdr>
      <w:tabs>
        <w:tab w:val="left" w:pos="2607"/>
        <w:tab w:val="center" w:pos="4320"/>
        <w:tab w:val="right" w:pos="9356"/>
      </w:tabs>
      <w:spacing w:before="1440"/>
      <w:rPr>
        <w:b/>
        <w:bCs/>
        <w:color w:val="3E3C3C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39740" w14:textId="77777777" w:rsidR="00FD451F" w:rsidRDefault="00000000">
    <w:pPr>
      <w:pBdr>
        <w:top w:val="nil"/>
        <w:left w:val="nil"/>
        <w:bottom w:val="nil"/>
        <w:right w:val="nil"/>
        <w:between w:val="nil"/>
      </w:pBdr>
      <w:tabs>
        <w:tab w:val="left" w:pos="2607"/>
        <w:tab w:val="center" w:pos="4320"/>
        <w:tab w:val="right" w:pos="9356"/>
      </w:tabs>
      <w:spacing w:before="1440"/>
      <w:jc w:val="left"/>
      <w:rPr>
        <w:b/>
        <w:bCs/>
        <w:color w:val="3E3C3C"/>
        <w:sz w:val="40"/>
        <w:szCs w:val="40"/>
      </w:rPr>
    </w:pPr>
    <w:r>
      <w:rPr>
        <w:b/>
        <w:bCs/>
        <w:noProof/>
        <w:color w:val="3E3C3C"/>
        <w:sz w:val="40"/>
        <w:szCs w:val="40"/>
      </w:rPr>
      <w:drawing>
        <wp:anchor distT="0" distB="0" distL="114300" distR="114300" simplePos="0" relativeHeight="251658240" behindDoc="0" locked="0" layoutInCell="1" hidden="0" allowOverlap="1" wp14:anchorId="3EA8C395" wp14:editId="6B640351">
          <wp:simplePos x="0" y="0"/>
          <wp:positionH relativeFrom="margin">
            <wp:posOffset>4972050</wp:posOffset>
          </wp:positionH>
          <wp:positionV relativeFrom="margin">
            <wp:posOffset>-1067660</wp:posOffset>
          </wp:positionV>
          <wp:extent cx="1051560" cy="60325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736" t="10539" r="5063" b="12550"/>
                  <a:stretch>
                    <a:fillRect/>
                  </a:stretch>
                </pic:blipFill>
                <pic:spPr>
                  <a:xfrm>
                    <a:off x="0" y="0"/>
                    <a:ext cx="105156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noProof/>
        <w:color w:val="3E3C3C"/>
        <w:sz w:val="40"/>
        <w:szCs w:val="4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E0329C" wp14:editId="12027200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5" cy="3780155"/>
                        <a:chOff x="5256125" y="1889900"/>
                        <a:chExt cx="179750" cy="3780200"/>
                      </a:xfrm>
                    </wpg:grpSpPr>
                    <wpg:grpSp>
                      <wpg:cNvPr id="1259916399" name="Agrupar 1259916399"/>
                      <wpg:cNvGrpSpPr/>
                      <wpg:grpSpPr>
                        <a:xfrm>
                          <a:off x="5256148" y="1889923"/>
                          <a:ext cx="179705" cy="3780155"/>
                          <a:chOff x="5256125" y="1889900"/>
                          <a:chExt cx="179750" cy="3780200"/>
                        </a:xfrm>
                      </wpg:grpSpPr>
                      <wps:wsp>
                        <wps:cNvPr id="1136731854" name="Retângulo 1136731854"/>
                        <wps:cNvSpPr/>
                        <wps:spPr>
                          <a:xfrm>
                            <a:off x="5256125" y="1889900"/>
                            <a:ext cx="179750" cy="37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A7588D" w14:textId="77777777" w:rsidR="00FD451F" w:rsidRDefault="00FD451F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11812934" name="Agrupar 1111812934"/>
                        <wpg:cNvGrpSpPr/>
                        <wpg:grpSpPr>
                          <a:xfrm>
                            <a:off x="5256148" y="1889923"/>
                            <a:ext cx="179705" cy="3780155"/>
                            <a:chOff x="5256125" y="1889900"/>
                            <a:chExt cx="179750" cy="3780200"/>
                          </a:xfrm>
                        </wpg:grpSpPr>
                        <wps:wsp>
                          <wps:cNvPr id="1903929586" name="Retângulo 1903929586"/>
                          <wps:cNvSpPr/>
                          <wps:spPr>
                            <a:xfrm>
                              <a:off x="5256125" y="1889900"/>
                              <a:ext cx="179750" cy="378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67911B" w14:textId="77777777" w:rsidR="00FD451F" w:rsidRDefault="00FD451F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16845852" name="Agrupar 1616845852"/>
                          <wpg:cNvGrpSpPr/>
                          <wpg:grpSpPr>
                            <a:xfrm>
                              <a:off x="5256148" y="1889923"/>
                              <a:ext cx="179705" cy="3780155"/>
                              <a:chOff x="0" y="5954"/>
                              <a:chExt cx="283" cy="5953"/>
                            </a:xfrm>
                          </wpg:grpSpPr>
                          <wps:wsp>
                            <wps:cNvPr id="456287119" name="Retângulo 456287119"/>
                            <wps:cNvSpPr/>
                            <wps:spPr>
                              <a:xfrm>
                                <a:off x="0" y="5954"/>
                                <a:ext cx="275" cy="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455DB8" w14:textId="77777777" w:rsidR="00FD451F" w:rsidRDefault="00FD451F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2158314" name="Conector de Seta Reta 1932158314"/>
                            <wps:cNvCnPr/>
                            <wps:spPr>
                              <a:xfrm>
                                <a:off x="0" y="5954"/>
                                <a:ext cx="2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2476575" name="Conector de Seta Reta 1852476575"/>
                            <wps:cNvCnPr/>
                            <wps:spPr>
                              <a:xfrm>
                                <a:off x="0" y="8420"/>
                                <a:ext cx="2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1594321" name="Conector de Seta Reta 241594321"/>
                            <wps:cNvCnPr/>
                            <wps:spPr>
                              <a:xfrm>
                                <a:off x="0" y="11907"/>
                                <a:ext cx="2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705" cy="37801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51F"/>
    <w:rsid w:val="000833BD"/>
    <w:rsid w:val="00114DBA"/>
    <w:rsid w:val="00310E68"/>
    <w:rsid w:val="00476246"/>
    <w:rsid w:val="005C1459"/>
    <w:rsid w:val="005E764B"/>
    <w:rsid w:val="00644598"/>
    <w:rsid w:val="006E1090"/>
    <w:rsid w:val="00780C84"/>
    <w:rsid w:val="0078541F"/>
    <w:rsid w:val="00830342"/>
    <w:rsid w:val="00925C04"/>
    <w:rsid w:val="00B447E5"/>
    <w:rsid w:val="00B86E3E"/>
    <w:rsid w:val="00D6017A"/>
    <w:rsid w:val="00EE6DB4"/>
    <w:rsid w:val="00F56096"/>
    <w:rsid w:val="00F740A4"/>
    <w:rsid w:val="00FD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68889"/>
  <w15:docId w15:val="{15DB1113-8F99-45FE-BDC9-92817C87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outlineLvl w:val="1"/>
    </w:pPr>
    <w:rPr>
      <w:color w:val="E1000F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nke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btuk14eQvWcR10QS4+mIZTFsPQ==">CgMxLjAyDmguNGNsdXVzYzNjZTV0Mg5oLmJhcnBoeDdpbGcyejIOaC43bDAzbHZpOTNjMzcyDmguN2pqcXgxcDNteXh3OAByITFwR25IakxDRmFyVWxkd21Oc0k3UkpJbUNzWE5lZlhhRA==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844</Words>
  <Characters>4427</Characters>
  <Application>Microsoft Office Word</Application>
  <DocSecurity>0</DocSecurity>
  <Lines>119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Felix</cp:lastModifiedBy>
  <cp:revision>8</cp:revision>
  <dcterms:created xsi:type="dcterms:W3CDTF">2026-04-15T18:26:00Z</dcterms:created>
  <dcterms:modified xsi:type="dcterms:W3CDTF">2026-04-16T15:51:00Z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0x0101004E3C925157EE074095811C87522C7BC7</vt:lpwstr>
  </property>
  <property fmtid="{D5CDD505-2E9C-101B-9397-08002B2CF9AE}" pid="3" name="MediaServiceImageTags">
    <vt:lpwstr>MediaServiceImageTags</vt:lpwstr>
  </property>
</Properties>
</file>