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3890" w14:textId="376D7E23" w:rsidR="00D73B71" w:rsidRPr="001F7015" w:rsidRDefault="002E180E" w:rsidP="00617017">
      <w:pPr>
        <w:pStyle w:val="MonthDayYear"/>
        <w:rPr>
          <w:lang w:val="fr-FR"/>
        </w:rPr>
      </w:pPr>
      <w:r w:rsidRPr="001F7015">
        <w:rPr>
          <w:lang w:val="fr-FR"/>
        </w:rPr>
        <w:t>1</w:t>
      </w:r>
      <w:r w:rsidR="00A6328F" w:rsidRPr="001F7015">
        <w:rPr>
          <w:lang w:val="fr-FR"/>
        </w:rPr>
        <w:t>9</w:t>
      </w:r>
      <w:r w:rsidR="00D73B71" w:rsidRPr="001F7015">
        <w:rPr>
          <w:lang w:val="fr-FR"/>
        </w:rPr>
        <w:t xml:space="preserve"> mai</w:t>
      </w:r>
      <w:r w:rsidR="00BF6E82" w:rsidRPr="001F7015">
        <w:rPr>
          <w:lang w:val="fr-FR"/>
        </w:rPr>
        <w:t xml:space="preserve"> 20</w:t>
      </w:r>
      <w:r w:rsidR="00F815D3" w:rsidRPr="001F7015">
        <w:rPr>
          <w:lang w:val="fr-FR"/>
        </w:rPr>
        <w:t>2</w:t>
      </w:r>
      <w:r w:rsidR="00F236F6" w:rsidRPr="001F7015">
        <w:rPr>
          <w:lang w:val="fr-FR"/>
        </w:rPr>
        <w:t>6</w:t>
      </w:r>
    </w:p>
    <w:p w14:paraId="0EF4F721" w14:textId="19574DFF" w:rsidR="006342DA" w:rsidRPr="00D73B71" w:rsidRDefault="001F7015" w:rsidP="00637EF3">
      <w:pPr>
        <w:spacing w:line="300" w:lineRule="auto"/>
        <w:jc w:val="left"/>
        <w:rPr>
          <w:rStyle w:val="Headline"/>
          <w:lang w:val="fr-FR"/>
        </w:rPr>
      </w:pPr>
      <w:r>
        <w:rPr>
          <w:rFonts w:eastAsia="Segoe UI" w:cs="Segoe UI"/>
          <w:sz w:val="21"/>
          <w:szCs w:val="21"/>
          <w:lang w:val="fr-FR"/>
        </w:rPr>
        <w:t xml:space="preserve"> </w:t>
      </w:r>
      <w:r w:rsidR="00D73B71" w:rsidRPr="00D73B71">
        <w:rPr>
          <w:rFonts w:eastAsia="Segoe UI" w:cs="Segoe UI"/>
          <w:sz w:val="21"/>
          <w:szCs w:val="21"/>
          <w:lang w:val="fr-FR"/>
        </w:rPr>
        <w:t>Un cap historique, 100 ans après la mort d</w:t>
      </w:r>
      <w:r w:rsidR="00D73B71">
        <w:rPr>
          <w:rFonts w:eastAsia="Segoe UI" w:cs="Segoe UI"/>
          <w:sz w:val="21"/>
          <w:szCs w:val="21"/>
          <w:lang w:val="fr-FR"/>
        </w:rPr>
        <w:t>’Antoni</w:t>
      </w:r>
      <w:r w:rsidR="00D73B71" w:rsidRPr="00D73B71">
        <w:rPr>
          <w:rFonts w:eastAsia="Segoe UI" w:cs="Segoe UI"/>
          <w:sz w:val="21"/>
          <w:szCs w:val="21"/>
          <w:lang w:val="fr-FR"/>
        </w:rPr>
        <w:t xml:space="preserve"> Gaudí</w:t>
      </w:r>
      <w:r w:rsidR="006342DA" w:rsidRPr="00D73B71">
        <w:rPr>
          <w:lang w:val="fr-FR"/>
        </w:rPr>
        <w:br/>
      </w:r>
      <w:r w:rsidR="00D73B71" w:rsidRPr="00D73B71">
        <w:rPr>
          <w:b/>
          <w:bCs/>
          <w:sz w:val="32"/>
          <w:lang w:val="fr-FR"/>
        </w:rPr>
        <w:t xml:space="preserve">Henkel contribue à l’achèvement de la tour </w:t>
      </w:r>
      <w:r w:rsidR="00617017">
        <w:rPr>
          <w:b/>
          <w:bCs/>
          <w:sz w:val="32"/>
          <w:lang w:val="fr-FR"/>
        </w:rPr>
        <w:t xml:space="preserve">centrale </w:t>
      </w:r>
      <w:r w:rsidR="00D73B71" w:rsidRPr="00D73B71">
        <w:rPr>
          <w:b/>
          <w:bCs/>
          <w:sz w:val="32"/>
          <w:lang w:val="fr-FR"/>
        </w:rPr>
        <w:t xml:space="preserve">de la Sagrada </w:t>
      </w:r>
      <w:proofErr w:type="spellStart"/>
      <w:r w:rsidR="00D73B71" w:rsidRPr="00D73B71">
        <w:rPr>
          <w:b/>
          <w:bCs/>
          <w:sz w:val="32"/>
          <w:lang w:val="fr-FR"/>
        </w:rPr>
        <w:t>Famíli</w:t>
      </w:r>
      <w:r w:rsidR="00312CD2">
        <w:rPr>
          <w:b/>
          <w:bCs/>
          <w:sz w:val="32"/>
          <w:lang w:val="fr-FR"/>
        </w:rPr>
        <w:t>a</w:t>
      </w:r>
      <w:proofErr w:type="spellEnd"/>
      <w:r w:rsidR="00312CD2">
        <w:rPr>
          <w:b/>
          <w:bCs/>
          <w:sz w:val="32"/>
          <w:lang w:val="fr-FR"/>
        </w:rPr>
        <w:t xml:space="preserve"> de Barcelone</w:t>
      </w:r>
    </w:p>
    <w:p w14:paraId="76D9F7E9" w14:textId="2D8BBFB6" w:rsidR="00B33DC0" w:rsidRPr="00D73B71" w:rsidRDefault="006342DA" w:rsidP="34A3F608">
      <w:pPr>
        <w:rPr>
          <w:rFonts w:cs="Segoe UI"/>
          <w:lang w:val="fr-FR"/>
        </w:rPr>
      </w:pPr>
      <w:r w:rsidRPr="00D73B71">
        <w:rPr>
          <w:lang w:val="fr-FR"/>
        </w:rPr>
        <w:br/>
      </w:r>
      <w:r w:rsidRPr="00D73B71">
        <w:rPr>
          <w:rFonts w:cs="Segoe UI"/>
          <w:b/>
          <w:bCs/>
          <w:lang w:val="fr-FR"/>
        </w:rPr>
        <w:t>Barcelon</w:t>
      </w:r>
      <w:r w:rsidR="00D73B71" w:rsidRPr="00D73B71">
        <w:rPr>
          <w:rFonts w:cs="Segoe UI"/>
          <w:b/>
          <w:bCs/>
          <w:lang w:val="fr-FR"/>
        </w:rPr>
        <w:t>e</w:t>
      </w:r>
      <w:r w:rsidR="007F0F63" w:rsidRPr="00D73B71">
        <w:rPr>
          <w:rFonts w:cs="Segoe UI"/>
          <w:b/>
          <w:bCs/>
          <w:lang w:val="fr-FR"/>
        </w:rPr>
        <w:t xml:space="preserve"> </w:t>
      </w:r>
      <w:r w:rsidR="007F0F63" w:rsidRPr="00D73B71">
        <w:rPr>
          <w:rFonts w:cs="Segoe UI"/>
          <w:lang w:val="fr-FR"/>
        </w:rPr>
        <w:t xml:space="preserve">– </w:t>
      </w:r>
      <w:r w:rsidR="00D73B71" w:rsidRPr="00D73B71">
        <w:rPr>
          <w:rFonts w:cs="Segoe UI"/>
          <w:lang w:val="fr-FR"/>
        </w:rPr>
        <w:t>À l’occasion du 100</w:t>
      </w:r>
      <w:r w:rsidR="00D73B71" w:rsidRPr="00D73B71">
        <w:rPr>
          <w:rFonts w:cs="Segoe UI"/>
          <w:vertAlign w:val="superscript"/>
          <w:lang w:val="fr-FR"/>
        </w:rPr>
        <w:t>ème</w:t>
      </w:r>
      <w:r w:rsidR="00D73B71">
        <w:rPr>
          <w:rFonts w:cs="Segoe UI"/>
          <w:lang w:val="fr-FR"/>
        </w:rPr>
        <w:t xml:space="preserve"> </w:t>
      </w:r>
      <w:r w:rsidR="00D73B71" w:rsidRPr="00D73B71">
        <w:rPr>
          <w:rFonts w:cs="Segoe UI"/>
          <w:lang w:val="fr-FR"/>
        </w:rPr>
        <w:t xml:space="preserve">anniversaire de la mort d’Antoni Gaudí, Henkel collabore avec la fondation Junta </w:t>
      </w:r>
      <w:proofErr w:type="spellStart"/>
      <w:r w:rsidR="00D73B71" w:rsidRPr="00D73B71">
        <w:rPr>
          <w:rFonts w:cs="Segoe UI"/>
          <w:lang w:val="fr-FR"/>
        </w:rPr>
        <w:t>Constructora</w:t>
      </w:r>
      <w:proofErr w:type="spellEnd"/>
      <w:r w:rsidR="00D73B71" w:rsidRPr="00D73B71">
        <w:rPr>
          <w:rFonts w:cs="Segoe UI"/>
          <w:lang w:val="fr-FR"/>
        </w:rPr>
        <w:t xml:space="preserve"> </w:t>
      </w:r>
      <w:proofErr w:type="spellStart"/>
      <w:r w:rsidR="00D73B71" w:rsidRPr="00D73B71">
        <w:rPr>
          <w:rFonts w:cs="Segoe UI"/>
          <w:lang w:val="fr-FR"/>
        </w:rPr>
        <w:t>del</w:t>
      </w:r>
      <w:proofErr w:type="spellEnd"/>
      <w:r w:rsidR="00D73B71" w:rsidRPr="00D73B71">
        <w:rPr>
          <w:rFonts w:cs="Segoe UI"/>
          <w:lang w:val="fr-FR"/>
        </w:rPr>
        <w:t xml:space="preserve"> Temple </w:t>
      </w:r>
      <w:proofErr w:type="spellStart"/>
      <w:r w:rsidR="00D73B71" w:rsidRPr="00D73B71">
        <w:rPr>
          <w:rFonts w:cs="Segoe UI"/>
          <w:lang w:val="fr-FR"/>
        </w:rPr>
        <w:t>Expiatori</w:t>
      </w:r>
      <w:proofErr w:type="spellEnd"/>
      <w:r w:rsidR="00D73B71" w:rsidRPr="00D73B71">
        <w:rPr>
          <w:rFonts w:cs="Segoe UI"/>
          <w:lang w:val="fr-FR"/>
        </w:rPr>
        <w:t xml:space="preserve"> de la Sagrada </w:t>
      </w:r>
      <w:proofErr w:type="spellStart"/>
      <w:r w:rsidR="00D73B71" w:rsidRPr="00D73B71">
        <w:rPr>
          <w:rFonts w:cs="Segoe UI"/>
          <w:lang w:val="fr-FR"/>
        </w:rPr>
        <w:t>Família</w:t>
      </w:r>
      <w:proofErr w:type="spellEnd"/>
      <w:r w:rsidR="00D73B71" w:rsidRPr="00D73B71">
        <w:rPr>
          <w:rFonts w:cs="Segoe UI"/>
          <w:lang w:val="fr-FR"/>
        </w:rPr>
        <w:t xml:space="preserve">, en charge de la construction de la basilique, pour franchir une étape majeure : l’achèvement de la tour </w:t>
      </w:r>
      <w:r w:rsidR="00617017">
        <w:rPr>
          <w:rFonts w:cs="Segoe UI"/>
          <w:lang w:val="fr-FR"/>
        </w:rPr>
        <w:t xml:space="preserve">centrale, </w:t>
      </w:r>
      <w:r w:rsidR="00312CD2">
        <w:rPr>
          <w:rFonts w:cs="Segoe UI"/>
          <w:lang w:val="fr-FR"/>
        </w:rPr>
        <w:t xml:space="preserve">dite « tour de de Jésus-Christ ». </w:t>
      </w:r>
    </w:p>
    <w:p w14:paraId="0CB58048" w14:textId="77777777" w:rsidR="005F15C1" w:rsidRPr="00D73B71" w:rsidRDefault="005F15C1" w:rsidP="00643D8A">
      <w:pPr>
        <w:rPr>
          <w:rFonts w:cs="Segoe UI"/>
          <w:szCs w:val="22"/>
          <w:lang w:val="fr-FR"/>
        </w:rPr>
      </w:pPr>
    </w:p>
    <w:p w14:paraId="69C51726" w14:textId="29C0D583" w:rsidR="00FB184B" w:rsidRDefault="00D73B71" w:rsidP="00643D8A">
      <w:pPr>
        <w:rPr>
          <w:rFonts w:cs="Segoe UI"/>
          <w:lang w:val="fr-FR"/>
        </w:rPr>
      </w:pPr>
      <w:r w:rsidRPr="00D73B71">
        <w:rPr>
          <w:rFonts w:cs="Segoe UI"/>
          <w:lang w:val="fr-FR"/>
        </w:rPr>
        <w:t xml:space="preserve">L’inauguration de la tour, prévue le 10 juin 2026, marquera un moment unique pour Barcelone et pour le patrimoine culturel mondial. Avec ses 172,5 mètres de hauteur, la Sagrada </w:t>
      </w:r>
      <w:proofErr w:type="spellStart"/>
      <w:r w:rsidRPr="00D73B71">
        <w:rPr>
          <w:rFonts w:cs="Segoe UI"/>
          <w:lang w:val="fr-FR"/>
        </w:rPr>
        <w:t>Família</w:t>
      </w:r>
      <w:proofErr w:type="spellEnd"/>
      <w:r w:rsidRPr="00D73B71">
        <w:rPr>
          <w:rFonts w:cs="Segoe UI"/>
          <w:lang w:val="fr-FR"/>
        </w:rPr>
        <w:t xml:space="preserve"> devient l’église la plus haute du monde – une avancée majeure </w:t>
      </w:r>
      <w:r>
        <w:rPr>
          <w:rFonts w:cs="Segoe UI"/>
          <w:lang w:val="fr-FR"/>
        </w:rPr>
        <w:t>pour</w:t>
      </w:r>
      <w:r w:rsidRPr="00D73B71">
        <w:rPr>
          <w:rFonts w:cs="Segoe UI"/>
          <w:lang w:val="fr-FR"/>
        </w:rPr>
        <w:t xml:space="preserve"> l’un des projets architecturaux les plus emblématiques de tous les temps.</w:t>
      </w:r>
    </w:p>
    <w:p w14:paraId="5B75E73E" w14:textId="77777777" w:rsidR="00D73B71" w:rsidRPr="00D73B71" w:rsidRDefault="00D73B71" w:rsidP="00643D8A">
      <w:pPr>
        <w:rPr>
          <w:rFonts w:cs="Segoe UI"/>
          <w:szCs w:val="22"/>
          <w:lang w:val="fr-FR"/>
        </w:rPr>
      </w:pPr>
    </w:p>
    <w:p w14:paraId="359603A3" w14:textId="13F68AD4" w:rsidR="00E57030" w:rsidRDefault="00D73B71" w:rsidP="00643D8A">
      <w:pPr>
        <w:rPr>
          <w:rFonts w:cs="Segoe UI"/>
          <w:lang w:val="fr-FR"/>
        </w:rPr>
      </w:pPr>
      <w:r w:rsidRPr="00D73B71">
        <w:rPr>
          <w:rFonts w:cs="Segoe UI"/>
          <w:lang w:val="fr-FR"/>
        </w:rPr>
        <w:t xml:space="preserve">En tant que partenaire, Henkel contribue à ce jalon historique en accompagnant la Sagrada </w:t>
      </w:r>
      <w:proofErr w:type="spellStart"/>
      <w:r w:rsidRPr="00D73B71">
        <w:rPr>
          <w:rFonts w:cs="Segoe UI"/>
          <w:lang w:val="fr-FR"/>
        </w:rPr>
        <w:t>Família</w:t>
      </w:r>
      <w:proofErr w:type="spellEnd"/>
      <w:r w:rsidRPr="00D73B71">
        <w:rPr>
          <w:rFonts w:cs="Segoe UI"/>
          <w:lang w:val="fr-FR"/>
        </w:rPr>
        <w:t xml:space="preserve"> dans l’achèvement </w:t>
      </w:r>
      <w:r>
        <w:rPr>
          <w:rFonts w:cs="Segoe UI"/>
          <w:lang w:val="fr-FR"/>
        </w:rPr>
        <w:t>de la tour</w:t>
      </w:r>
      <w:r w:rsidR="00617017">
        <w:rPr>
          <w:rFonts w:cs="Segoe UI"/>
          <w:lang w:val="fr-FR"/>
        </w:rPr>
        <w:t xml:space="preserve"> centrale</w:t>
      </w:r>
      <w:r w:rsidRPr="00D73B71">
        <w:rPr>
          <w:rFonts w:cs="Segoe UI"/>
          <w:lang w:val="fr-FR"/>
        </w:rPr>
        <w:t xml:space="preserve">, </w:t>
      </w:r>
      <w:r>
        <w:rPr>
          <w:rFonts w:cs="Segoe UI"/>
          <w:lang w:val="fr-FR"/>
        </w:rPr>
        <w:t xml:space="preserve">grâce à </w:t>
      </w:r>
      <w:r w:rsidR="00617017">
        <w:rPr>
          <w:rFonts w:cs="Segoe UI"/>
          <w:lang w:val="fr-FR"/>
        </w:rPr>
        <w:t xml:space="preserve">ses </w:t>
      </w:r>
      <w:r w:rsidR="00617017" w:rsidRPr="00D73B71">
        <w:rPr>
          <w:rFonts w:cs="Segoe UI"/>
          <w:lang w:val="fr-FR"/>
        </w:rPr>
        <w:t>technologies</w:t>
      </w:r>
      <w:r w:rsidRPr="00D73B71">
        <w:rPr>
          <w:rFonts w:cs="Segoe UI"/>
          <w:lang w:val="fr-FR"/>
        </w:rPr>
        <w:t xml:space="preserve"> adhésives</w:t>
      </w:r>
      <w:r w:rsidR="00617017">
        <w:rPr>
          <w:rFonts w:cs="Segoe UI"/>
          <w:lang w:val="fr-FR"/>
        </w:rPr>
        <w:t xml:space="preserve"> consolidant des </w:t>
      </w:r>
      <w:r w:rsidRPr="00D73B71">
        <w:rPr>
          <w:rFonts w:cs="Segoe UI"/>
          <w:lang w:val="fr-FR"/>
        </w:rPr>
        <w:t>constructions conçues pour durer.</w:t>
      </w:r>
    </w:p>
    <w:p w14:paraId="4B4DB857" w14:textId="77777777" w:rsidR="00D73B71" w:rsidRPr="00D73B71" w:rsidRDefault="00D73B71" w:rsidP="00643D8A">
      <w:pPr>
        <w:rPr>
          <w:rFonts w:cs="Segoe UI"/>
          <w:szCs w:val="22"/>
          <w:lang w:val="fr-FR"/>
        </w:rPr>
      </w:pPr>
    </w:p>
    <w:p w14:paraId="13157B68" w14:textId="38AC6549" w:rsidR="00385185" w:rsidRPr="00D73B71" w:rsidRDefault="00D73B71" w:rsidP="00643D8A">
      <w:pPr>
        <w:rPr>
          <w:rFonts w:cs="Segoe UI"/>
          <w:lang w:val="fr-FR"/>
        </w:rPr>
      </w:pPr>
      <w:r w:rsidRPr="00D73B71">
        <w:rPr>
          <w:rFonts w:cs="Segoe UI"/>
          <w:lang w:val="fr-FR"/>
        </w:rPr>
        <w:t>Cette collaboration coïncide avec le 150</w:t>
      </w:r>
      <w:r w:rsidR="00617017" w:rsidRPr="00617017">
        <w:rPr>
          <w:rFonts w:cs="Segoe UI"/>
          <w:vertAlign w:val="superscript"/>
          <w:lang w:val="fr-FR"/>
        </w:rPr>
        <w:t>ème</w:t>
      </w:r>
      <w:r w:rsidRPr="00D73B71">
        <w:rPr>
          <w:rFonts w:cs="Segoe UI"/>
          <w:lang w:val="fr-FR"/>
        </w:rPr>
        <w:t xml:space="preserve"> anniversaire d</w:t>
      </w:r>
      <w:r w:rsidR="00617017">
        <w:rPr>
          <w:rFonts w:cs="Segoe UI"/>
          <w:lang w:val="fr-FR"/>
        </w:rPr>
        <w:t xml:space="preserve">e </w:t>
      </w:r>
      <w:r w:rsidRPr="00D73B71">
        <w:rPr>
          <w:rFonts w:cs="Segoe UI"/>
          <w:lang w:val="fr-FR"/>
        </w:rPr>
        <w:t>Henkel. Fondée par Fritz Henkel en 1876, l’entreprise n’a cessé de favoriser l’innovation et le progrès, contribuant à donner vie à des projets visionnaires qui traversent les générations.</w:t>
      </w:r>
    </w:p>
    <w:p w14:paraId="30843E37" w14:textId="77777777" w:rsidR="00D73B71" w:rsidRPr="00D73B71" w:rsidRDefault="00D73B71" w:rsidP="00643D8A">
      <w:pPr>
        <w:rPr>
          <w:rFonts w:cs="Segoe UI"/>
          <w:szCs w:val="22"/>
          <w:lang w:val="fr-FR"/>
        </w:rPr>
      </w:pPr>
    </w:p>
    <w:p w14:paraId="4B985524" w14:textId="35FAAB41" w:rsidR="00655021" w:rsidRDefault="00D73B71" w:rsidP="00D73B71">
      <w:pPr>
        <w:rPr>
          <w:rFonts w:cs="Segoe UI"/>
          <w:b/>
          <w:bCs/>
          <w:i/>
          <w:iCs/>
          <w:lang w:val="fr-FR"/>
        </w:rPr>
      </w:pPr>
      <w:r w:rsidRPr="00D73B71">
        <w:rPr>
          <w:rFonts w:cs="Segoe UI"/>
          <w:b/>
          <w:bCs/>
          <w:lang w:val="fr-FR"/>
        </w:rPr>
        <w:t>Adrian Orbea, Président de Henkel Iberia, déclare :</w:t>
      </w:r>
      <w:r>
        <w:rPr>
          <w:rFonts w:cs="Segoe UI"/>
          <w:b/>
          <w:bCs/>
          <w:lang w:val="fr-FR"/>
        </w:rPr>
        <w:t xml:space="preserve"> </w:t>
      </w:r>
      <w:r w:rsidRPr="00D73B71">
        <w:rPr>
          <w:rFonts w:cs="Segoe UI"/>
          <w:b/>
          <w:bCs/>
          <w:i/>
          <w:iCs/>
          <w:lang w:val="fr-FR"/>
        </w:rPr>
        <w:t xml:space="preserve">« L’achèvement de la tour de Jésus-Christ marque un moment unique pour Barcelone et pour le monde. Henkel est fier de collaborer avec la Sagrada </w:t>
      </w:r>
      <w:proofErr w:type="spellStart"/>
      <w:r w:rsidRPr="00D73B71">
        <w:rPr>
          <w:rFonts w:cs="Segoe UI"/>
          <w:b/>
          <w:bCs/>
          <w:i/>
          <w:iCs/>
          <w:lang w:val="fr-FR"/>
        </w:rPr>
        <w:t>Família</w:t>
      </w:r>
      <w:proofErr w:type="spellEnd"/>
      <w:r w:rsidRPr="00D73B71">
        <w:rPr>
          <w:rFonts w:cs="Segoe UI"/>
          <w:b/>
          <w:bCs/>
          <w:i/>
          <w:iCs/>
          <w:lang w:val="fr-FR"/>
        </w:rPr>
        <w:t xml:space="preserve"> sur un projet aussi emblématique. Nous sommes particulièrement heureux que ce jalon coïncide avec le 150</w:t>
      </w:r>
      <w:r w:rsidR="00617017">
        <w:rPr>
          <w:rFonts w:cs="Segoe UI"/>
          <w:b/>
          <w:bCs/>
          <w:i/>
          <w:iCs/>
          <w:lang w:val="fr-FR"/>
        </w:rPr>
        <w:t>ème</w:t>
      </w:r>
      <w:r w:rsidRPr="00D73B71">
        <w:rPr>
          <w:rFonts w:cs="Segoe UI"/>
          <w:b/>
          <w:bCs/>
          <w:i/>
          <w:iCs/>
          <w:lang w:val="fr-FR"/>
        </w:rPr>
        <w:t xml:space="preserve"> anniversaire de notre entreprise, témoignant de notre engagement à faire avancer l’innovation et à contribuer à bâtir l’avenir. »</w:t>
      </w:r>
    </w:p>
    <w:p w14:paraId="609D2B94" w14:textId="77777777" w:rsidR="00D73B71" w:rsidRPr="00D73B71" w:rsidRDefault="00D73B71" w:rsidP="00D73B71">
      <w:pPr>
        <w:rPr>
          <w:rFonts w:cs="Segoe UI"/>
          <w:b/>
          <w:bCs/>
          <w:lang w:val="fr-FR"/>
        </w:rPr>
      </w:pPr>
    </w:p>
    <w:p w14:paraId="03D40B48" w14:textId="07122316" w:rsidR="00385185" w:rsidRPr="00D73B71" w:rsidRDefault="00D73B71" w:rsidP="00643D8A">
      <w:pPr>
        <w:rPr>
          <w:rFonts w:cs="Segoe UI"/>
          <w:szCs w:val="22"/>
          <w:lang w:val="fr-FR"/>
        </w:rPr>
      </w:pPr>
      <w:r w:rsidRPr="00D73B71">
        <w:rPr>
          <w:rFonts w:cs="Segoe UI"/>
          <w:szCs w:val="22"/>
          <w:lang w:val="fr-FR"/>
        </w:rPr>
        <w:t xml:space="preserve">L’achèvement de la tour symbolise la conclusion d’un chapitre clé de l’histoire de la Sagrada </w:t>
      </w:r>
      <w:proofErr w:type="spellStart"/>
      <w:r w:rsidRPr="00D73B71">
        <w:rPr>
          <w:rFonts w:cs="Segoe UI"/>
          <w:szCs w:val="22"/>
          <w:lang w:val="fr-FR"/>
        </w:rPr>
        <w:t>Família</w:t>
      </w:r>
      <w:proofErr w:type="spellEnd"/>
      <w:r w:rsidRPr="00D73B71">
        <w:rPr>
          <w:rFonts w:cs="Segoe UI"/>
          <w:szCs w:val="22"/>
          <w:lang w:val="fr-FR"/>
        </w:rPr>
        <w:t xml:space="preserve"> et constitue un hommage collectif à la vision d’Antoni Gaudí, dont l’héritage continue d’inspirer le monde.</w:t>
      </w:r>
    </w:p>
    <w:p w14:paraId="56AC8909" w14:textId="77777777" w:rsidR="002A2975" w:rsidRPr="00D73B71" w:rsidRDefault="002A2975" w:rsidP="00643D8A">
      <w:pPr>
        <w:rPr>
          <w:rFonts w:cs="Segoe UI"/>
          <w:szCs w:val="22"/>
          <w:lang w:val="fr-FR"/>
        </w:rPr>
      </w:pPr>
    </w:p>
    <w:p w14:paraId="10F4B237" w14:textId="77777777" w:rsidR="00617017" w:rsidRPr="00044C77" w:rsidRDefault="00617017" w:rsidP="00617017">
      <w:pPr>
        <w:pStyle w:val="NormalWeb"/>
        <w:spacing w:beforeAutospacing="0" w:afterAutospacing="0"/>
        <w:rPr>
          <w:rFonts w:ascii="Segoe UI" w:hAnsi="Segoe UI" w:cs="Segoe UI"/>
          <w:b/>
          <w:bCs/>
          <w:color w:val="000000"/>
          <w:sz w:val="18"/>
          <w:szCs w:val="18"/>
        </w:rPr>
      </w:pPr>
      <w:r w:rsidRPr="00044C77">
        <w:rPr>
          <w:rFonts w:ascii="Segoe UI" w:hAnsi="Segoe UI" w:cs="Segoe UI"/>
          <w:b/>
          <w:bCs/>
          <w:color w:val="000000"/>
          <w:sz w:val="18"/>
          <w:szCs w:val="18"/>
        </w:rPr>
        <w:t xml:space="preserve">À propos de Henkel </w:t>
      </w:r>
    </w:p>
    <w:p w14:paraId="166598D6" w14:textId="77777777" w:rsidR="00617017" w:rsidRPr="00044C77" w:rsidRDefault="00617017" w:rsidP="00617017">
      <w:pPr>
        <w:pStyle w:val="NormalWeb"/>
        <w:spacing w:beforeAutospacing="0" w:afterAutospacing="0"/>
        <w:rPr>
          <w:rFonts w:ascii="Segoe UI" w:hAnsi="Segoe UI" w:cs="Segoe UI"/>
          <w:b/>
          <w:bCs/>
          <w:color w:val="000000"/>
          <w:sz w:val="18"/>
          <w:szCs w:val="18"/>
        </w:rPr>
      </w:pPr>
      <w:r w:rsidRPr="00044C77">
        <w:rPr>
          <w:rFonts w:ascii="Segoe UI" w:hAnsi="Segoe UI"/>
          <w:sz w:val="16"/>
          <w:szCs w:val="16"/>
        </w:rPr>
        <w:t xml:space="preserve">Grâce à ses marques, ses innovations et ses technologies, Henkel détient des positions mondiales fortes auprès des industriels comme des consommateurs. L’activité </w:t>
      </w:r>
      <w:proofErr w:type="spellStart"/>
      <w:r w:rsidRPr="00044C77">
        <w:rPr>
          <w:rFonts w:ascii="Segoe UI" w:hAnsi="Segoe UI"/>
          <w:sz w:val="16"/>
          <w:szCs w:val="16"/>
        </w:rPr>
        <w:t>Adhesive</w:t>
      </w:r>
      <w:proofErr w:type="spellEnd"/>
      <w:r w:rsidRPr="00044C77">
        <w:rPr>
          <w:rFonts w:ascii="Segoe UI" w:hAnsi="Segoe UI"/>
          <w:sz w:val="16"/>
          <w:szCs w:val="16"/>
        </w:rPr>
        <w:t xml:space="preserve"> Technologies est leader mondial des adhésifs, des produits d'étanchéité et des revêtements fonctionnels. Avec son activité Consumer Brands, Henkel détient des positions de leader sur de nombreux marchés et catégories dans le monde, en particulier pour les soins des cheveux et pour les lessives et produits d’entretien. Les trois premières marques internationales du Groupe sont </w:t>
      </w:r>
      <w:proofErr w:type="spellStart"/>
      <w:r w:rsidRPr="00044C77">
        <w:rPr>
          <w:rFonts w:ascii="Segoe UI" w:hAnsi="Segoe UI"/>
          <w:sz w:val="16"/>
          <w:szCs w:val="16"/>
        </w:rPr>
        <w:t>Loctite</w:t>
      </w:r>
      <w:proofErr w:type="spellEnd"/>
      <w:r w:rsidRPr="00044C77">
        <w:rPr>
          <w:rFonts w:ascii="Segoe UI" w:hAnsi="Segoe UI"/>
          <w:sz w:val="16"/>
          <w:szCs w:val="16"/>
        </w:rPr>
        <w:t xml:space="preserve">, Persil (Le Chat en France) et Schwarzkopf. En 2025, Henkel a réalisé un chiffre d’affaires de plus de 20,5 milliards d’EUR et un bénéfice d’exploitation ajusté d’environ 3 milliards d’euros. Les actions préférentielles Henkel sont listées à l’indice boursier allemand DAX. Le développement durable fait partie intégrante de l’histoire de Henkel et le Groupe a dans ce domaine une stratégie claire avec des objectifs concrets. Fondé en 1876, Henkel s’appuie aujourd’hui sur une équipe empreinte de diversité, de près de 47 000 personnes à travers le monde – unies par une culture forte, des valeurs d’entreprise et une raison d’être partagées : « </w:t>
      </w:r>
      <w:proofErr w:type="spellStart"/>
      <w:r w:rsidRPr="00044C77">
        <w:rPr>
          <w:rFonts w:ascii="Segoe UI" w:hAnsi="Segoe UI"/>
          <w:sz w:val="16"/>
          <w:szCs w:val="16"/>
        </w:rPr>
        <w:t>Pioneers</w:t>
      </w:r>
      <w:proofErr w:type="spellEnd"/>
      <w:r w:rsidRPr="00044C77">
        <w:rPr>
          <w:rFonts w:ascii="Segoe UI" w:hAnsi="Segoe UI"/>
          <w:sz w:val="16"/>
          <w:szCs w:val="16"/>
        </w:rPr>
        <w:t xml:space="preserve"> at </w:t>
      </w:r>
      <w:proofErr w:type="spellStart"/>
      <w:r w:rsidRPr="00044C77">
        <w:rPr>
          <w:rFonts w:ascii="Segoe UI" w:hAnsi="Segoe UI"/>
          <w:sz w:val="16"/>
          <w:szCs w:val="16"/>
        </w:rPr>
        <w:t>heart</w:t>
      </w:r>
      <w:proofErr w:type="spellEnd"/>
      <w:r w:rsidRPr="00044C77">
        <w:rPr>
          <w:rFonts w:ascii="Segoe UI" w:hAnsi="Segoe UI"/>
          <w:sz w:val="16"/>
          <w:szCs w:val="16"/>
        </w:rPr>
        <w:t xml:space="preserve"> for the good of </w:t>
      </w:r>
      <w:proofErr w:type="spellStart"/>
      <w:r w:rsidRPr="00044C77">
        <w:rPr>
          <w:rFonts w:ascii="Segoe UI" w:hAnsi="Segoe UI"/>
          <w:sz w:val="16"/>
          <w:szCs w:val="16"/>
        </w:rPr>
        <w:t>generations</w:t>
      </w:r>
      <w:proofErr w:type="spellEnd"/>
      <w:r w:rsidRPr="00044C77">
        <w:rPr>
          <w:rFonts w:ascii="Segoe UI" w:hAnsi="Segoe UI"/>
          <w:sz w:val="16"/>
          <w:szCs w:val="16"/>
        </w:rPr>
        <w:t xml:space="preserve"> ». Plus d’informations sur </w:t>
      </w:r>
      <w:hyperlink r:id="rId12" w:history="1">
        <w:r w:rsidRPr="00044C77">
          <w:rPr>
            <w:rFonts w:ascii="Segoe UI" w:hAnsi="Segoe UI"/>
            <w:color w:val="0000FF"/>
            <w:sz w:val="16"/>
            <w:szCs w:val="22"/>
            <w:u w:val="single"/>
          </w:rPr>
          <w:t>www.henkel.com</w:t>
        </w:r>
      </w:hyperlink>
    </w:p>
    <w:p w14:paraId="1FEEC7B3" w14:textId="77777777" w:rsidR="00BB5D0B" w:rsidRPr="00617017" w:rsidRDefault="00BB5D0B" w:rsidP="00BF6E82">
      <w:pPr>
        <w:rPr>
          <w:rStyle w:val="AboutandContactHeadline"/>
          <w:lang w:val="fr-FR"/>
        </w:rPr>
      </w:pPr>
    </w:p>
    <w:p w14:paraId="568AB622" w14:textId="77777777" w:rsidR="00617017" w:rsidRPr="00617017" w:rsidRDefault="00617017" w:rsidP="00617017">
      <w:pPr>
        <w:spacing w:after="160" w:line="240" w:lineRule="auto"/>
        <w:rPr>
          <w:rFonts w:eastAsiaTheme="minorHAnsi" w:cs="Segoe UI"/>
          <w:b/>
          <w:bCs/>
          <w:color w:val="000000" w:themeColor="text1"/>
          <w:sz w:val="16"/>
          <w:szCs w:val="16"/>
          <w:lang w:val="fr-FR"/>
        </w:rPr>
      </w:pPr>
      <w:r w:rsidRPr="00617017">
        <w:rPr>
          <w:rFonts w:eastAsiaTheme="minorHAnsi" w:cs="Segoe UI"/>
          <w:b/>
          <w:bCs/>
          <w:color w:val="000000" w:themeColor="text1"/>
          <w:sz w:val="16"/>
          <w:szCs w:val="16"/>
          <w:lang w:val="fr-FR"/>
        </w:rPr>
        <w:t>Contacts presse</w:t>
      </w:r>
    </w:p>
    <w:p w14:paraId="227A14FD" w14:textId="77777777" w:rsidR="00617017" w:rsidRPr="00617017" w:rsidRDefault="00617017" w:rsidP="00617017">
      <w:pPr>
        <w:spacing w:after="160" w:line="240" w:lineRule="auto"/>
        <w:rPr>
          <w:rFonts w:eastAsiaTheme="minorHAnsi" w:cs="Segoe UI"/>
          <w:b/>
          <w:bCs/>
          <w:color w:val="000000" w:themeColor="text1"/>
          <w:sz w:val="16"/>
          <w:szCs w:val="16"/>
          <w:lang w:val="fr-FR"/>
        </w:rPr>
      </w:pPr>
      <w:r w:rsidRPr="00617017">
        <w:rPr>
          <w:rFonts w:eastAsiaTheme="minorHAnsi" w:cs="Segoe UI"/>
          <w:b/>
          <w:bCs/>
          <w:color w:val="000000" w:themeColor="text1"/>
          <w:sz w:val="16"/>
          <w:szCs w:val="16"/>
          <w:lang w:val="fr-FR"/>
        </w:rPr>
        <w:t>Henkel</w:t>
      </w:r>
      <w:r w:rsidRPr="00617017">
        <w:rPr>
          <w:rFonts w:eastAsiaTheme="minorHAnsi" w:cs="Segoe UI"/>
          <w:b/>
          <w:bCs/>
          <w:color w:val="000000" w:themeColor="text1"/>
          <w:sz w:val="16"/>
          <w:szCs w:val="16"/>
          <w:lang w:val="fr-FR"/>
        </w:rPr>
        <w:tab/>
      </w:r>
      <w:r w:rsidRPr="00617017">
        <w:rPr>
          <w:rFonts w:eastAsiaTheme="minorHAnsi" w:cs="Segoe UI"/>
          <w:b/>
          <w:bCs/>
          <w:color w:val="000000" w:themeColor="text1"/>
          <w:sz w:val="16"/>
          <w:szCs w:val="16"/>
          <w:lang w:val="fr-FR"/>
        </w:rPr>
        <w:tab/>
      </w:r>
      <w:r w:rsidRPr="00617017">
        <w:rPr>
          <w:rFonts w:eastAsiaTheme="minorHAnsi" w:cs="Segoe UI"/>
          <w:b/>
          <w:bCs/>
          <w:color w:val="000000" w:themeColor="text1"/>
          <w:sz w:val="16"/>
          <w:szCs w:val="16"/>
          <w:lang w:val="fr-FR"/>
        </w:rPr>
        <w:tab/>
      </w:r>
      <w:r w:rsidRPr="00617017">
        <w:rPr>
          <w:rFonts w:eastAsiaTheme="minorHAnsi" w:cs="Segoe UI"/>
          <w:b/>
          <w:bCs/>
          <w:color w:val="000000" w:themeColor="text1"/>
          <w:sz w:val="16"/>
          <w:szCs w:val="16"/>
          <w:lang w:val="fr-FR"/>
        </w:rPr>
        <w:tab/>
      </w:r>
      <w:r w:rsidRPr="00617017">
        <w:rPr>
          <w:rFonts w:eastAsiaTheme="minorHAnsi" w:cs="Segoe UI"/>
          <w:b/>
          <w:bCs/>
          <w:color w:val="000000" w:themeColor="text1"/>
          <w:sz w:val="16"/>
          <w:szCs w:val="16"/>
          <w:lang w:val="fr-FR"/>
        </w:rPr>
        <w:tab/>
      </w:r>
      <w:r w:rsidRPr="00617017">
        <w:rPr>
          <w:rFonts w:eastAsiaTheme="minorHAnsi" w:cs="Segoe UI"/>
          <w:b/>
          <w:bCs/>
          <w:color w:val="000000" w:themeColor="text1"/>
          <w:sz w:val="16"/>
          <w:szCs w:val="16"/>
          <w:lang w:val="fr-FR"/>
        </w:rPr>
        <w:tab/>
      </w:r>
      <w:r w:rsidRPr="00617017">
        <w:rPr>
          <w:rFonts w:eastAsiaTheme="minorHAnsi" w:cs="Segoe UI"/>
          <w:b/>
          <w:bCs/>
          <w:color w:val="000000" w:themeColor="text1"/>
          <w:sz w:val="16"/>
          <w:szCs w:val="16"/>
          <w:lang w:val="fr-FR"/>
        </w:rPr>
        <w:tab/>
      </w:r>
      <w:r w:rsidRPr="00617017">
        <w:rPr>
          <w:rFonts w:eastAsiaTheme="minorHAnsi" w:cs="Segoe UI"/>
          <w:b/>
          <w:bCs/>
          <w:color w:val="000000" w:themeColor="text1"/>
          <w:sz w:val="16"/>
          <w:szCs w:val="16"/>
          <w:lang w:val="fr-FR"/>
        </w:rPr>
        <w:tab/>
        <w:t>Agence Burson</w:t>
      </w:r>
    </w:p>
    <w:p w14:paraId="4083F132" w14:textId="77777777" w:rsidR="00617017" w:rsidRPr="001F7015" w:rsidRDefault="00617017" w:rsidP="00617017">
      <w:pPr>
        <w:spacing w:line="240" w:lineRule="auto"/>
        <w:rPr>
          <w:rFonts w:eastAsiaTheme="minorHAnsi" w:cs="Segoe UI"/>
          <w:color w:val="000000" w:themeColor="text1"/>
          <w:sz w:val="16"/>
          <w:szCs w:val="16"/>
          <w:lang w:val="it-IT"/>
        </w:rPr>
      </w:pPr>
      <w:r w:rsidRPr="001F7015">
        <w:rPr>
          <w:rFonts w:eastAsiaTheme="minorHAnsi" w:cs="Segoe UI"/>
          <w:color w:val="000000" w:themeColor="text1"/>
          <w:sz w:val="16"/>
          <w:szCs w:val="16"/>
          <w:lang w:val="it-IT"/>
        </w:rPr>
        <w:t>Octavie Blandin</w:t>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t>Paolo Ghilardi</w:t>
      </w:r>
    </w:p>
    <w:p w14:paraId="20C8E95A" w14:textId="77777777" w:rsidR="00617017" w:rsidRPr="001F7015" w:rsidRDefault="00617017" w:rsidP="00617017">
      <w:pPr>
        <w:spacing w:line="240" w:lineRule="auto"/>
        <w:rPr>
          <w:rFonts w:eastAsiaTheme="minorHAnsi" w:cs="Segoe UI"/>
          <w:color w:val="000000" w:themeColor="text1"/>
          <w:sz w:val="16"/>
          <w:szCs w:val="16"/>
          <w:lang w:val="it-IT"/>
        </w:rPr>
      </w:pPr>
      <w:r w:rsidRPr="001F7015">
        <w:rPr>
          <w:rFonts w:eastAsiaTheme="minorHAnsi" w:cs="Segoe UI"/>
          <w:color w:val="000000" w:themeColor="text1"/>
          <w:sz w:val="16"/>
          <w:szCs w:val="16"/>
          <w:lang w:val="it-IT"/>
        </w:rPr>
        <w:t>01 46 84 92 45</w:t>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t>01 56 03 13 02</w:t>
      </w:r>
    </w:p>
    <w:p w14:paraId="76457730" w14:textId="56ACE188" w:rsidR="00BF6E82" w:rsidRPr="001F7015" w:rsidRDefault="00617017" w:rsidP="00617017">
      <w:pPr>
        <w:rPr>
          <w:rStyle w:val="AboutandContactBody"/>
          <w:lang w:val="it-IT"/>
        </w:rPr>
      </w:pPr>
      <w:hyperlink r:id="rId13" w:history="1">
        <w:r w:rsidRPr="001F7015">
          <w:rPr>
            <w:rStyle w:val="Lienhypertexte"/>
            <w:rFonts w:eastAsiaTheme="minorHAnsi" w:cs="Segoe UI"/>
            <w:sz w:val="16"/>
            <w:szCs w:val="16"/>
            <w:lang w:val="it-IT"/>
          </w:rPr>
          <w:t>octavie.blandin@henkel.com</w:t>
        </w:r>
      </w:hyperlink>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r w:rsidRPr="001F7015">
        <w:rPr>
          <w:rFonts w:eastAsiaTheme="minorHAnsi" w:cs="Segoe UI"/>
          <w:color w:val="000000" w:themeColor="text1"/>
          <w:sz w:val="16"/>
          <w:szCs w:val="16"/>
          <w:lang w:val="it-IT"/>
        </w:rPr>
        <w:tab/>
      </w:r>
    </w:p>
    <w:p w14:paraId="61FA739B" w14:textId="77777777" w:rsidR="00BF6E82" w:rsidRPr="001F7015" w:rsidRDefault="00BF6E82" w:rsidP="00BF6E82">
      <w:pPr>
        <w:rPr>
          <w:rStyle w:val="AboutandContactBody"/>
          <w:lang w:val="it-IT"/>
        </w:rPr>
      </w:pPr>
    </w:p>
    <w:p w14:paraId="0FA6CF6C" w14:textId="7C405BA6" w:rsidR="00E806CE" w:rsidRPr="001F7015" w:rsidRDefault="00E806CE" w:rsidP="001577E9">
      <w:pPr>
        <w:rPr>
          <w:rStyle w:val="AboutandContactBody"/>
          <w:lang w:val="it-IT"/>
        </w:rPr>
      </w:pPr>
    </w:p>
    <w:sectPr w:rsidR="00E806CE" w:rsidRPr="001F7015" w:rsidSect="00DC2465">
      <w:headerReference w:type="even" r:id="rId14"/>
      <w:footerReference w:type="default" r:id="rId15"/>
      <w:headerReference w:type="first" r:id="rId16"/>
      <w:footerReference w:type="first" r:id="rId17"/>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DDF7" w14:textId="77777777" w:rsidR="00B401AC" w:rsidRDefault="00B401AC">
      <w:r>
        <w:separator/>
      </w:r>
    </w:p>
  </w:endnote>
  <w:endnote w:type="continuationSeparator" w:id="0">
    <w:p w14:paraId="744B6A06" w14:textId="77777777" w:rsidR="00B401AC" w:rsidRDefault="00B401AC">
      <w:r>
        <w:continuationSeparator/>
      </w:r>
    </w:p>
  </w:endnote>
  <w:endnote w:type="continuationNotice" w:id="1">
    <w:p w14:paraId="0D889A2F" w14:textId="77777777" w:rsidR="00B401AC" w:rsidRDefault="00B401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ieddepage"/>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21723FCF" w:rsidR="00CF6F33" w:rsidRPr="00992A11" w:rsidRDefault="00B422EC" w:rsidP="00992A11">
    <w:pPr>
      <w:pStyle w:val="Pieddepage"/>
    </w:pPr>
    <w:r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ED7F" w14:textId="77777777" w:rsidR="00B401AC" w:rsidRDefault="00B401AC">
      <w:r>
        <w:separator/>
      </w:r>
    </w:p>
  </w:footnote>
  <w:footnote w:type="continuationSeparator" w:id="0">
    <w:p w14:paraId="51D3C6C3" w14:textId="77777777" w:rsidR="00B401AC" w:rsidRDefault="00B401AC">
      <w:r>
        <w:continuationSeparator/>
      </w:r>
    </w:p>
  </w:footnote>
  <w:footnote w:type="continuationNotice" w:id="1">
    <w:p w14:paraId="099E6FC0" w14:textId="77777777" w:rsidR="00B401AC" w:rsidRDefault="00B401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En-tt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0E1116D5" w:rsidR="00CF6F33" w:rsidRPr="00EB46D9" w:rsidRDefault="0059722C" w:rsidP="00EB46D9">
    <w:pPr>
      <w:pStyle w:val="En-tte"/>
    </w:pPr>
    <w:r w:rsidRPr="00EB46D9">
      <w:rPr>
        <w:noProof/>
      </w:rPr>
      <w:drawing>
        <wp:anchor distT="0" distB="0" distL="114300" distR="114300" simplePos="0" relativeHeight="251690496"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6704"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971B651" id="Gruppieren 2"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D73B71">
      <w:t xml:space="preserve">Communiqué de </w:t>
    </w:r>
    <w:proofErr w:type="spellStart"/>
    <w:r w:rsidR="00D73B71">
      <w:t>presse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5"/>
  </w:num>
  <w:num w:numId="4" w16cid:durableId="1658344630">
    <w:abstractNumId w:val="3"/>
  </w:num>
  <w:num w:numId="5" w16cid:durableId="2132553883">
    <w:abstractNumId w:val="2"/>
  </w:num>
  <w:num w:numId="6" w16cid:durableId="545726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12DD9"/>
    <w:rsid w:val="000166FA"/>
    <w:rsid w:val="0002097E"/>
    <w:rsid w:val="00021C67"/>
    <w:rsid w:val="00030557"/>
    <w:rsid w:val="00030F51"/>
    <w:rsid w:val="00035A84"/>
    <w:rsid w:val="00040CC9"/>
    <w:rsid w:val="00051E86"/>
    <w:rsid w:val="00051EE4"/>
    <w:rsid w:val="00052CBE"/>
    <w:rsid w:val="000575F9"/>
    <w:rsid w:val="000618FC"/>
    <w:rsid w:val="0006344D"/>
    <w:rsid w:val="00067071"/>
    <w:rsid w:val="000722E8"/>
    <w:rsid w:val="00080D10"/>
    <w:rsid w:val="0008357F"/>
    <w:rsid w:val="00095F62"/>
    <w:rsid w:val="000B695A"/>
    <w:rsid w:val="000C210A"/>
    <w:rsid w:val="000C56DD"/>
    <w:rsid w:val="000D1672"/>
    <w:rsid w:val="000E2F62"/>
    <w:rsid w:val="000E38ED"/>
    <w:rsid w:val="000E7F24"/>
    <w:rsid w:val="000F03BE"/>
    <w:rsid w:val="000F1757"/>
    <w:rsid w:val="000F225B"/>
    <w:rsid w:val="000F5D2F"/>
    <w:rsid w:val="000F7FAF"/>
    <w:rsid w:val="00101B7B"/>
    <w:rsid w:val="00105975"/>
    <w:rsid w:val="00111F4D"/>
    <w:rsid w:val="00112A28"/>
    <w:rsid w:val="00112FD4"/>
    <w:rsid w:val="00115230"/>
    <w:rsid w:val="00115B5F"/>
    <w:rsid w:val="001162B4"/>
    <w:rsid w:val="00122CBC"/>
    <w:rsid w:val="00126D4A"/>
    <w:rsid w:val="00132DA9"/>
    <w:rsid w:val="0013305B"/>
    <w:rsid w:val="00133292"/>
    <w:rsid w:val="00133B99"/>
    <w:rsid w:val="00143FA6"/>
    <w:rsid w:val="001443BD"/>
    <w:rsid w:val="00150B4D"/>
    <w:rsid w:val="001577E9"/>
    <w:rsid w:val="0016138C"/>
    <w:rsid w:val="001731CE"/>
    <w:rsid w:val="001933E7"/>
    <w:rsid w:val="001B7C20"/>
    <w:rsid w:val="001C0B32"/>
    <w:rsid w:val="001C4BE1"/>
    <w:rsid w:val="001C7373"/>
    <w:rsid w:val="001D7ADF"/>
    <w:rsid w:val="001E0F71"/>
    <w:rsid w:val="001E6D05"/>
    <w:rsid w:val="001E7C28"/>
    <w:rsid w:val="001F1BDF"/>
    <w:rsid w:val="001F7015"/>
    <w:rsid w:val="001F7110"/>
    <w:rsid w:val="001F7E96"/>
    <w:rsid w:val="00202284"/>
    <w:rsid w:val="00212488"/>
    <w:rsid w:val="00220628"/>
    <w:rsid w:val="002304D2"/>
    <w:rsid w:val="00234ABD"/>
    <w:rsid w:val="00236E2A"/>
    <w:rsid w:val="00237F62"/>
    <w:rsid w:val="00240040"/>
    <w:rsid w:val="0024586A"/>
    <w:rsid w:val="00256F0C"/>
    <w:rsid w:val="00262C05"/>
    <w:rsid w:val="00281D14"/>
    <w:rsid w:val="00282C13"/>
    <w:rsid w:val="00287734"/>
    <w:rsid w:val="002A0DF7"/>
    <w:rsid w:val="002A2975"/>
    <w:rsid w:val="002A60E0"/>
    <w:rsid w:val="002B6070"/>
    <w:rsid w:val="002B6F30"/>
    <w:rsid w:val="002C1344"/>
    <w:rsid w:val="002C252E"/>
    <w:rsid w:val="002C6773"/>
    <w:rsid w:val="002D2A3D"/>
    <w:rsid w:val="002E0B17"/>
    <w:rsid w:val="002E180E"/>
    <w:rsid w:val="002E2233"/>
    <w:rsid w:val="002E4FFB"/>
    <w:rsid w:val="002E7DED"/>
    <w:rsid w:val="002F7E11"/>
    <w:rsid w:val="00304087"/>
    <w:rsid w:val="00310ACD"/>
    <w:rsid w:val="00312CD2"/>
    <w:rsid w:val="0031379F"/>
    <w:rsid w:val="00320A26"/>
    <w:rsid w:val="00321344"/>
    <w:rsid w:val="003239F5"/>
    <w:rsid w:val="0033451C"/>
    <w:rsid w:val="00336854"/>
    <w:rsid w:val="0034015C"/>
    <w:rsid w:val="003442F4"/>
    <w:rsid w:val="00353705"/>
    <w:rsid w:val="003562E8"/>
    <w:rsid w:val="0036357D"/>
    <w:rsid w:val="003649BC"/>
    <w:rsid w:val="00365E44"/>
    <w:rsid w:val="00367AA1"/>
    <w:rsid w:val="00372E36"/>
    <w:rsid w:val="00376EE9"/>
    <w:rsid w:val="00377CBB"/>
    <w:rsid w:val="00385185"/>
    <w:rsid w:val="003877B6"/>
    <w:rsid w:val="00393887"/>
    <w:rsid w:val="00394C6B"/>
    <w:rsid w:val="003A4E62"/>
    <w:rsid w:val="003B1069"/>
    <w:rsid w:val="003B390A"/>
    <w:rsid w:val="003C15DE"/>
    <w:rsid w:val="003C4EB2"/>
    <w:rsid w:val="003D3F2E"/>
    <w:rsid w:val="003E7F03"/>
    <w:rsid w:val="003F1AF3"/>
    <w:rsid w:val="003F3D12"/>
    <w:rsid w:val="003F4D8D"/>
    <w:rsid w:val="003F66FD"/>
    <w:rsid w:val="003F68F3"/>
    <w:rsid w:val="0040545A"/>
    <w:rsid w:val="004313E7"/>
    <w:rsid w:val="00434C30"/>
    <w:rsid w:val="0044763B"/>
    <w:rsid w:val="00451F34"/>
    <w:rsid w:val="00455B50"/>
    <w:rsid w:val="004629B3"/>
    <w:rsid w:val="0046376E"/>
    <w:rsid w:val="0046690F"/>
    <w:rsid w:val="00472FEC"/>
    <w:rsid w:val="00490A03"/>
    <w:rsid w:val="00493327"/>
    <w:rsid w:val="00494DBE"/>
    <w:rsid w:val="00495CE6"/>
    <w:rsid w:val="004A323C"/>
    <w:rsid w:val="004B54E8"/>
    <w:rsid w:val="004C4FEB"/>
    <w:rsid w:val="004C6B79"/>
    <w:rsid w:val="004C6BD8"/>
    <w:rsid w:val="004D059B"/>
    <w:rsid w:val="004D4CB6"/>
    <w:rsid w:val="004E0870"/>
    <w:rsid w:val="004E3341"/>
    <w:rsid w:val="004F10C1"/>
    <w:rsid w:val="004F4745"/>
    <w:rsid w:val="00502E62"/>
    <w:rsid w:val="00504452"/>
    <w:rsid w:val="00505AB3"/>
    <w:rsid w:val="00506B8A"/>
    <w:rsid w:val="0052212B"/>
    <w:rsid w:val="00531B98"/>
    <w:rsid w:val="00534B46"/>
    <w:rsid w:val="00540358"/>
    <w:rsid w:val="00540D47"/>
    <w:rsid w:val="0054205C"/>
    <w:rsid w:val="00550864"/>
    <w:rsid w:val="005531F5"/>
    <w:rsid w:val="0055571E"/>
    <w:rsid w:val="00556F67"/>
    <w:rsid w:val="00572E37"/>
    <w:rsid w:val="005833F0"/>
    <w:rsid w:val="00586CAF"/>
    <w:rsid w:val="005873E9"/>
    <w:rsid w:val="00591180"/>
    <w:rsid w:val="0059722C"/>
    <w:rsid w:val="00597D07"/>
    <w:rsid w:val="005A3846"/>
    <w:rsid w:val="005A586C"/>
    <w:rsid w:val="005B1F0C"/>
    <w:rsid w:val="005B6A58"/>
    <w:rsid w:val="005B7078"/>
    <w:rsid w:val="005C7112"/>
    <w:rsid w:val="005D0561"/>
    <w:rsid w:val="005D0AD9"/>
    <w:rsid w:val="005D22F6"/>
    <w:rsid w:val="005D5F52"/>
    <w:rsid w:val="005D60C8"/>
    <w:rsid w:val="005E0C30"/>
    <w:rsid w:val="005E69D9"/>
    <w:rsid w:val="005F15C1"/>
    <w:rsid w:val="005F27F4"/>
    <w:rsid w:val="005F3239"/>
    <w:rsid w:val="005F6567"/>
    <w:rsid w:val="00601854"/>
    <w:rsid w:val="00605EB3"/>
    <w:rsid w:val="00607256"/>
    <w:rsid w:val="00607E92"/>
    <w:rsid w:val="006144B1"/>
    <w:rsid w:val="00617017"/>
    <w:rsid w:val="00631926"/>
    <w:rsid w:val="006335F1"/>
    <w:rsid w:val="006342DA"/>
    <w:rsid w:val="006345B6"/>
    <w:rsid w:val="00635712"/>
    <w:rsid w:val="00637EF3"/>
    <w:rsid w:val="00643D8A"/>
    <w:rsid w:val="006513EB"/>
    <w:rsid w:val="00652229"/>
    <w:rsid w:val="00652793"/>
    <w:rsid w:val="00652D7A"/>
    <w:rsid w:val="00655021"/>
    <w:rsid w:val="006626CA"/>
    <w:rsid w:val="00663487"/>
    <w:rsid w:val="00672382"/>
    <w:rsid w:val="00682643"/>
    <w:rsid w:val="00682EB9"/>
    <w:rsid w:val="0068441A"/>
    <w:rsid w:val="00690B19"/>
    <w:rsid w:val="006A0A3C"/>
    <w:rsid w:val="006A79F0"/>
    <w:rsid w:val="006B47EE"/>
    <w:rsid w:val="006B499F"/>
    <w:rsid w:val="006B560F"/>
    <w:rsid w:val="006D4996"/>
    <w:rsid w:val="006D54AB"/>
    <w:rsid w:val="006E3006"/>
    <w:rsid w:val="006E5032"/>
    <w:rsid w:val="006E5BDA"/>
    <w:rsid w:val="006E7BE0"/>
    <w:rsid w:val="006F0FC7"/>
    <w:rsid w:val="006F39A9"/>
    <w:rsid w:val="006F670F"/>
    <w:rsid w:val="00703272"/>
    <w:rsid w:val="0070733C"/>
    <w:rsid w:val="00710C5D"/>
    <w:rsid w:val="0071348C"/>
    <w:rsid w:val="00717273"/>
    <w:rsid w:val="00720FD4"/>
    <w:rsid w:val="00724AF2"/>
    <w:rsid w:val="0073096C"/>
    <w:rsid w:val="00734034"/>
    <w:rsid w:val="00742398"/>
    <w:rsid w:val="007447E3"/>
    <w:rsid w:val="00745581"/>
    <w:rsid w:val="007507B5"/>
    <w:rsid w:val="0075091D"/>
    <w:rsid w:val="00753A24"/>
    <w:rsid w:val="007569C8"/>
    <w:rsid w:val="00772188"/>
    <w:rsid w:val="007813D0"/>
    <w:rsid w:val="00785993"/>
    <w:rsid w:val="00785FB2"/>
    <w:rsid w:val="007866E2"/>
    <w:rsid w:val="00786BA3"/>
    <w:rsid w:val="0079202F"/>
    <w:rsid w:val="00795AF2"/>
    <w:rsid w:val="007A2AAD"/>
    <w:rsid w:val="007A4432"/>
    <w:rsid w:val="007A784E"/>
    <w:rsid w:val="007B053D"/>
    <w:rsid w:val="007B499C"/>
    <w:rsid w:val="007B4D4B"/>
    <w:rsid w:val="007C4EF6"/>
    <w:rsid w:val="007D2A02"/>
    <w:rsid w:val="007E32EB"/>
    <w:rsid w:val="007E6EA1"/>
    <w:rsid w:val="007F0F63"/>
    <w:rsid w:val="007F2B1E"/>
    <w:rsid w:val="007F62B4"/>
    <w:rsid w:val="00801517"/>
    <w:rsid w:val="00806843"/>
    <w:rsid w:val="00810066"/>
    <w:rsid w:val="00817AE8"/>
    <w:rsid w:val="00817DE8"/>
    <w:rsid w:val="008229F5"/>
    <w:rsid w:val="0082699A"/>
    <w:rsid w:val="00833CEB"/>
    <w:rsid w:val="008372D2"/>
    <w:rsid w:val="008377BC"/>
    <w:rsid w:val="00844C17"/>
    <w:rsid w:val="00847726"/>
    <w:rsid w:val="00852511"/>
    <w:rsid w:val="008570AA"/>
    <w:rsid w:val="008614F1"/>
    <w:rsid w:val="008639B3"/>
    <w:rsid w:val="00863C1A"/>
    <w:rsid w:val="0087142D"/>
    <w:rsid w:val="00873956"/>
    <w:rsid w:val="00880E72"/>
    <w:rsid w:val="008825EE"/>
    <w:rsid w:val="0088596E"/>
    <w:rsid w:val="00887190"/>
    <w:rsid w:val="00892E46"/>
    <w:rsid w:val="0089796A"/>
    <w:rsid w:val="008A2375"/>
    <w:rsid w:val="008C2092"/>
    <w:rsid w:val="008C6D75"/>
    <w:rsid w:val="008C7970"/>
    <w:rsid w:val="008D76C5"/>
    <w:rsid w:val="008E0AFA"/>
    <w:rsid w:val="008E52A1"/>
    <w:rsid w:val="008E75D3"/>
    <w:rsid w:val="008F125E"/>
    <w:rsid w:val="008F4D2F"/>
    <w:rsid w:val="0090620F"/>
    <w:rsid w:val="00906292"/>
    <w:rsid w:val="009076AF"/>
    <w:rsid w:val="00917162"/>
    <w:rsid w:val="009251CC"/>
    <w:rsid w:val="0092714E"/>
    <w:rsid w:val="009275E5"/>
    <w:rsid w:val="00942002"/>
    <w:rsid w:val="00947885"/>
    <w:rsid w:val="00952168"/>
    <w:rsid w:val="009527FE"/>
    <w:rsid w:val="009739A0"/>
    <w:rsid w:val="00974F84"/>
    <w:rsid w:val="0097541A"/>
    <w:rsid w:val="009767C7"/>
    <w:rsid w:val="009827BF"/>
    <w:rsid w:val="0098579A"/>
    <w:rsid w:val="0099195A"/>
    <w:rsid w:val="00992A11"/>
    <w:rsid w:val="00994681"/>
    <w:rsid w:val="0099486A"/>
    <w:rsid w:val="009A0E26"/>
    <w:rsid w:val="009A16EC"/>
    <w:rsid w:val="009A7659"/>
    <w:rsid w:val="009B29B7"/>
    <w:rsid w:val="009B3B37"/>
    <w:rsid w:val="009B7D1F"/>
    <w:rsid w:val="009C088E"/>
    <w:rsid w:val="009C4D35"/>
    <w:rsid w:val="009D1522"/>
    <w:rsid w:val="009D7252"/>
    <w:rsid w:val="009E31A4"/>
    <w:rsid w:val="009E5EB4"/>
    <w:rsid w:val="009F5432"/>
    <w:rsid w:val="00A044D6"/>
    <w:rsid w:val="00A04ADB"/>
    <w:rsid w:val="00A11E0F"/>
    <w:rsid w:val="00A23264"/>
    <w:rsid w:val="00A26CB6"/>
    <w:rsid w:val="00A32F82"/>
    <w:rsid w:val="00A32F8B"/>
    <w:rsid w:val="00A3756F"/>
    <w:rsid w:val="00A42D6F"/>
    <w:rsid w:val="00A448EF"/>
    <w:rsid w:val="00A45A62"/>
    <w:rsid w:val="00A54AC5"/>
    <w:rsid w:val="00A55DC3"/>
    <w:rsid w:val="00A56D41"/>
    <w:rsid w:val="00A61353"/>
    <w:rsid w:val="00A6328F"/>
    <w:rsid w:val="00A653AE"/>
    <w:rsid w:val="00A66DB1"/>
    <w:rsid w:val="00A67A92"/>
    <w:rsid w:val="00A74557"/>
    <w:rsid w:val="00A87870"/>
    <w:rsid w:val="00A91A70"/>
    <w:rsid w:val="00AA1B85"/>
    <w:rsid w:val="00AB1CB6"/>
    <w:rsid w:val="00AB1D9A"/>
    <w:rsid w:val="00AB2393"/>
    <w:rsid w:val="00AD44FE"/>
    <w:rsid w:val="00AE49F1"/>
    <w:rsid w:val="00B05CCA"/>
    <w:rsid w:val="00B0763A"/>
    <w:rsid w:val="00B14271"/>
    <w:rsid w:val="00B14C02"/>
    <w:rsid w:val="00B16270"/>
    <w:rsid w:val="00B2685D"/>
    <w:rsid w:val="00B30351"/>
    <w:rsid w:val="00B3260D"/>
    <w:rsid w:val="00B33C2A"/>
    <w:rsid w:val="00B33DC0"/>
    <w:rsid w:val="00B401AC"/>
    <w:rsid w:val="00B41DF5"/>
    <w:rsid w:val="00B422EC"/>
    <w:rsid w:val="00B56472"/>
    <w:rsid w:val="00B632E8"/>
    <w:rsid w:val="00B66321"/>
    <w:rsid w:val="00B726D4"/>
    <w:rsid w:val="00B7682E"/>
    <w:rsid w:val="00B77695"/>
    <w:rsid w:val="00B8214F"/>
    <w:rsid w:val="00B86A4F"/>
    <w:rsid w:val="00B9125C"/>
    <w:rsid w:val="00B93035"/>
    <w:rsid w:val="00B9337E"/>
    <w:rsid w:val="00B958E8"/>
    <w:rsid w:val="00B97E4A"/>
    <w:rsid w:val="00BA09B2"/>
    <w:rsid w:val="00BA5B46"/>
    <w:rsid w:val="00BB5D0B"/>
    <w:rsid w:val="00BC0995"/>
    <w:rsid w:val="00BD18CD"/>
    <w:rsid w:val="00BD6AA8"/>
    <w:rsid w:val="00BE4CF5"/>
    <w:rsid w:val="00BE793A"/>
    <w:rsid w:val="00BF0389"/>
    <w:rsid w:val="00BF2B82"/>
    <w:rsid w:val="00BF432A"/>
    <w:rsid w:val="00BF6E82"/>
    <w:rsid w:val="00C04E7D"/>
    <w:rsid w:val="00C060C7"/>
    <w:rsid w:val="00C24C17"/>
    <w:rsid w:val="00C258B8"/>
    <w:rsid w:val="00C3334D"/>
    <w:rsid w:val="00C3758F"/>
    <w:rsid w:val="00C40B88"/>
    <w:rsid w:val="00C42C93"/>
    <w:rsid w:val="00C43854"/>
    <w:rsid w:val="00C464E6"/>
    <w:rsid w:val="00C47D87"/>
    <w:rsid w:val="00C5376E"/>
    <w:rsid w:val="00C632EE"/>
    <w:rsid w:val="00C808A6"/>
    <w:rsid w:val="00C94C83"/>
    <w:rsid w:val="00C97091"/>
    <w:rsid w:val="00C97260"/>
    <w:rsid w:val="00CA2001"/>
    <w:rsid w:val="00CA5317"/>
    <w:rsid w:val="00CB4B5B"/>
    <w:rsid w:val="00CB5B6C"/>
    <w:rsid w:val="00CC052E"/>
    <w:rsid w:val="00CD16BE"/>
    <w:rsid w:val="00CD400C"/>
    <w:rsid w:val="00CD4616"/>
    <w:rsid w:val="00CD47AC"/>
    <w:rsid w:val="00CD56AF"/>
    <w:rsid w:val="00CE055B"/>
    <w:rsid w:val="00CE33D5"/>
    <w:rsid w:val="00CE3EB6"/>
    <w:rsid w:val="00CF1D7E"/>
    <w:rsid w:val="00CF3EB4"/>
    <w:rsid w:val="00CF5D37"/>
    <w:rsid w:val="00CF6F33"/>
    <w:rsid w:val="00D0057C"/>
    <w:rsid w:val="00D01F3D"/>
    <w:rsid w:val="00D02248"/>
    <w:rsid w:val="00D063B8"/>
    <w:rsid w:val="00D06825"/>
    <w:rsid w:val="00D11739"/>
    <w:rsid w:val="00D17E3B"/>
    <w:rsid w:val="00D23135"/>
    <w:rsid w:val="00D23C09"/>
    <w:rsid w:val="00D23CED"/>
    <w:rsid w:val="00D24BD2"/>
    <w:rsid w:val="00D2573D"/>
    <w:rsid w:val="00D260A2"/>
    <w:rsid w:val="00D30CC6"/>
    <w:rsid w:val="00D3260C"/>
    <w:rsid w:val="00D35790"/>
    <w:rsid w:val="00D4570C"/>
    <w:rsid w:val="00D5653B"/>
    <w:rsid w:val="00D61269"/>
    <w:rsid w:val="00D62EF1"/>
    <w:rsid w:val="00D6309D"/>
    <w:rsid w:val="00D644CA"/>
    <w:rsid w:val="00D664E7"/>
    <w:rsid w:val="00D66FC2"/>
    <w:rsid w:val="00D73B71"/>
    <w:rsid w:val="00D76C7E"/>
    <w:rsid w:val="00D771DE"/>
    <w:rsid w:val="00D7776D"/>
    <w:rsid w:val="00D83F9D"/>
    <w:rsid w:val="00D84C75"/>
    <w:rsid w:val="00D9293F"/>
    <w:rsid w:val="00D93598"/>
    <w:rsid w:val="00D96D4C"/>
    <w:rsid w:val="00DA1E18"/>
    <w:rsid w:val="00DA2009"/>
    <w:rsid w:val="00DA47B4"/>
    <w:rsid w:val="00DB05B1"/>
    <w:rsid w:val="00DB22EC"/>
    <w:rsid w:val="00DB5557"/>
    <w:rsid w:val="00DB5A79"/>
    <w:rsid w:val="00DC2465"/>
    <w:rsid w:val="00DD512E"/>
    <w:rsid w:val="00DE0671"/>
    <w:rsid w:val="00DE1177"/>
    <w:rsid w:val="00DE2CEA"/>
    <w:rsid w:val="00DE6A3C"/>
    <w:rsid w:val="00DE74F4"/>
    <w:rsid w:val="00DE7F97"/>
    <w:rsid w:val="00DF1010"/>
    <w:rsid w:val="00DF5AEA"/>
    <w:rsid w:val="00DF63F6"/>
    <w:rsid w:val="00E13747"/>
    <w:rsid w:val="00E25AEA"/>
    <w:rsid w:val="00E279A9"/>
    <w:rsid w:val="00E30DEF"/>
    <w:rsid w:val="00E30ED2"/>
    <w:rsid w:val="00E31276"/>
    <w:rsid w:val="00E37F70"/>
    <w:rsid w:val="00E446C1"/>
    <w:rsid w:val="00E57030"/>
    <w:rsid w:val="00E758B9"/>
    <w:rsid w:val="00E806CE"/>
    <w:rsid w:val="00E85569"/>
    <w:rsid w:val="00E856AF"/>
    <w:rsid w:val="00E86B83"/>
    <w:rsid w:val="00E87C64"/>
    <w:rsid w:val="00E93A01"/>
    <w:rsid w:val="00E93FF8"/>
    <w:rsid w:val="00E962F0"/>
    <w:rsid w:val="00E96EAF"/>
    <w:rsid w:val="00EA1752"/>
    <w:rsid w:val="00EA5A89"/>
    <w:rsid w:val="00EA5BDB"/>
    <w:rsid w:val="00EB46D9"/>
    <w:rsid w:val="00EC142D"/>
    <w:rsid w:val="00EC1E16"/>
    <w:rsid w:val="00EC6110"/>
    <w:rsid w:val="00ED0024"/>
    <w:rsid w:val="00ED0F85"/>
    <w:rsid w:val="00ED2B5C"/>
    <w:rsid w:val="00ED3269"/>
    <w:rsid w:val="00EE1A8C"/>
    <w:rsid w:val="00EE4643"/>
    <w:rsid w:val="00EF1330"/>
    <w:rsid w:val="00EF15FF"/>
    <w:rsid w:val="00EF5C24"/>
    <w:rsid w:val="00EF7111"/>
    <w:rsid w:val="00EF7D1A"/>
    <w:rsid w:val="00F029B6"/>
    <w:rsid w:val="00F0448F"/>
    <w:rsid w:val="00F0716C"/>
    <w:rsid w:val="00F236F6"/>
    <w:rsid w:val="00F270E9"/>
    <w:rsid w:val="00F275C0"/>
    <w:rsid w:val="00F346B6"/>
    <w:rsid w:val="00F36145"/>
    <w:rsid w:val="00F37BDD"/>
    <w:rsid w:val="00F41503"/>
    <w:rsid w:val="00F466C8"/>
    <w:rsid w:val="00F469A9"/>
    <w:rsid w:val="00F50B46"/>
    <w:rsid w:val="00F50D1F"/>
    <w:rsid w:val="00F53721"/>
    <w:rsid w:val="00F6203E"/>
    <w:rsid w:val="00F635FC"/>
    <w:rsid w:val="00F63D03"/>
    <w:rsid w:val="00F65E2F"/>
    <w:rsid w:val="00F67DF1"/>
    <w:rsid w:val="00F815D3"/>
    <w:rsid w:val="00F8309B"/>
    <w:rsid w:val="00F833C9"/>
    <w:rsid w:val="00F90064"/>
    <w:rsid w:val="00F94EEB"/>
    <w:rsid w:val="00F96AFD"/>
    <w:rsid w:val="00FA1398"/>
    <w:rsid w:val="00FA2E19"/>
    <w:rsid w:val="00FA697F"/>
    <w:rsid w:val="00FB184B"/>
    <w:rsid w:val="00FB5521"/>
    <w:rsid w:val="00FB610D"/>
    <w:rsid w:val="00FC4477"/>
    <w:rsid w:val="00FC46FB"/>
    <w:rsid w:val="00FD0734"/>
    <w:rsid w:val="00FD0A38"/>
    <w:rsid w:val="00FD2BD3"/>
    <w:rsid w:val="00FD3B0A"/>
    <w:rsid w:val="00FD4CCA"/>
    <w:rsid w:val="00FE2A9E"/>
    <w:rsid w:val="05AAC95D"/>
    <w:rsid w:val="06E72D4E"/>
    <w:rsid w:val="0CCA7301"/>
    <w:rsid w:val="168D7AB7"/>
    <w:rsid w:val="34A3F608"/>
    <w:rsid w:val="3C5FAA06"/>
    <w:rsid w:val="511242C4"/>
    <w:rsid w:val="5444926A"/>
    <w:rsid w:val="54EEEEED"/>
    <w:rsid w:val="568A1733"/>
    <w:rsid w:val="5DB676D9"/>
    <w:rsid w:val="6132BF89"/>
    <w:rsid w:val="65A97825"/>
    <w:rsid w:val="6DCCB36F"/>
    <w:rsid w:val="6E4F828C"/>
    <w:rsid w:val="6EAEB9BA"/>
    <w:rsid w:val="738F1569"/>
    <w:rsid w:val="75E1FF5A"/>
    <w:rsid w:val="76A5DA41"/>
    <w:rsid w:val="77094C0A"/>
    <w:rsid w:val="79E56A59"/>
    <w:rsid w:val="7B68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4863FBF7-07B4-4F0C-B53D-F387A6DD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itre1">
    <w:name w:val="heading 1"/>
    <w:basedOn w:val="Normal"/>
    <w:next w:val="Normal"/>
    <w:link w:val="Titre1Car"/>
    <w:uiPriority w:val="99"/>
    <w:qFormat/>
    <w:rsid w:val="00097261"/>
    <w:pPr>
      <w:keepNext/>
      <w:spacing w:line="420" w:lineRule="atLeast"/>
      <w:outlineLvl w:val="0"/>
    </w:pPr>
    <w:rPr>
      <w:rFonts w:cs="Arial"/>
      <w:b/>
      <w:bCs/>
      <w:kern w:val="32"/>
      <w:sz w:val="36"/>
      <w:szCs w:val="32"/>
    </w:rPr>
  </w:style>
  <w:style w:type="paragraph" w:styleId="Titre2">
    <w:name w:val="heading 2"/>
    <w:basedOn w:val="Normal"/>
    <w:next w:val="Normal"/>
    <w:qFormat/>
    <w:rsid w:val="003F46B0"/>
    <w:pPr>
      <w:keepNext/>
      <w:outlineLvl w:val="1"/>
    </w:pPr>
    <w:rPr>
      <w:rFonts w:cs="Arial"/>
      <w:bCs/>
      <w:iCs/>
      <w:color w:val="E1000F"/>
      <w:szCs w:val="28"/>
    </w:rPr>
  </w:style>
  <w:style w:type="paragraph" w:styleId="Titre3">
    <w:name w:val="heading 3"/>
    <w:basedOn w:val="Titre2"/>
    <w:next w:val="Normal"/>
    <w:qFormat/>
    <w:rsid w:val="006F1596"/>
    <w:pPr>
      <w:outlineLvl w:val="2"/>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eddepage">
    <w:name w:val="footer"/>
    <w:basedOn w:val="Normal"/>
    <w:link w:val="Pieddepage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lledutableau">
    <w:name w:val="Table Grid"/>
    <w:basedOn w:val="Tableau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itre1Car">
    <w:name w:val="Titre 1 Car"/>
    <w:link w:val="Titre1"/>
    <w:uiPriority w:val="99"/>
    <w:locked/>
    <w:rsid w:val="00B422EC"/>
    <w:rPr>
      <w:rFonts w:ascii="Arial" w:hAnsi="Arial" w:cs="Arial"/>
      <w:b/>
      <w:bCs/>
      <w:kern w:val="32"/>
      <w:sz w:val="36"/>
      <w:szCs w:val="32"/>
      <w:lang w:val="de-DE"/>
    </w:rPr>
  </w:style>
  <w:style w:type="character" w:styleId="Lienhypertext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edebulles">
    <w:name w:val="Balloon Text"/>
    <w:basedOn w:val="Normal"/>
    <w:link w:val="TextedebullesCar"/>
    <w:rsid w:val="00336854"/>
    <w:pPr>
      <w:spacing w:line="240" w:lineRule="auto"/>
    </w:pPr>
    <w:rPr>
      <w:sz w:val="18"/>
      <w:szCs w:val="18"/>
    </w:rPr>
  </w:style>
  <w:style w:type="character" w:customStyle="1" w:styleId="TextedebullesCar">
    <w:name w:val="Texte de bulles Car"/>
    <w:link w:val="Textedebulles"/>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eddepageCar">
    <w:name w:val="Pied de page Car"/>
    <w:link w:val="Pieddepage"/>
    <w:uiPriority w:val="99"/>
    <w:rsid w:val="00992A11"/>
    <w:rPr>
      <w:rFonts w:ascii="Segoe UI" w:hAnsi="Segoe UI"/>
      <w:bCs/>
      <w:noProof/>
      <w:sz w:val="12"/>
      <w:szCs w:val="24"/>
      <w:lang w:val="de-DE"/>
    </w:rPr>
  </w:style>
  <w:style w:type="character" w:styleId="Mentionnonrsolue">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Policepardfau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Policepardfaut"/>
    <w:rsid w:val="00336854"/>
    <w:rPr>
      <w:rFonts w:ascii="Segoe UI" w:hAnsi="Segoe UI"/>
      <w:sz w:val="18"/>
    </w:rPr>
  </w:style>
  <w:style w:type="character" w:customStyle="1" w:styleId="AboutandContactHeadline">
    <w:name w:val="About and Contact Headline"/>
    <w:basedOn w:val="Policepardfaut"/>
    <w:rsid w:val="00336854"/>
    <w:rPr>
      <w:rFonts w:ascii="Segoe UI" w:hAnsi="Segoe UI"/>
      <w:b/>
      <w:bCs/>
      <w:sz w:val="18"/>
    </w:rPr>
  </w:style>
  <w:style w:type="paragraph" w:styleId="Commentaire">
    <w:name w:val="annotation text"/>
    <w:basedOn w:val="Normal"/>
    <w:link w:val="CommentaireCar"/>
    <w:pPr>
      <w:spacing w:line="240" w:lineRule="auto"/>
    </w:pPr>
    <w:rPr>
      <w:sz w:val="20"/>
      <w:szCs w:val="20"/>
    </w:rPr>
  </w:style>
  <w:style w:type="character" w:customStyle="1" w:styleId="CommentaireCar">
    <w:name w:val="Commentaire Car"/>
    <w:basedOn w:val="Policepardfaut"/>
    <w:link w:val="Commentaire"/>
    <w:rPr>
      <w:sz w:val="20"/>
      <w:szCs w:val="20"/>
    </w:rPr>
  </w:style>
  <w:style w:type="character" w:styleId="Marquedecommentaire">
    <w:name w:val="annotation reference"/>
    <w:basedOn w:val="Policepardfaut"/>
    <w:rPr>
      <w:sz w:val="16"/>
      <w:szCs w:val="16"/>
    </w:rPr>
  </w:style>
  <w:style w:type="paragraph" w:styleId="Rvision">
    <w:name w:val="Revision"/>
    <w:hidden/>
    <w:uiPriority w:val="62"/>
    <w:unhideWhenUsed/>
    <w:rsid w:val="00637EF3"/>
    <w:rPr>
      <w:sz w:val="22"/>
    </w:rPr>
  </w:style>
  <w:style w:type="paragraph" w:styleId="Objetducommentaire">
    <w:name w:val="annotation subject"/>
    <w:basedOn w:val="Commentaire"/>
    <w:next w:val="Commentaire"/>
    <w:link w:val="ObjetducommentaireCar"/>
    <w:rsid w:val="00D73B71"/>
    <w:rPr>
      <w:b/>
      <w:bCs/>
    </w:rPr>
  </w:style>
  <w:style w:type="character" w:customStyle="1" w:styleId="ObjetducommentaireCar">
    <w:name w:val="Objet du commentaire Car"/>
    <w:basedOn w:val="CommentaireCar"/>
    <w:link w:val="Objetducommentaire"/>
    <w:rsid w:val="00D73B71"/>
    <w:rPr>
      <w:b/>
      <w:bCs/>
      <w:sz w:val="20"/>
      <w:szCs w:val="20"/>
    </w:rPr>
  </w:style>
  <w:style w:type="paragraph" w:styleId="NormalWeb">
    <w:name w:val="Normal (Web)"/>
    <w:basedOn w:val="Normal"/>
    <w:uiPriority w:val="99"/>
    <w:unhideWhenUsed/>
    <w:rsid w:val="00617017"/>
    <w:pPr>
      <w:spacing w:before="100" w:beforeAutospacing="1" w:after="100" w:afterAutospacing="1" w:line="240" w:lineRule="auto"/>
      <w:jc w:val="left"/>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ctavie.blandin@henke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B850B716C7D43AEC30BB469B19C36" ma:contentTypeVersion="14" ma:contentTypeDescription="Create a new document." ma:contentTypeScope="" ma:versionID="b11f99bfbada771e8e6c49fe91aa222e">
  <xsd:schema xmlns:xsd="http://www.w3.org/2001/XMLSchema" xmlns:xs="http://www.w3.org/2001/XMLSchema" xmlns:p="http://schemas.microsoft.com/office/2006/metadata/properties" xmlns:ns2="e26b465c-5c26-4c88-ab1c-a5b806b77cb0" xmlns:ns3="e9b94785-a8d7-4f95-a099-c3783148ded7" targetNamespace="http://schemas.microsoft.com/office/2006/metadata/properties" ma:root="true" ma:fieldsID="989255f9a9fb7177a6fa273295f32326" ns2:_="" ns3:_="">
    <xsd:import namespace="e26b465c-5c26-4c88-ab1c-a5b806b77cb0"/>
    <xsd:import namespace="e9b94785-a8d7-4f95-a099-c3783148d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465c-5c26-4c88-ab1c-a5b806b77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94785-a8d7-4f95-a099-c3783148de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75a49d-9321-44fc-979a-bf4bbd54be95}" ma:internalName="TaxCatchAll" ma:showField="CatchAllData" ma:web="e9b94785-a8d7-4f95-a099-c3783148d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b94785-a8d7-4f95-a099-c3783148ded7" xsi:nil="true"/>
    <lcf76f155ced4ddcb4097134ff3c332f xmlns="e26b465c-5c26-4c88-ab1c-a5b806b77c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91187ED3-EA82-404B-9539-8DDC819BD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465c-5c26-4c88-ab1c-a5b806b77cb0"/>
    <ds:schemaRef ds:uri="e9b94785-a8d7-4f95-a099-c3783148d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9b94785-a8d7-4f95-a099-c3783148ded7"/>
    <ds:schemaRef ds:uri="e26b465c-5c26-4c88-ab1c-a5b806b77cb0"/>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536</Words>
  <Characters>2949</Characters>
  <Application>Microsoft Office Word</Application>
  <DocSecurity>4</DocSecurity>
  <Lines>55</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3467</CharactersWithSpaces>
  <SharedDoc>false</SharedDoc>
  <HLinks>
    <vt:vector size="12" baseType="variant">
      <vt:variant>
        <vt:i4>2555945</vt:i4>
      </vt:variant>
      <vt:variant>
        <vt:i4>3</vt:i4>
      </vt:variant>
      <vt:variant>
        <vt:i4>0</vt:i4>
      </vt:variant>
      <vt:variant>
        <vt:i4>5</vt:i4>
      </vt:variant>
      <vt:variant>
        <vt:lpwstr>http://www.henkel.com/press</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Huebinger</dc:creator>
  <cp:keywords/>
  <cp:lastModifiedBy>Octavie Blandin</cp:lastModifiedBy>
  <cp:revision>2</cp:revision>
  <cp:lastPrinted>2016-11-16T10:11:00Z</cp:lastPrinted>
  <dcterms:created xsi:type="dcterms:W3CDTF">2026-05-27T12:50:00Z</dcterms:created>
  <dcterms:modified xsi:type="dcterms:W3CDTF">2026-05-27T12:50:00Z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0x010100946B850B716C7D43AEC30BB469B19C36</vt:lpwstr>
  </property>
  <property fmtid="{D5CDD505-2E9C-101B-9397-08002B2CF9AE}" pid="4" name="docLang">
    <vt:lpwstr>en</vt:lpwstr>
  </property>
</Properties>
</file>