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315F06D6" w:rsidR="005742B4" w:rsidRPr="0024570B" w:rsidRDefault="00237615">
      <w:pPr>
        <w:pStyle w:val="MonthDayYear"/>
        <w:rPr>
          <w:lang w:val="cs-CZ"/>
        </w:rPr>
      </w:pPr>
      <w:r w:rsidRPr="0024570B">
        <w:rPr>
          <w:lang w:val="cs-CZ"/>
        </w:rPr>
        <w:t>1</w:t>
      </w:r>
      <w:r w:rsidR="004D74B9" w:rsidRPr="0024570B">
        <w:rPr>
          <w:lang w:val="cs-CZ"/>
        </w:rPr>
        <w:t xml:space="preserve">. </w:t>
      </w:r>
      <w:r w:rsidRPr="0024570B">
        <w:rPr>
          <w:lang w:val="cs-CZ"/>
        </w:rPr>
        <w:t>červen</w:t>
      </w:r>
      <w:r w:rsidR="007D354B" w:rsidRPr="0024570B">
        <w:rPr>
          <w:lang w:val="cs-CZ"/>
        </w:rPr>
        <w:t xml:space="preserve"> 202</w:t>
      </w:r>
      <w:r w:rsidR="004F526F" w:rsidRPr="0024570B">
        <w:rPr>
          <w:lang w:val="cs-CZ"/>
        </w:rPr>
        <w:t>6</w:t>
      </w:r>
    </w:p>
    <w:p w14:paraId="5C202D4B" w14:textId="77777777" w:rsidR="00237615" w:rsidRPr="0024570B" w:rsidRDefault="00237615" w:rsidP="0003352D">
      <w:pPr>
        <w:rPr>
          <w:lang w:val="cs-CZ"/>
        </w:rPr>
      </w:pPr>
    </w:p>
    <w:p w14:paraId="3ED3A7EE" w14:textId="58DE1D8A" w:rsidR="00237615" w:rsidRPr="0024570B" w:rsidRDefault="00237615" w:rsidP="0003352D">
      <w:pPr>
        <w:rPr>
          <w:rStyle w:val="Headline"/>
          <w:b w:val="0"/>
          <w:bCs w:val="0"/>
          <w:sz w:val="22"/>
          <w:szCs w:val="22"/>
          <w:lang w:val="cs-CZ"/>
        </w:rPr>
      </w:pPr>
      <w:r w:rsidRPr="0024570B">
        <w:rPr>
          <w:lang w:val="cs-CZ"/>
        </w:rPr>
        <w:t>Historický milník 100 let po Gaudího smrti</w:t>
      </w:r>
      <w:r w:rsidRPr="0024570B">
        <w:rPr>
          <w:rStyle w:val="Headline"/>
          <w:b w:val="0"/>
          <w:bCs w:val="0"/>
          <w:sz w:val="22"/>
          <w:szCs w:val="22"/>
          <w:lang w:val="cs-CZ"/>
        </w:rPr>
        <w:t xml:space="preserve"> </w:t>
      </w:r>
    </w:p>
    <w:p w14:paraId="15089439" w14:textId="77777777" w:rsidR="007048DF" w:rsidRPr="0024570B" w:rsidRDefault="007048DF" w:rsidP="0003352D">
      <w:pPr>
        <w:rPr>
          <w:rStyle w:val="Headline"/>
          <w:lang w:val="cs-CZ"/>
        </w:rPr>
      </w:pPr>
    </w:p>
    <w:p w14:paraId="25914181" w14:textId="06EEDFB3" w:rsidR="0003352D" w:rsidRPr="0024570B" w:rsidRDefault="0031138E" w:rsidP="0003352D">
      <w:pPr>
        <w:rPr>
          <w:rStyle w:val="Headline"/>
          <w:b w:val="0"/>
          <w:bCs w:val="0"/>
          <w:sz w:val="22"/>
          <w:szCs w:val="22"/>
          <w:lang w:val="cs-CZ"/>
        </w:rPr>
      </w:pPr>
      <w:r w:rsidRPr="0024570B">
        <w:rPr>
          <w:rStyle w:val="Headline"/>
          <w:lang w:val="cs-CZ"/>
        </w:rPr>
        <w:t xml:space="preserve">Společnosť Henkel </w:t>
      </w:r>
      <w:r w:rsidR="007048DF" w:rsidRPr="0024570B">
        <w:rPr>
          <w:rStyle w:val="Headline"/>
          <w:lang w:val="cs-CZ"/>
        </w:rPr>
        <w:t>se podílí</w:t>
      </w:r>
      <w:r w:rsidRPr="0024570B">
        <w:rPr>
          <w:rStyle w:val="Headline"/>
          <w:lang w:val="cs-CZ"/>
        </w:rPr>
        <w:t xml:space="preserve"> </w:t>
      </w:r>
      <w:r w:rsidR="007048DF" w:rsidRPr="0024570B">
        <w:rPr>
          <w:rStyle w:val="Headline"/>
          <w:lang w:val="cs-CZ"/>
        </w:rPr>
        <w:t>na</w:t>
      </w:r>
      <w:r w:rsidRPr="0024570B">
        <w:rPr>
          <w:rStyle w:val="Headline"/>
          <w:lang w:val="cs-CZ"/>
        </w:rPr>
        <w:t xml:space="preserve"> dokončení věže Ježíše Krista v bazilice Sagrada Família</w:t>
      </w:r>
    </w:p>
    <w:p w14:paraId="31A5B141" w14:textId="77777777" w:rsidR="0031138E" w:rsidRPr="0024570B" w:rsidRDefault="0031138E" w:rsidP="0003352D">
      <w:pPr>
        <w:rPr>
          <w:lang w:val="cs-CZ"/>
        </w:rPr>
      </w:pPr>
    </w:p>
    <w:p w14:paraId="55D60D74" w14:textId="264ABCBC" w:rsidR="001177FA" w:rsidRPr="0024570B" w:rsidRDefault="001177FA" w:rsidP="001177FA">
      <w:pPr>
        <w:jc w:val="left"/>
        <w:rPr>
          <w:b/>
          <w:bCs/>
          <w:lang w:val="cs-CZ"/>
        </w:rPr>
      </w:pPr>
      <w:r w:rsidRPr="0024570B">
        <w:rPr>
          <w:b/>
          <w:bCs/>
          <w:lang w:val="cs-CZ"/>
        </w:rPr>
        <w:t xml:space="preserve">Barcelona – </w:t>
      </w:r>
      <w:r w:rsidR="003A5841" w:rsidRPr="0024570B">
        <w:rPr>
          <w:b/>
          <w:bCs/>
          <w:lang w:val="cs-CZ"/>
        </w:rPr>
        <w:t>V roce, kdy si svět připomíná 100. výročí úmrtí Antonia Gaudího</w:t>
      </w:r>
      <w:r w:rsidR="003A5841" w:rsidRPr="0024570B">
        <w:rPr>
          <w:b/>
          <w:bCs/>
          <w:lang w:val="cs-CZ"/>
        </w:rPr>
        <w:t xml:space="preserve">, </w:t>
      </w:r>
      <w:r w:rsidRPr="0024570B">
        <w:rPr>
          <w:b/>
          <w:bCs/>
          <w:lang w:val="cs-CZ"/>
        </w:rPr>
        <w:t>spolupracuje společnost Henkel s nadací Junta Constructora del Temple Expiatori de la Sagrada Família, která má na starosti výstavbu této baziliky, na významném milníku: dokončení věže Ježíše Krista.</w:t>
      </w:r>
    </w:p>
    <w:p w14:paraId="0FCEEC4B" w14:textId="77777777" w:rsidR="001177FA" w:rsidRPr="0024570B" w:rsidRDefault="001177FA" w:rsidP="001177FA">
      <w:pPr>
        <w:jc w:val="left"/>
        <w:rPr>
          <w:lang w:val="cs-CZ"/>
        </w:rPr>
      </w:pPr>
    </w:p>
    <w:p w14:paraId="104BA1DC" w14:textId="77777777" w:rsidR="001177FA" w:rsidRPr="0024570B" w:rsidRDefault="001177FA" w:rsidP="001177FA">
      <w:pPr>
        <w:jc w:val="left"/>
        <w:rPr>
          <w:lang w:val="cs-CZ"/>
        </w:rPr>
      </w:pPr>
      <w:r w:rsidRPr="0024570B">
        <w:rPr>
          <w:lang w:val="cs-CZ"/>
        </w:rPr>
        <w:t>Slavnostní otevření věže, naplánované na 10. června 2026, bude jedinečným momentem pro Barcelonu i světové kulturní dědictví. S výškou 172,5 metru se Sagrada Família stane nejvyšší bazilikou na světě, což představuje významný moment v historii jednoho z nejobdivovanějších architektonických projektů všech dob.</w:t>
      </w:r>
    </w:p>
    <w:p w14:paraId="408D39A2" w14:textId="77777777" w:rsidR="001177FA" w:rsidRPr="0024570B" w:rsidRDefault="001177FA" w:rsidP="001177FA">
      <w:pPr>
        <w:jc w:val="left"/>
        <w:rPr>
          <w:lang w:val="cs-CZ"/>
        </w:rPr>
      </w:pPr>
    </w:p>
    <w:p w14:paraId="6E4507F3" w14:textId="77258927" w:rsidR="00ED188C" w:rsidRPr="0024570B" w:rsidRDefault="002E0343" w:rsidP="002E0343">
      <w:pPr>
        <w:rPr>
          <w:lang w:val="cs-CZ"/>
        </w:rPr>
      </w:pPr>
      <w:r w:rsidRPr="002E0343">
        <w:rPr>
          <w:lang w:val="cs-CZ"/>
        </w:rPr>
        <w:t>Jako partner projektu se společnost Henkel podílí na završení tohoto historického milníku a podporuje dokončení nejvyšších chrámových věží na světě. Právě zde hrají důležitou roli lepicí technologie Henkel, které spojují to, co má přetrvat staletí.</w:t>
      </w:r>
    </w:p>
    <w:p w14:paraId="70D9B5CF" w14:textId="77777777" w:rsidR="001177FA" w:rsidRPr="0024570B" w:rsidRDefault="001177FA" w:rsidP="001177FA">
      <w:pPr>
        <w:jc w:val="left"/>
        <w:rPr>
          <w:lang w:val="cs-CZ"/>
        </w:rPr>
      </w:pPr>
    </w:p>
    <w:p w14:paraId="6B20C43A" w14:textId="5B8A8D84" w:rsidR="001177FA" w:rsidRDefault="003F00D7" w:rsidP="001177FA">
      <w:pPr>
        <w:jc w:val="left"/>
        <w:rPr>
          <w:lang w:val="cs-CZ"/>
        </w:rPr>
      </w:pPr>
      <w:r w:rsidRPr="003F00D7">
        <w:rPr>
          <w:lang w:val="cs-CZ"/>
        </w:rPr>
        <w:t>Tato spolupráce má pro společnost Henkel mimořádný význam, protože se časově shoduje s oslavami jejího 150. výročí.</w:t>
      </w:r>
      <w:r w:rsidRPr="003F00D7">
        <w:rPr>
          <w:lang w:val="cs-CZ"/>
        </w:rPr>
        <w:t xml:space="preserve"> </w:t>
      </w:r>
      <w:r w:rsidR="001177FA" w:rsidRPr="0024570B">
        <w:rPr>
          <w:lang w:val="cs-CZ"/>
        </w:rPr>
        <w:t>Společnost, kterou v roce 1876 založil Fritz Henkel, neustále podporuje inovace a pokrok a pomáhá realizovat vizionářské projekty</w:t>
      </w:r>
      <w:r w:rsidR="003E6FA9">
        <w:rPr>
          <w:lang w:val="cs-CZ"/>
        </w:rPr>
        <w:t xml:space="preserve"> pro další </w:t>
      </w:r>
      <w:r w:rsidR="001177FA" w:rsidRPr="0024570B">
        <w:rPr>
          <w:lang w:val="cs-CZ"/>
        </w:rPr>
        <w:t>generace.</w:t>
      </w:r>
    </w:p>
    <w:p w14:paraId="6314D2FD" w14:textId="77777777" w:rsidR="001177FA" w:rsidRPr="0024570B" w:rsidRDefault="001177FA" w:rsidP="001177FA">
      <w:pPr>
        <w:jc w:val="left"/>
        <w:rPr>
          <w:lang w:val="cs-CZ"/>
        </w:rPr>
      </w:pPr>
    </w:p>
    <w:p w14:paraId="30EF1FBC" w14:textId="492E158A" w:rsidR="001177FA" w:rsidRPr="00F06B38" w:rsidRDefault="001177FA" w:rsidP="001177FA">
      <w:pPr>
        <w:jc w:val="left"/>
        <w:rPr>
          <w:i/>
          <w:iCs/>
          <w:lang w:val="cs-CZ"/>
        </w:rPr>
      </w:pPr>
      <w:r w:rsidRPr="00396269">
        <w:rPr>
          <w:b/>
          <w:bCs/>
          <w:lang w:val="cs-CZ"/>
        </w:rPr>
        <w:t>Adrian Orbea, prezident společnosti Henkel Iberia</w:t>
      </w:r>
      <w:r w:rsidRPr="0024570B">
        <w:rPr>
          <w:lang w:val="cs-CZ"/>
        </w:rPr>
        <w:t xml:space="preserve">, říká: </w:t>
      </w:r>
      <w:r w:rsidRPr="00F06B38">
        <w:rPr>
          <w:i/>
          <w:iCs/>
          <w:lang w:val="cs-CZ"/>
        </w:rPr>
        <w:t>„</w:t>
      </w:r>
      <w:r w:rsidR="00F06B38" w:rsidRPr="00F06B38">
        <w:rPr>
          <w:i/>
          <w:iCs/>
          <w:lang w:val="cs-CZ"/>
        </w:rPr>
        <w:t xml:space="preserve">Dokončení </w:t>
      </w:r>
      <w:r w:rsidR="00F06B38" w:rsidRPr="00F06B38">
        <w:rPr>
          <w:i/>
          <w:iCs/>
          <w:lang w:val="cs-CZ"/>
        </w:rPr>
        <w:t>v</w:t>
      </w:r>
      <w:r w:rsidR="00F06B38" w:rsidRPr="00F06B38">
        <w:rPr>
          <w:i/>
          <w:iCs/>
          <w:lang w:val="cs-CZ"/>
        </w:rPr>
        <w:t>ěže Ježíše Krista je výjimečným okamžikem pro Barcelonu i celý svět. Společnost Henkel je hrdá na spolupráci se Sagradou Famílií na takto výjimečném projektu. O to více nás těší, že tento významný milník přichází právě v roce, kdy si připomínáme 150 let od založení naší společnosti, což odráží náš závazek podporovat inovace a utvářet budoucnost</w:t>
      </w:r>
      <w:r w:rsidR="00F06B38" w:rsidRPr="00F06B38">
        <w:rPr>
          <w:i/>
          <w:iCs/>
          <w:lang w:val="cs-CZ"/>
        </w:rPr>
        <w:t>.“</w:t>
      </w:r>
    </w:p>
    <w:p w14:paraId="60A13162" w14:textId="77777777" w:rsidR="001177FA" w:rsidRPr="0024570B" w:rsidRDefault="001177FA" w:rsidP="001177FA">
      <w:pPr>
        <w:jc w:val="left"/>
        <w:rPr>
          <w:lang w:val="cs-CZ"/>
        </w:rPr>
      </w:pPr>
    </w:p>
    <w:p w14:paraId="7178C33E" w14:textId="3581D5D7" w:rsidR="00F75919" w:rsidRPr="0024570B" w:rsidRDefault="00816700" w:rsidP="002F7A23">
      <w:pPr>
        <w:rPr>
          <w:rStyle w:val="Headline"/>
          <w:lang w:val="cs-CZ"/>
        </w:rPr>
      </w:pPr>
      <w:r w:rsidRPr="00816700">
        <w:rPr>
          <w:lang w:val="cs-CZ"/>
        </w:rPr>
        <w:lastRenderedPageBreak/>
        <w:t>Dokončení věže představuje završení jedné z nejvýznamnějších kapitol v historii baziliky Sagrada Família a zároveň vzdává hold vizi Antonia Gaudího, jehož odkaz nadále inspiruje celý svět</w:t>
      </w:r>
      <w:r w:rsidR="00165E08">
        <w:rPr>
          <w:lang w:val="cs-CZ"/>
        </w:rPr>
        <w:t>.</w:t>
      </w:r>
    </w:p>
    <w:p w14:paraId="7DD4D096" w14:textId="77777777" w:rsidR="00F75919" w:rsidRPr="0024570B" w:rsidRDefault="00F75919" w:rsidP="002F7A23">
      <w:pPr>
        <w:rPr>
          <w:rStyle w:val="Headline"/>
          <w:lang w:val="cs-CZ"/>
        </w:rPr>
      </w:pPr>
    </w:p>
    <w:p w14:paraId="76CCC920" w14:textId="40E72074" w:rsidR="005D6168" w:rsidRPr="0024570B" w:rsidRDefault="005D6168" w:rsidP="002F7A23">
      <w:pPr>
        <w:rPr>
          <w:b/>
          <w:bCs/>
          <w:sz w:val="18"/>
          <w:szCs w:val="18"/>
          <w:lang w:val="cs-CZ" w:bidi="bo-CN"/>
        </w:rPr>
      </w:pPr>
      <w:r w:rsidRPr="0024570B">
        <w:rPr>
          <w:b/>
          <w:bCs/>
          <w:sz w:val="18"/>
          <w:szCs w:val="18"/>
          <w:lang w:val="cs-CZ" w:bidi="bo-CN"/>
        </w:rPr>
        <w:t>O společnosti Henkel</w:t>
      </w:r>
    </w:p>
    <w:p w14:paraId="412A7FD0" w14:textId="644300F4" w:rsidR="00052FBA" w:rsidRPr="0024570B" w:rsidRDefault="00052FBA" w:rsidP="002F7A23">
      <w:pPr>
        <w:rPr>
          <w:sz w:val="18"/>
          <w:szCs w:val="18"/>
          <w:lang w:val="cs-CZ" w:bidi="bo-CN"/>
        </w:rPr>
      </w:pPr>
      <w:r w:rsidRPr="0024570B">
        <w:rPr>
          <w:sz w:val="18"/>
          <w:szCs w:val="18"/>
          <w:lang w:val="cs-CZ" w:bidi="bo-CN"/>
        </w:rPr>
        <w:t xml:space="preserve">Společnost Henkel se svými značkami, inovacemi a technologiemi zaujímá vedoucí pozice na světových trzích v průmyslovém i spotřebitelském segmentu. Divize Adhesive Technologies je globálním lídrem na trhu lepidel, tmelů a povrchových úprav. Prostřednictvím divize Consumer Brands společnost zaujímá vedoucí pozice zejména v oblastech pracích a čisticích prostředků pro domácnost a vlasové kosmetiky na mnoha trzích a v různých kategoriích po celém světě. Tři nejsilnější značky společnosti jsou Loctite, Persil a Schwarzkopf. V hospodářském roce 2025 společnost Henkel vykázala tržby ve výši přibližně 20,5 miliardy eur a upravený provozní zisk přibližně 3,0 miliardy eur. Prioritní akcie společnosti Henkel jsou kótovány v německém akciovém indexu DAX. Udržitelnost má ve společnosti Henkel dlouhou tradici a firma má jasně definovanou strategii udržitelnosti s konkrétními cíli. Společnost Henkel byla založena v roce 1876 a dnes zaměstnává rozmanitý tým přibližně 47 000 lidí po celém světě – spojených silnou firemní kulturou, společnými hodnotami a společným posláním: „Průkopníci srdcem pro dobro budoucích generací.“ Více informací naleznete na </w:t>
      </w:r>
      <w:hyperlink r:id="rId10" w:tgtFrame="_new" w:history="1">
        <w:r w:rsidRPr="0024570B">
          <w:rPr>
            <w:rStyle w:val="Hypertextovprepojenie"/>
            <w:sz w:val="18"/>
            <w:szCs w:val="18"/>
            <w:lang w:val="cs-CZ" w:bidi="bo-CN"/>
          </w:rPr>
          <w:t>www.henkel.com</w:t>
        </w:r>
      </w:hyperlink>
      <w:r w:rsidRPr="0024570B">
        <w:rPr>
          <w:sz w:val="18"/>
          <w:szCs w:val="18"/>
          <w:lang w:val="cs-CZ" w:bidi="bo-CN"/>
        </w:rPr>
        <w:t>.</w:t>
      </w:r>
    </w:p>
    <w:p w14:paraId="4F4668BC" w14:textId="77777777" w:rsidR="005D6168" w:rsidRPr="0024570B" w:rsidRDefault="005D6168" w:rsidP="002F7A23">
      <w:pPr>
        <w:rPr>
          <w:rFonts w:asciiTheme="majorHAnsi" w:hAnsiTheme="majorHAnsi" w:cstheme="majorHAnsi"/>
          <w:sz w:val="18"/>
          <w:szCs w:val="18"/>
          <w:lang w:val="cs-CZ"/>
        </w:rPr>
      </w:pPr>
    </w:p>
    <w:p w14:paraId="5010685E" w14:textId="77777777" w:rsidR="003B16A3" w:rsidRPr="0024570B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24570B" w:rsidRDefault="00A110E3" w:rsidP="00A110E3">
      <w:pPr>
        <w:rPr>
          <w:rStyle w:val="AboutandContactHeadline"/>
          <w:lang w:val="cs-CZ"/>
        </w:rPr>
      </w:pPr>
      <w:r w:rsidRPr="0024570B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24570B" w:rsidRDefault="00A110E3" w:rsidP="00A110E3">
      <w:pPr>
        <w:rPr>
          <w:rStyle w:val="AboutandContactHeadline"/>
          <w:b w:val="0"/>
          <w:bCs w:val="0"/>
          <w:lang w:val="cs-CZ"/>
        </w:rPr>
      </w:pPr>
      <w:r w:rsidRPr="0024570B">
        <w:rPr>
          <w:rStyle w:val="AboutandContactHeadline"/>
          <w:b w:val="0"/>
          <w:bCs w:val="0"/>
          <w:lang w:val="cs-CZ"/>
        </w:rPr>
        <w:t>Zuzana Kaňuchová</w:t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24570B" w:rsidRDefault="00A110E3" w:rsidP="00A110E3">
      <w:pPr>
        <w:rPr>
          <w:rStyle w:val="AboutandContactHeadline"/>
          <w:b w:val="0"/>
          <w:bCs w:val="0"/>
          <w:lang w:val="cs-CZ"/>
        </w:rPr>
      </w:pPr>
      <w:r w:rsidRPr="0024570B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24570B">
        <w:rPr>
          <w:rStyle w:val="AboutandContactHeadline"/>
          <w:b w:val="0"/>
          <w:bCs w:val="0"/>
          <w:lang w:val="cs-CZ"/>
        </w:rPr>
        <w:t xml:space="preserve"> CEE</w:t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24570B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24570B" w:rsidRDefault="00A110E3" w:rsidP="00A110E3">
      <w:pPr>
        <w:rPr>
          <w:rStyle w:val="AboutandContactHeadline"/>
          <w:b w:val="0"/>
          <w:bCs w:val="0"/>
          <w:lang w:val="cs-CZ"/>
        </w:rPr>
      </w:pPr>
      <w:r w:rsidRPr="0024570B">
        <w:rPr>
          <w:rStyle w:val="AboutandContactHeadline"/>
          <w:b w:val="0"/>
          <w:bCs w:val="0"/>
          <w:lang w:val="cs-CZ"/>
        </w:rPr>
        <w:t>Telef</w:t>
      </w:r>
      <w:r w:rsidR="00A070EE" w:rsidRPr="0024570B">
        <w:rPr>
          <w:rStyle w:val="AboutandContactHeadline"/>
          <w:b w:val="0"/>
          <w:bCs w:val="0"/>
          <w:lang w:val="cs-CZ"/>
        </w:rPr>
        <w:t>o</w:t>
      </w:r>
      <w:r w:rsidRPr="0024570B">
        <w:rPr>
          <w:rStyle w:val="AboutandContactHeadline"/>
          <w:b w:val="0"/>
          <w:bCs w:val="0"/>
          <w:lang w:val="cs-CZ"/>
        </w:rPr>
        <w:t>n: +421 917 160 597</w:t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  <w:r w:rsidRPr="0024570B">
        <w:rPr>
          <w:rStyle w:val="AboutandContactHeadline"/>
          <w:b w:val="0"/>
          <w:bCs w:val="0"/>
          <w:lang w:val="cs-CZ"/>
        </w:rPr>
        <w:tab/>
      </w:r>
    </w:p>
    <w:p w14:paraId="628BCDA9" w14:textId="7ECC954A" w:rsidR="00A110E3" w:rsidRPr="0024570B" w:rsidRDefault="00A110E3" w:rsidP="00A110E3">
      <w:pPr>
        <w:rPr>
          <w:rStyle w:val="AboutandContactHeadline"/>
          <w:b w:val="0"/>
          <w:bCs w:val="0"/>
          <w:lang w:val="cs-CZ"/>
        </w:rPr>
      </w:pPr>
      <w:r w:rsidRPr="0024570B">
        <w:rPr>
          <w:rStyle w:val="AboutandContactHeadline"/>
          <w:b w:val="0"/>
          <w:bCs w:val="0"/>
          <w:lang w:val="cs-CZ"/>
        </w:rPr>
        <w:t xml:space="preserve">E-mail: </w:t>
      </w:r>
      <w:hyperlink r:id="rId11" w:history="1">
        <w:r w:rsidRPr="0024570B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24570B" w:rsidRDefault="005742B4" w:rsidP="00A110E3">
      <w:pPr>
        <w:rPr>
          <w:lang w:val="cs-CZ"/>
        </w:rPr>
      </w:pPr>
    </w:p>
    <w:sectPr w:rsidR="005742B4" w:rsidRPr="0024570B">
      <w:footerReference w:type="default" r:id="rId12"/>
      <w:headerReference w:type="first" r:id="rId13"/>
      <w:footerReference w:type="first" r:id="rId14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AD27" w14:textId="77777777" w:rsidR="005F4C12" w:rsidRDefault="005F4C12">
      <w:pPr>
        <w:spacing w:line="240" w:lineRule="auto"/>
      </w:pPr>
      <w:r>
        <w:separator/>
      </w:r>
    </w:p>
  </w:endnote>
  <w:endnote w:type="continuationSeparator" w:id="0">
    <w:p w14:paraId="55415F35" w14:textId="77777777" w:rsidR="005F4C12" w:rsidRDefault="005F4C12">
      <w:pPr>
        <w:spacing w:line="240" w:lineRule="auto"/>
      </w:pPr>
      <w:r>
        <w:continuationSeparator/>
      </w:r>
    </w:p>
  </w:endnote>
  <w:endnote w:type="continuationNotice" w:id="1">
    <w:p w14:paraId="1F0B1FCE" w14:textId="77777777" w:rsidR="005F4C12" w:rsidRDefault="005F4C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F772" w14:textId="77777777" w:rsidR="005F4C12" w:rsidRDefault="005F4C12">
      <w:pPr>
        <w:spacing w:line="240" w:lineRule="auto"/>
      </w:pPr>
      <w:r>
        <w:separator/>
      </w:r>
    </w:p>
  </w:footnote>
  <w:footnote w:type="continuationSeparator" w:id="0">
    <w:p w14:paraId="2CF948E6" w14:textId="77777777" w:rsidR="005F4C12" w:rsidRDefault="005F4C12">
      <w:pPr>
        <w:spacing w:line="240" w:lineRule="auto"/>
      </w:pPr>
      <w:r>
        <w:continuationSeparator/>
      </w:r>
    </w:p>
  </w:footnote>
  <w:footnote w:type="continuationNotice" w:id="1">
    <w:p w14:paraId="0E7C9FAF" w14:textId="77777777" w:rsidR="005F4C12" w:rsidRDefault="005F4C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26C"/>
    <w:rsid w:val="000424BC"/>
    <w:rsid w:val="00052FBA"/>
    <w:rsid w:val="00056F08"/>
    <w:rsid w:val="00057BCB"/>
    <w:rsid w:val="000824CC"/>
    <w:rsid w:val="000C27F2"/>
    <w:rsid w:val="000C2EDF"/>
    <w:rsid w:val="000C68C2"/>
    <w:rsid w:val="000C708A"/>
    <w:rsid w:val="001127CC"/>
    <w:rsid w:val="001166FA"/>
    <w:rsid w:val="001177FA"/>
    <w:rsid w:val="001210EA"/>
    <w:rsid w:val="001633A4"/>
    <w:rsid w:val="00165E08"/>
    <w:rsid w:val="001810B6"/>
    <w:rsid w:val="001815FA"/>
    <w:rsid w:val="001C2600"/>
    <w:rsid w:val="002056C6"/>
    <w:rsid w:val="002267FB"/>
    <w:rsid w:val="00237615"/>
    <w:rsid w:val="0024570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0343"/>
    <w:rsid w:val="002E2580"/>
    <w:rsid w:val="002E6F4F"/>
    <w:rsid w:val="002F40A5"/>
    <w:rsid w:val="002F7A23"/>
    <w:rsid w:val="00302C24"/>
    <w:rsid w:val="0031138E"/>
    <w:rsid w:val="0031251D"/>
    <w:rsid w:val="00380FD9"/>
    <w:rsid w:val="00396269"/>
    <w:rsid w:val="003A5841"/>
    <w:rsid w:val="003B16A3"/>
    <w:rsid w:val="003B176A"/>
    <w:rsid w:val="003E6FA9"/>
    <w:rsid w:val="003F00D7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4F526F"/>
    <w:rsid w:val="00510511"/>
    <w:rsid w:val="00530DB3"/>
    <w:rsid w:val="00547AEC"/>
    <w:rsid w:val="005548CC"/>
    <w:rsid w:val="00562E09"/>
    <w:rsid w:val="005742B4"/>
    <w:rsid w:val="00576D32"/>
    <w:rsid w:val="005B6D31"/>
    <w:rsid w:val="005D14CA"/>
    <w:rsid w:val="005D6168"/>
    <w:rsid w:val="005D7314"/>
    <w:rsid w:val="005F4C12"/>
    <w:rsid w:val="00613F5D"/>
    <w:rsid w:val="006325A8"/>
    <w:rsid w:val="006628C7"/>
    <w:rsid w:val="00671D41"/>
    <w:rsid w:val="00685597"/>
    <w:rsid w:val="0069283E"/>
    <w:rsid w:val="006B2F83"/>
    <w:rsid w:val="00703800"/>
    <w:rsid w:val="007048DF"/>
    <w:rsid w:val="007120A4"/>
    <w:rsid w:val="007374D9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16700"/>
    <w:rsid w:val="008213CE"/>
    <w:rsid w:val="00826F3B"/>
    <w:rsid w:val="00855268"/>
    <w:rsid w:val="008615FA"/>
    <w:rsid w:val="00894159"/>
    <w:rsid w:val="0089440F"/>
    <w:rsid w:val="00894ACA"/>
    <w:rsid w:val="008A000B"/>
    <w:rsid w:val="008C1B92"/>
    <w:rsid w:val="008E58B1"/>
    <w:rsid w:val="00923F3E"/>
    <w:rsid w:val="009724C8"/>
    <w:rsid w:val="0097379C"/>
    <w:rsid w:val="00983543"/>
    <w:rsid w:val="009838CB"/>
    <w:rsid w:val="00983FDF"/>
    <w:rsid w:val="0098750B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D30341"/>
    <w:rsid w:val="00D35B34"/>
    <w:rsid w:val="00D50214"/>
    <w:rsid w:val="00D737FF"/>
    <w:rsid w:val="00D93517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D188C"/>
    <w:rsid w:val="00EE77EA"/>
    <w:rsid w:val="00F06B38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zuzana.kanuchova@henke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Martina Poliačková</cp:lastModifiedBy>
  <cp:revision>167</cp:revision>
  <dcterms:created xsi:type="dcterms:W3CDTF">2023-01-10T19:51:00Z</dcterms:created>
  <dcterms:modified xsi:type="dcterms:W3CDTF">2026-06-02T07:46:00Z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