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85E83F9" w:rsidR="00B422EC" w:rsidRDefault="00064753" w:rsidP="00643D8A">
      <w:pPr>
        <w:pStyle w:val="MonthDayYear"/>
        <w:rPr>
          <w:lang w:val="sk-SK"/>
        </w:rPr>
      </w:pPr>
      <w:r>
        <w:rPr>
          <w:lang w:val="sk-SK"/>
        </w:rPr>
        <w:t>1</w:t>
      </w:r>
      <w:r w:rsidR="00514611" w:rsidRPr="00E91988">
        <w:rPr>
          <w:lang w:val="sk-SK"/>
        </w:rPr>
        <w:t xml:space="preserve">. </w:t>
      </w:r>
      <w:r>
        <w:rPr>
          <w:lang w:val="sk-SK"/>
        </w:rPr>
        <w:t>jún</w:t>
      </w:r>
      <w:r w:rsidR="00BF6E82" w:rsidRPr="00E91988">
        <w:rPr>
          <w:lang w:val="sk-SK"/>
        </w:rPr>
        <w:t xml:space="preserve"> 20</w:t>
      </w:r>
      <w:r w:rsidR="00F635FC" w:rsidRPr="00E91988">
        <w:rPr>
          <w:lang w:val="sk-SK"/>
        </w:rPr>
        <w:t>2</w:t>
      </w:r>
      <w:r w:rsidR="00DB567E" w:rsidRPr="00E91988">
        <w:rPr>
          <w:lang w:val="sk-SK"/>
        </w:rPr>
        <w:t>6</w:t>
      </w:r>
    </w:p>
    <w:p w14:paraId="77664B22" w14:textId="77777777" w:rsidR="00E91988" w:rsidRPr="00E91988" w:rsidRDefault="00E91988" w:rsidP="00643D8A">
      <w:pPr>
        <w:pStyle w:val="MonthDayYear"/>
        <w:rPr>
          <w:lang w:val="sk-SK"/>
        </w:rPr>
      </w:pPr>
    </w:p>
    <w:p w14:paraId="624E372F" w14:textId="622BB215" w:rsidR="004D20B0" w:rsidRPr="00E91988" w:rsidRDefault="00655E3C" w:rsidP="00BA74FD">
      <w:pPr>
        <w:rPr>
          <w:lang w:val="sk-SK"/>
        </w:rPr>
      </w:pPr>
      <w:bookmarkStart w:id="0" w:name="_Hlk190695874"/>
      <w:r w:rsidRPr="00655E3C">
        <w:rPr>
          <w:lang w:val="sk-SK"/>
        </w:rPr>
        <w:t>Historický míľnik 100 rokov po Gaudího smrti</w:t>
      </w:r>
    </w:p>
    <w:bookmarkEnd w:id="0"/>
    <w:p w14:paraId="772DD4A7" w14:textId="77777777" w:rsidR="00E02B4A" w:rsidRPr="00E91988" w:rsidRDefault="00E02B4A" w:rsidP="00A3756F">
      <w:pPr>
        <w:rPr>
          <w:rStyle w:val="Headline"/>
          <w:lang w:val="sk-SK"/>
        </w:rPr>
      </w:pPr>
    </w:p>
    <w:p w14:paraId="528EE6DF" w14:textId="29864A28" w:rsidR="00655E3C" w:rsidRDefault="00696124" w:rsidP="00696124">
      <w:pPr>
        <w:rPr>
          <w:rStyle w:val="Headline"/>
          <w:lang w:val="sk-SK"/>
        </w:rPr>
      </w:pPr>
      <w:r>
        <w:rPr>
          <w:rStyle w:val="Headline"/>
          <w:lang w:val="sk-SK"/>
        </w:rPr>
        <w:t>S</w:t>
      </w:r>
      <w:r w:rsidRPr="00696124">
        <w:rPr>
          <w:rStyle w:val="Headline"/>
          <w:lang w:val="sk-SK"/>
        </w:rPr>
        <w:t>poločnosť Henkel sa podieľa na dokončení veže Ježiša Krista baziliky Sagrada Família</w:t>
      </w:r>
    </w:p>
    <w:p w14:paraId="1EC1EE01" w14:textId="77777777" w:rsidR="003C6160" w:rsidRPr="003C6160" w:rsidRDefault="003C6160" w:rsidP="003C6160">
      <w:pPr>
        <w:rPr>
          <w:b/>
          <w:bCs/>
          <w:lang w:val="sk-SK"/>
        </w:rPr>
      </w:pPr>
    </w:p>
    <w:p w14:paraId="7102123A" w14:textId="7BB32ADB" w:rsidR="00655E3C" w:rsidRPr="00655E3C" w:rsidRDefault="003C6160" w:rsidP="003C6160">
      <w:pPr>
        <w:rPr>
          <w:lang w:val="sk-SK"/>
        </w:rPr>
      </w:pPr>
      <w:r w:rsidRPr="003C6160">
        <w:rPr>
          <w:b/>
          <w:bCs/>
          <w:lang w:val="sk-SK"/>
        </w:rPr>
        <w:t>Barcelona – V roku, keď si svet pripomína 100. výročie smrti Antonia Gaudího, spolupracuje spoločnosť Henkel s nadáciou Junta Constructora del Temple Expiatori de la Sagrada Família, ktorá má na starosti výstavbu tejto baziliky, na významnom míľniku</w:t>
      </w:r>
      <w:r w:rsidR="001102B6">
        <w:rPr>
          <w:b/>
          <w:bCs/>
          <w:lang w:val="sk-SK"/>
        </w:rPr>
        <w:t xml:space="preserve">: </w:t>
      </w:r>
      <w:r w:rsidRPr="003C6160">
        <w:rPr>
          <w:b/>
          <w:bCs/>
          <w:lang w:val="sk-SK"/>
        </w:rPr>
        <w:t xml:space="preserve"> dokončení veže Ježiša Krista.</w:t>
      </w:r>
    </w:p>
    <w:p w14:paraId="34FC2FCD" w14:textId="77777777" w:rsidR="003C6160" w:rsidRDefault="003C6160" w:rsidP="00655E3C">
      <w:pPr>
        <w:rPr>
          <w:lang w:val="sk-SK"/>
        </w:rPr>
      </w:pPr>
    </w:p>
    <w:p w14:paraId="6FF6C995" w14:textId="3E8F0649" w:rsidR="007C7D53" w:rsidRPr="007C7D53" w:rsidRDefault="007C7D53" w:rsidP="007C7D53">
      <w:pPr>
        <w:rPr>
          <w:lang w:val="sk-SK"/>
        </w:rPr>
      </w:pPr>
      <w:r w:rsidRPr="007C7D53">
        <w:rPr>
          <w:lang w:val="sk-SK"/>
        </w:rPr>
        <w:t>Slávnostné otvorenie veže, naplánované na 10. júna 2026, bude jedinečným momentom pre Barcelonu a svetové kultúrne dedičstvo. S výškou 172,5 metra sa Sagrada Família stane najvyšš</w:t>
      </w:r>
      <w:r w:rsidR="006500F4">
        <w:rPr>
          <w:lang w:val="sk-SK"/>
        </w:rPr>
        <w:t xml:space="preserve">ou bazilikou </w:t>
      </w:r>
      <w:r w:rsidRPr="007C7D53">
        <w:rPr>
          <w:lang w:val="sk-SK"/>
        </w:rPr>
        <w:t xml:space="preserve">na svete, čo predstavuje významný moment v histórii jedného z najobdivovanejších architektonických projektov všetkých čias. </w:t>
      </w:r>
    </w:p>
    <w:p w14:paraId="69A04ACB" w14:textId="77777777" w:rsidR="007C7D53" w:rsidRPr="007C7D53" w:rsidRDefault="007C7D53" w:rsidP="007C7D53">
      <w:pPr>
        <w:rPr>
          <w:lang w:val="sk-SK"/>
        </w:rPr>
      </w:pPr>
    </w:p>
    <w:p w14:paraId="45623CB7" w14:textId="77777777" w:rsidR="007C7D53" w:rsidRPr="007C7D53" w:rsidRDefault="007C7D53" w:rsidP="007C7D53">
      <w:pPr>
        <w:rPr>
          <w:lang w:val="sk-SK"/>
        </w:rPr>
      </w:pPr>
      <w:r w:rsidRPr="007C7D53">
        <w:rPr>
          <w:lang w:val="sk-SK"/>
        </w:rPr>
        <w:t>Ako partner projektu sa spoločnosť Henkel podieľa na zavŕšení tohto historického míľnika a podporuje dokončenie najvyšších chrámových veží na svete. Práve tu zohrávajú dôležitú úlohu lepiace technológie Henkel, ktoré spájajú to, čo má pretrvať storočia.</w:t>
      </w:r>
    </w:p>
    <w:p w14:paraId="64C012B1" w14:textId="77777777" w:rsidR="007C7D53" w:rsidRPr="007C7D53" w:rsidRDefault="007C7D53" w:rsidP="007C7D53">
      <w:pPr>
        <w:rPr>
          <w:lang w:val="sk-SK"/>
        </w:rPr>
      </w:pPr>
    </w:p>
    <w:p w14:paraId="245990EA" w14:textId="379A04D1" w:rsidR="00655E3C" w:rsidRDefault="007C7D53" w:rsidP="007C7D53">
      <w:pPr>
        <w:rPr>
          <w:lang w:val="sk-SK"/>
        </w:rPr>
      </w:pPr>
      <w:r w:rsidRPr="007C7D53">
        <w:rPr>
          <w:lang w:val="sk-SK"/>
        </w:rPr>
        <w:t>Táto spolupráca má pre spoločnosť Henkel mimoriadny význam, pretože sa časovo zhoduje s oslavami jej 150. výročia. Spoločnosť, ktorú v roku 1876 založil Fritz Henkel, neustále podporuje inovácie a pokrok a pomáha realizovať vizionárske projekty pre ďalšie generácie.</w:t>
      </w:r>
    </w:p>
    <w:p w14:paraId="6A65454B" w14:textId="77777777" w:rsidR="007C7D53" w:rsidRPr="00655E3C" w:rsidRDefault="007C7D53" w:rsidP="007C7D53">
      <w:pPr>
        <w:rPr>
          <w:lang w:val="sk-SK"/>
        </w:rPr>
      </w:pPr>
    </w:p>
    <w:p w14:paraId="12AF432B" w14:textId="77777777" w:rsidR="00AF764D" w:rsidRDefault="00AF764D" w:rsidP="00AF764D">
      <w:pPr>
        <w:rPr>
          <w:rFonts w:cs="Segoe UI"/>
          <w:lang w:val="sk-SK"/>
        </w:rPr>
      </w:pPr>
      <w:r w:rsidRPr="001F04C2">
        <w:rPr>
          <w:rFonts w:cs="Segoe UI"/>
          <w:b/>
          <w:bCs/>
          <w:lang w:val="sk-SK"/>
        </w:rPr>
        <w:t>Adrian Orbea, prezident spoločnosti Henkel Iberia</w:t>
      </w:r>
      <w:r w:rsidRPr="001F04C2">
        <w:rPr>
          <w:rFonts w:cs="Segoe UI"/>
          <w:lang w:val="sk-SK"/>
        </w:rPr>
        <w:t>, hovorí: „</w:t>
      </w:r>
      <w:r w:rsidRPr="001F04C2">
        <w:rPr>
          <w:rFonts w:cs="Segoe UI"/>
          <w:i/>
          <w:iCs/>
          <w:lang w:val="sk-SK"/>
        </w:rPr>
        <w:t>Dokončenie veže Ježiša Krista je výnimočným okamihom pre Barcelonu aj pre celý svet. Spoločnosť Henkel je hrdá na spoluprácu so Sagrada Família na takomto výnimočnom projekte. O to viac nás teší, že tento významný míľnik prichádza práve v roku, keď si pripomíname 150 rokov od založenia našej spoločnosti, čo odzrkadľuje náš záväzok podporovať inovácie a tvoriť budúcnosť.</w:t>
      </w:r>
      <w:r w:rsidRPr="001F04C2">
        <w:rPr>
          <w:rFonts w:cs="Segoe UI"/>
          <w:lang w:val="sk-SK"/>
        </w:rPr>
        <w:t>”</w:t>
      </w:r>
    </w:p>
    <w:p w14:paraId="68B08CF4" w14:textId="77777777" w:rsidR="00AF764D" w:rsidRDefault="00AF764D" w:rsidP="00AF764D">
      <w:pPr>
        <w:rPr>
          <w:rFonts w:cs="Segoe UI"/>
          <w:lang w:val="sk-SK"/>
        </w:rPr>
      </w:pPr>
    </w:p>
    <w:p w14:paraId="03D40B48" w14:textId="42C331D5" w:rsidR="00385185" w:rsidRPr="00E91988" w:rsidRDefault="00AF764D" w:rsidP="00643D8A">
      <w:pPr>
        <w:rPr>
          <w:rFonts w:cs="Segoe UI"/>
          <w:szCs w:val="22"/>
          <w:lang w:val="sk-SK"/>
        </w:rPr>
      </w:pPr>
      <w:r w:rsidRPr="001F04C2">
        <w:rPr>
          <w:rFonts w:cs="Segoe UI"/>
          <w:lang w:val="sk-SK"/>
        </w:rPr>
        <w:lastRenderedPageBreak/>
        <w:t>Dokončenie veže predstavuje zavŕšenie jednej z najvýznamnejších kapitol v histórii baziliky Sagrada Família a zároveň vzdáva hold vízii Antonia Gaudího, ktorého odkaz naďalej inšpiruje svet.</w:t>
      </w:r>
    </w:p>
    <w:p w14:paraId="56AC8909" w14:textId="77777777" w:rsidR="002A2975" w:rsidRPr="00E91988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E91988" w:rsidRDefault="004002DD" w:rsidP="004002DD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 w:bidi="bo-CN"/>
        </w:rPr>
        <w:t>O spoločnosti Henkel</w:t>
      </w:r>
    </w:p>
    <w:p w14:paraId="24DAD2F7" w14:textId="77777777" w:rsidR="00F13BF6" w:rsidRPr="00E25A9D" w:rsidRDefault="00F13BF6" w:rsidP="00F13BF6">
      <w:pPr>
        <w:rPr>
          <w:sz w:val="18"/>
          <w:lang w:val="sk-SK"/>
        </w:rPr>
      </w:pPr>
      <w:r w:rsidRPr="00E25A9D">
        <w:rPr>
          <w:sz w:val="18"/>
          <w:lang w:val="sk-SK"/>
        </w:rPr>
        <w:t xml:space="preserve">Spoločnosť Henkel so svojimi značkami, inováciami a technológiami zastáva vedúce pozície na svetových trhoch v priemyselnom aj spotrebiteľskom segmente. Divízia Adhesive Technologies je globálnym lídrom na trhu lepidiel, tmelov a povrchových úprav. Prostredníctvom divízie Consumer Brands spoločnosť zastáva vedúce pozície najmä v oblastiach pracích a čistiacich prostriedkov pre domácnosť a vlasovej kozmetiky na mnohých trhoch a v rôznych kategóriách po celom svete. Tri najsilnejšie značky spoločnosti sú Loctite, Persil a Schwarzkopf. V hospodárskom roku 2025 spoločnosť Henkel vykázala tržby vo výške približne 20,5 miliardy eur a upravený prevádzkový zisk približne 3,0 miliardy eur. Prioritné akcie spoločnosti Henkel sú kótované v nemeckom akciovom indexe DAX. Udržateľnosť má v spoločnosti Henkel dlhú tradíciu a firma má jasne definovanú stratégiu udržateľnosti s konkrétnymi cieľmi. Spoločnosť Henkel bola založená v roku 1876 a dnes zamestnáva rozmanitý tím približne 47 000 ľudí na celom svete – spojených silnou firemnou kultúrou, spoločnými hodnotami a spoločným poslaním: „Priekopníci srdcom pre dobro budúcich generácií.“ Viac informácií nájdete na </w:t>
      </w:r>
      <w:hyperlink r:id="rId11" w:tgtFrame="_new" w:history="1">
        <w:r w:rsidRPr="00E25A9D">
          <w:rPr>
            <w:rStyle w:val="Hypertextovprepojenie"/>
            <w:szCs w:val="24"/>
            <w:lang w:val="sk-SK"/>
          </w:rPr>
          <w:t>www.henkel.com</w:t>
        </w:r>
      </w:hyperlink>
    </w:p>
    <w:p w14:paraId="79DC1B5A" w14:textId="77777777" w:rsidR="00F13BF6" w:rsidRPr="00E25A9D" w:rsidRDefault="00F13BF6" w:rsidP="00F13BF6">
      <w:pPr>
        <w:rPr>
          <w:sz w:val="18"/>
          <w:lang w:val="sk-SK"/>
        </w:rPr>
      </w:pPr>
      <w:r w:rsidRPr="00E25A9D">
        <w:rPr>
          <w:sz w:val="18"/>
          <w:lang w:val="sk-SK"/>
        </w:rPr>
        <w:t xml:space="preserve">Fotografický materiál je k dispozícii na </w:t>
      </w:r>
      <w:hyperlink r:id="rId12" w:tgtFrame="_new" w:history="1">
        <w:r w:rsidRPr="00E25A9D">
          <w:rPr>
            <w:rStyle w:val="Hypertextovprepojenie"/>
            <w:szCs w:val="24"/>
            <w:lang w:val="sk-SK"/>
          </w:rPr>
          <w:t>www.henkel.com/press</w:t>
        </w:r>
      </w:hyperlink>
    </w:p>
    <w:p w14:paraId="0C1252CB" w14:textId="77777777" w:rsidR="00F13BF6" w:rsidRPr="00E91988" w:rsidRDefault="00F13BF6" w:rsidP="00F13BF6">
      <w:pPr>
        <w:rPr>
          <w:rStyle w:val="AboutandContactHeadline"/>
          <w:lang w:val="sk-SK"/>
        </w:rPr>
      </w:pPr>
    </w:p>
    <w:p w14:paraId="35FEFC68" w14:textId="77777777" w:rsidR="00F13BF6" w:rsidRPr="00E91988" w:rsidRDefault="00F13BF6" w:rsidP="00F13BF6">
      <w:pPr>
        <w:rPr>
          <w:rStyle w:val="AboutandContactHeadline"/>
          <w:lang w:val="sk-SK"/>
        </w:rPr>
      </w:pPr>
    </w:p>
    <w:p w14:paraId="1225E046" w14:textId="77777777" w:rsidR="00F13BF6" w:rsidRPr="00E91988" w:rsidRDefault="00F13BF6" w:rsidP="00F13BF6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>O spoločnosti Henkel Slovensko</w:t>
      </w:r>
    </w:p>
    <w:p w14:paraId="5219A3A3" w14:textId="6DD4069F" w:rsidR="00F13BF6" w:rsidRPr="00E91988" w:rsidRDefault="00F13BF6" w:rsidP="00F13BF6">
      <w:pPr>
        <w:rPr>
          <w:sz w:val="18"/>
          <w:lang w:val="sk-SK"/>
        </w:rPr>
      </w:pPr>
      <w:r w:rsidRPr="00E91988">
        <w:rPr>
          <w:sz w:val="18"/>
          <w:lang w:val="sk-SK"/>
        </w:rPr>
        <w:t>HENKEL SLOVENSKO spol. s r. o.</w:t>
      </w:r>
      <w:r w:rsidRPr="00E91988">
        <w:rPr>
          <w:b/>
          <w:bCs/>
          <w:sz w:val="18"/>
          <w:lang w:val="sk-SK"/>
        </w:rPr>
        <w:t> </w:t>
      </w:r>
      <w:r w:rsidRPr="00E91988">
        <w:rPr>
          <w:sz w:val="18"/>
          <w:lang w:val="sk-SK"/>
        </w:rPr>
        <w:t>pôsobí na slovenskom trhu od roku 1991 a zastrešuje obe obchodné divízie spoločnosti – Henkel Consumer Brands a Henkel Adhesive Technologies. Významnou súčasťou je aj GBS</w:t>
      </w:r>
      <w:r w:rsidRPr="00E91988">
        <w:rPr>
          <w:sz w:val="18"/>
          <w:vertAlign w:val="superscript"/>
          <w:lang w:val="sk-SK"/>
        </w:rPr>
        <w:t>+</w:t>
      </w:r>
      <w:r w:rsidRPr="00E91988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</w:t>
      </w:r>
      <w:r>
        <w:rPr>
          <w:sz w:val="18"/>
          <w:lang w:val="sk-SK"/>
        </w:rPr>
        <w:t>8</w:t>
      </w:r>
      <w:r w:rsidRPr="00E91988">
        <w:rPr>
          <w:sz w:val="18"/>
          <w:lang w:val="sk-SK"/>
        </w:rPr>
        <w:t xml:space="preserve">00 odborníkov. Spolu s lokálnym obchodným zastúpením, ktoré ponúka viac než 50 značiek, má Henkel na Slovensku viac ako </w:t>
      </w:r>
      <w:r>
        <w:rPr>
          <w:sz w:val="18"/>
          <w:lang w:val="sk-SK"/>
        </w:rPr>
        <w:t>2</w:t>
      </w:r>
      <w:r w:rsidR="00765A62">
        <w:rPr>
          <w:sz w:val="18"/>
          <w:lang w:val="sk-SK"/>
        </w:rPr>
        <w:t xml:space="preserve"> </w:t>
      </w:r>
      <w:r>
        <w:rPr>
          <w:sz w:val="18"/>
          <w:lang w:val="sk-SK"/>
        </w:rPr>
        <w:t xml:space="preserve">000 </w:t>
      </w:r>
      <w:r w:rsidRPr="00E91988">
        <w:rPr>
          <w:sz w:val="18"/>
          <w:lang w:val="sk-SK"/>
        </w:rPr>
        <w:t xml:space="preserve">zamestnancov. Spoločnosť je </w:t>
      </w:r>
      <w:r>
        <w:rPr>
          <w:sz w:val="18"/>
          <w:lang w:val="sk-SK"/>
        </w:rPr>
        <w:t xml:space="preserve"> deväť </w:t>
      </w:r>
      <w:r w:rsidRPr="00E91988">
        <w:rPr>
          <w:sz w:val="18"/>
          <w:lang w:val="sk-SK"/>
        </w:rPr>
        <w:t xml:space="preserve">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 stránke </w:t>
      </w:r>
      <w:hyperlink r:id="rId13" w:tgtFrame="_new" w:history="1">
        <w:r w:rsidRPr="00E91988">
          <w:rPr>
            <w:rStyle w:val="Hypertextovprepojenie"/>
            <w:szCs w:val="24"/>
            <w:lang w:val="sk-SK"/>
          </w:rPr>
          <w:t>www.henkel.sk</w:t>
        </w:r>
      </w:hyperlink>
      <w:r w:rsidRPr="00E91988">
        <w:rPr>
          <w:sz w:val="18"/>
          <w:lang w:val="sk-SK"/>
        </w:rPr>
        <w:t>.</w:t>
      </w:r>
    </w:p>
    <w:p w14:paraId="15EDB3FA" w14:textId="77777777" w:rsidR="001864C0" w:rsidRPr="00E91988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E91988" w:rsidRDefault="001864C0" w:rsidP="001864C0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>Zuzana Kaňuchová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>Riaditeľka korporátnej komunikácie</w:t>
      </w:r>
      <w:r w:rsidRPr="00E91988">
        <w:rPr>
          <w:rStyle w:val="AboutandContactHeadline"/>
          <w:b w:val="0"/>
          <w:bCs w:val="0"/>
          <w:lang w:val="sk-SK"/>
        </w:rPr>
        <w:tab/>
        <w:t>CEE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>Telefón: +421 917 160 597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E-mail:  </w:t>
      </w:r>
      <w:hyperlink r:id="rId14" w:history="1">
        <w:r w:rsidRPr="00E91988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E91988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E91988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E91988" w:rsidRDefault="00BF6E82" w:rsidP="00BF6E82">
      <w:pPr>
        <w:rPr>
          <w:rStyle w:val="AboutandContactBody"/>
          <w:lang w:val="sk-SK"/>
        </w:rPr>
      </w:pPr>
    </w:p>
    <w:sectPr w:rsidR="00BF6E82" w:rsidRPr="00E91988" w:rsidSect="000A44A0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6573" w14:textId="77777777" w:rsidR="00C45EC2" w:rsidRDefault="00C45EC2">
      <w:r>
        <w:separator/>
      </w:r>
    </w:p>
  </w:endnote>
  <w:endnote w:type="continuationSeparator" w:id="0">
    <w:p w14:paraId="6C8C5749" w14:textId="77777777" w:rsidR="00C45EC2" w:rsidRDefault="00C45EC2">
      <w:r>
        <w:continuationSeparator/>
      </w:r>
    </w:p>
  </w:endnote>
  <w:endnote w:type="continuationNotice" w:id="1">
    <w:p w14:paraId="3CE0CCD1" w14:textId="77777777" w:rsidR="00C45EC2" w:rsidRDefault="00C45E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DA33" w14:textId="77777777" w:rsidR="00C45EC2" w:rsidRDefault="00C45EC2">
      <w:r>
        <w:separator/>
      </w:r>
    </w:p>
  </w:footnote>
  <w:footnote w:type="continuationSeparator" w:id="0">
    <w:p w14:paraId="4ACFCA8F" w14:textId="77777777" w:rsidR="00C45EC2" w:rsidRDefault="00C45EC2">
      <w:r>
        <w:continuationSeparator/>
      </w:r>
    </w:p>
  </w:footnote>
  <w:footnote w:type="continuationNotice" w:id="1">
    <w:p w14:paraId="680BE094" w14:textId="77777777" w:rsidR="00C45EC2" w:rsidRDefault="00C45E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6"/>
  </w:num>
  <w:num w:numId="4" w16cid:durableId="1658344630">
    <w:abstractNumId w:val="14"/>
  </w:num>
  <w:num w:numId="5" w16cid:durableId="2132553883">
    <w:abstractNumId w:val="12"/>
  </w:num>
  <w:num w:numId="6" w16cid:durableId="545726518">
    <w:abstractNumId w:val="15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  <w:num w:numId="17" w16cid:durableId="9128525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0B5E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4753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02B6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31CE"/>
    <w:rsid w:val="00173E03"/>
    <w:rsid w:val="001810B6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47D"/>
    <w:rsid w:val="001F7E96"/>
    <w:rsid w:val="00202284"/>
    <w:rsid w:val="00204A5C"/>
    <w:rsid w:val="00212488"/>
    <w:rsid w:val="00220628"/>
    <w:rsid w:val="002304D2"/>
    <w:rsid w:val="00234ABD"/>
    <w:rsid w:val="00236E2A"/>
    <w:rsid w:val="0023780E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C6160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3E8B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20B0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3B99"/>
    <w:rsid w:val="005F6567"/>
    <w:rsid w:val="00607256"/>
    <w:rsid w:val="006144B1"/>
    <w:rsid w:val="006335F1"/>
    <w:rsid w:val="006345B6"/>
    <w:rsid w:val="00635712"/>
    <w:rsid w:val="00641884"/>
    <w:rsid w:val="00643D8A"/>
    <w:rsid w:val="006500F4"/>
    <w:rsid w:val="006513EB"/>
    <w:rsid w:val="00652229"/>
    <w:rsid w:val="00652793"/>
    <w:rsid w:val="00654FCE"/>
    <w:rsid w:val="00655E3C"/>
    <w:rsid w:val="006626CA"/>
    <w:rsid w:val="00663487"/>
    <w:rsid w:val="00672382"/>
    <w:rsid w:val="00682643"/>
    <w:rsid w:val="00682EB9"/>
    <w:rsid w:val="0068441A"/>
    <w:rsid w:val="00690B19"/>
    <w:rsid w:val="00696124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65A62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C7D53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91C"/>
    <w:rsid w:val="00880E72"/>
    <w:rsid w:val="008825EE"/>
    <w:rsid w:val="0088596E"/>
    <w:rsid w:val="0089440F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6F44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AF764D"/>
    <w:rsid w:val="00B05CCA"/>
    <w:rsid w:val="00B14271"/>
    <w:rsid w:val="00B14C02"/>
    <w:rsid w:val="00B16270"/>
    <w:rsid w:val="00B2685D"/>
    <w:rsid w:val="00B30351"/>
    <w:rsid w:val="00B33C2A"/>
    <w:rsid w:val="00B422EC"/>
    <w:rsid w:val="00B51109"/>
    <w:rsid w:val="00B6547F"/>
    <w:rsid w:val="00B71239"/>
    <w:rsid w:val="00B726D4"/>
    <w:rsid w:val="00B8214F"/>
    <w:rsid w:val="00B86A4F"/>
    <w:rsid w:val="00B93035"/>
    <w:rsid w:val="00B9337E"/>
    <w:rsid w:val="00B935ED"/>
    <w:rsid w:val="00B942A8"/>
    <w:rsid w:val="00B9479D"/>
    <w:rsid w:val="00B958E8"/>
    <w:rsid w:val="00B97E4A"/>
    <w:rsid w:val="00BA09B2"/>
    <w:rsid w:val="00BA5B46"/>
    <w:rsid w:val="00BA74FD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0691"/>
    <w:rsid w:val="00C060C7"/>
    <w:rsid w:val="00C24C17"/>
    <w:rsid w:val="00C32857"/>
    <w:rsid w:val="00C3758F"/>
    <w:rsid w:val="00C40B88"/>
    <w:rsid w:val="00C42C93"/>
    <w:rsid w:val="00C43F41"/>
    <w:rsid w:val="00C45EC2"/>
    <w:rsid w:val="00C47D87"/>
    <w:rsid w:val="00C50DBB"/>
    <w:rsid w:val="00C5376E"/>
    <w:rsid w:val="00C808A6"/>
    <w:rsid w:val="00C8167D"/>
    <w:rsid w:val="00C97091"/>
    <w:rsid w:val="00C97260"/>
    <w:rsid w:val="00CA2001"/>
    <w:rsid w:val="00CA284D"/>
    <w:rsid w:val="00CB5B6C"/>
    <w:rsid w:val="00CC052E"/>
    <w:rsid w:val="00CD16BE"/>
    <w:rsid w:val="00CD4616"/>
    <w:rsid w:val="00CD47AC"/>
    <w:rsid w:val="00CD56AF"/>
    <w:rsid w:val="00CD6857"/>
    <w:rsid w:val="00CD7198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1FA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46D0"/>
    <w:rsid w:val="00DB567E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02B4A"/>
    <w:rsid w:val="00E13747"/>
    <w:rsid w:val="00E25AEA"/>
    <w:rsid w:val="00E2616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1988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13BF6"/>
    <w:rsid w:val="00F266D9"/>
    <w:rsid w:val="00F270E9"/>
    <w:rsid w:val="00F275C0"/>
    <w:rsid w:val="00F30D20"/>
    <w:rsid w:val="00F30D88"/>
    <w:rsid w:val="00F346B6"/>
    <w:rsid w:val="00F36145"/>
    <w:rsid w:val="00F37BDD"/>
    <w:rsid w:val="00F41503"/>
    <w:rsid w:val="00F41922"/>
    <w:rsid w:val="00F466C8"/>
    <w:rsid w:val="00F4683B"/>
    <w:rsid w:val="00F469A9"/>
    <w:rsid w:val="00F50B46"/>
    <w:rsid w:val="00F50D1F"/>
    <w:rsid w:val="00F61C02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E6B53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34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  <w:style w:type="paragraph" w:customStyle="1" w:styleId="He04Funote">
    <w:name w:val="_He_04_Fußnote"/>
    <w:next w:val="Normlny"/>
    <w:qFormat/>
    <w:rsid w:val="00463E8B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com/pres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uzana.kanuchova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37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Martina Poliačková</cp:lastModifiedBy>
  <cp:revision>56</cp:revision>
  <cp:lastPrinted>2016-11-16T19:11:00Z</cp:lastPrinted>
  <dcterms:created xsi:type="dcterms:W3CDTF">2023-08-02T17:38:00Z</dcterms:created>
  <dcterms:modified xsi:type="dcterms:W3CDTF">2026-06-02T07:41:00Z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