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F9AA" w14:textId="6054FE1C" w:rsidR="00071741" w:rsidRPr="00046331" w:rsidRDefault="00071741" w:rsidP="00071741">
      <w:pPr>
        <w:pStyle w:val="MonthDayYear"/>
        <w:tabs>
          <w:tab w:val="left" w:pos="7371"/>
        </w:tabs>
        <w:jc w:val="left"/>
      </w:pPr>
      <w:r>
        <w:tab/>
      </w:r>
      <w:r w:rsidR="00537296">
        <w:t xml:space="preserve">      </w:t>
      </w:r>
      <w:r>
        <w:t>June 09, 2026</w:t>
      </w:r>
    </w:p>
    <w:p w14:paraId="413DB62A" w14:textId="77777777" w:rsidR="00071741" w:rsidRPr="00046331" w:rsidRDefault="00071741" w:rsidP="00071741">
      <w:pPr>
        <w:pStyle w:val="MonthDayYear"/>
        <w:tabs>
          <w:tab w:val="left" w:pos="7371"/>
        </w:tabs>
        <w:jc w:val="left"/>
      </w:pPr>
    </w:p>
    <w:p w14:paraId="77824711" w14:textId="2E9A7A13" w:rsidR="00071741" w:rsidRPr="00046331" w:rsidRDefault="00071741" w:rsidP="00071741">
      <w:pPr>
        <w:spacing w:line="240" w:lineRule="auto"/>
        <w:jc w:val="left"/>
        <w:rPr>
          <w:rStyle w:val="Headline"/>
          <w:rFonts w:asciiTheme="majorHAnsi" w:hAnsiTheme="majorHAnsi" w:cstheme="majorBidi"/>
          <w:sz w:val="30"/>
          <w:szCs w:val="30"/>
          <w:lang w:bidi="ar-AE"/>
        </w:rPr>
      </w:pPr>
      <w:r>
        <w:rPr>
          <w:rStyle w:val="Headline"/>
          <w:rFonts w:asciiTheme="majorHAnsi" w:hAnsiTheme="majorHAnsi" w:cstheme="majorBidi"/>
          <w:sz w:val="30"/>
          <w:szCs w:val="30"/>
        </w:rPr>
        <w:t>Henkel Advances Decarbonized Operations with Carbon-Neutral Site in Kurkumbh, India</w:t>
      </w:r>
    </w:p>
    <w:p w14:paraId="5BED40E6" w14:textId="77777777" w:rsidR="00071741" w:rsidRPr="00046331" w:rsidRDefault="00071741" w:rsidP="00071741">
      <w:pPr>
        <w:spacing w:line="240" w:lineRule="auto"/>
        <w:rPr>
          <w:rStyle w:val="Headline"/>
          <w:rFonts w:asciiTheme="majorHAnsi" w:hAnsiTheme="majorHAnsi" w:cstheme="majorHAnsi"/>
          <w:sz w:val="24"/>
        </w:rPr>
      </w:pPr>
    </w:p>
    <w:p w14:paraId="188E8DB5" w14:textId="775C2418" w:rsidR="00071741" w:rsidRDefault="00F3418F" w:rsidP="00F909D8">
      <w:pPr>
        <w:spacing w:line="240" w:lineRule="auto"/>
        <w:rPr>
          <w:rFonts w:eastAsia="PMingLiU"/>
          <w:i/>
          <w:iCs/>
          <w:sz w:val="24"/>
        </w:rPr>
      </w:pPr>
      <w:r w:rsidRPr="00F3418F">
        <w:rPr>
          <w:rFonts w:eastAsia="PMingLiU"/>
          <w:i/>
          <w:iCs/>
          <w:sz w:val="24"/>
        </w:rPr>
        <w:t>Electrification &amp; 100% Renewable Energy Enable Zero Fossil Fuel Operations at two key Adhesive Technologies Flagship sites in India, Middle East &amp; Africa</w:t>
      </w:r>
      <w:r>
        <w:rPr>
          <w:rFonts w:eastAsia="PMingLiU"/>
          <w:i/>
          <w:iCs/>
          <w:sz w:val="24"/>
        </w:rPr>
        <w:t xml:space="preserve"> </w:t>
      </w:r>
      <w:r w:rsidR="00E011CC">
        <w:rPr>
          <w:rFonts w:eastAsia="PMingLiU"/>
          <w:i/>
          <w:iCs/>
          <w:sz w:val="24"/>
        </w:rPr>
        <w:t>region</w:t>
      </w:r>
      <w:r w:rsidR="00F909D8">
        <w:rPr>
          <w:rFonts w:eastAsia="PMingLiU"/>
          <w:i/>
          <w:iCs/>
          <w:sz w:val="24"/>
        </w:rPr>
        <w:t xml:space="preserve"> of Henkel </w:t>
      </w:r>
      <w:r>
        <w:rPr>
          <w:rFonts w:eastAsia="PMingLiU"/>
          <w:i/>
          <w:iCs/>
          <w:sz w:val="24"/>
        </w:rPr>
        <w:t xml:space="preserve">- </w:t>
      </w:r>
      <w:r w:rsidRPr="00F3418F">
        <w:rPr>
          <w:rFonts w:eastAsia="PMingLiU"/>
          <w:i/>
          <w:iCs/>
          <w:sz w:val="24"/>
        </w:rPr>
        <w:t xml:space="preserve">Kurkumbh, India and </w:t>
      </w:r>
      <w:proofErr w:type="spellStart"/>
      <w:r w:rsidRPr="00F3418F">
        <w:rPr>
          <w:rFonts w:eastAsia="PMingLiU"/>
          <w:i/>
          <w:iCs/>
          <w:sz w:val="24"/>
        </w:rPr>
        <w:t>Gebkim</w:t>
      </w:r>
      <w:proofErr w:type="spellEnd"/>
      <w:r w:rsidRPr="00F3418F">
        <w:rPr>
          <w:rFonts w:eastAsia="PMingLiU"/>
          <w:i/>
          <w:iCs/>
          <w:sz w:val="24"/>
        </w:rPr>
        <w:t>, Türkiye</w:t>
      </w:r>
      <w:r>
        <w:rPr>
          <w:rFonts w:eastAsia="PMingLiU"/>
          <w:i/>
          <w:iCs/>
          <w:sz w:val="24"/>
        </w:rPr>
        <w:t>.</w:t>
      </w:r>
    </w:p>
    <w:p w14:paraId="33E7BC10" w14:textId="77777777" w:rsidR="00F3418F" w:rsidRPr="00046331" w:rsidRDefault="00F3418F" w:rsidP="00F909D8">
      <w:pPr>
        <w:spacing w:line="240" w:lineRule="auto"/>
        <w:rPr>
          <w:rStyle w:val="Headline"/>
          <w:rFonts w:asciiTheme="majorHAnsi" w:hAnsiTheme="majorHAnsi" w:cstheme="majorHAnsi"/>
        </w:rPr>
      </w:pPr>
    </w:p>
    <w:p w14:paraId="2FDF258F" w14:textId="77777777" w:rsidR="00071741" w:rsidRPr="00046331" w:rsidRDefault="00071741" w:rsidP="00F909D8">
      <w:pPr>
        <w:pStyle w:val="ListParagraph"/>
        <w:numPr>
          <w:ilvl w:val="0"/>
          <w:numId w:val="9"/>
        </w:numPr>
        <w:rPr>
          <w:rStyle w:val="Headline"/>
          <w:rFonts w:asciiTheme="majorHAnsi" w:hAnsiTheme="majorHAnsi" w:cstheme="majorBidi"/>
          <w:b w:val="0"/>
          <w:bCs w:val="0"/>
          <w:sz w:val="22"/>
          <w:szCs w:val="22"/>
        </w:rPr>
      </w:pPr>
      <w:r>
        <w:rPr>
          <w:rStyle w:val="Headline"/>
          <w:rFonts w:asciiTheme="majorHAnsi" w:hAnsiTheme="majorHAnsi" w:cstheme="majorBidi"/>
          <w:sz w:val="22"/>
          <w:szCs w:val="22"/>
        </w:rPr>
        <w:t>Fossil fuel-free production:</w:t>
      </w:r>
      <w:r>
        <w:rPr>
          <w:rStyle w:val="Headline"/>
          <w:rFonts w:asciiTheme="majorHAnsi" w:hAnsiTheme="majorHAnsi" w:cstheme="majorBidi"/>
          <w:b w:val="0"/>
          <w:bCs w:val="0"/>
          <w:sz w:val="22"/>
          <w:szCs w:val="22"/>
        </w:rPr>
        <w:t xml:space="preserve"> Both sites achieved zero Scope 1 emissions through full electrification and elimination of Furnace Oil and natural gas usage </w:t>
      </w:r>
    </w:p>
    <w:p w14:paraId="1EB09965" w14:textId="77777777" w:rsidR="00071741" w:rsidRPr="00046331" w:rsidRDefault="00071741" w:rsidP="00F909D8">
      <w:pPr>
        <w:pStyle w:val="ListParagraph"/>
        <w:numPr>
          <w:ilvl w:val="0"/>
          <w:numId w:val="9"/>
        </w:numPr>
        <w:rPr>
          <w:rStyle w:val="Headline"/>
          <w:rFonts w:asciiTheme="majorHAnsi" w:hAnsiTheme="majorHAnsi" w:cstheme="majorHAnsi"/>
          <w:b w:val="0"/>
          <w:bCs w:val="0"/>
          <w:sz w:val="22"/>
          <w:szCs w:val="22"/>
        </w:rPr>
      </w:pPr>
      <w:r>
        <w:rPr>
          <w:rStyle w:val="Headline"/>
          <w:rFonts w:asciiTheme="majorHAnsi" w:hAnsiTheme="majorHAnsi" w:cstheme="majorHAnsi"/>
          <w:sz w:val="22"/>
          <w:szCs w:val="22"/>
        </w:rPr>
        <w:t>100% Powered by renewables:</w:t>
      </w:r>
      <w:r>
        <w:rPr>
          <w:rStyle w:val="Headline"/>
          <w:rFonts w:asciiTheme="majorHAnsi" w:hAnsiTheme="majorHAnsi" w:cstheme="majorHAnsi"/>
          <w:b w:val="0"/>
          <w:bCs w:val="0"/>
          <w:sz w:val="22"/>
          <w:szCs w:val="22"/>
        </w:rPr>
        <w:t xml:space="preserve"> Full renewable electricity sourcing reduces Scope 2 emissions to zero, supported by solar, thermal and certified green energy.</w:t>
      </w:r>
    </w:p>
    <w:p w14:paraId="77F9853D" w14:textId="013534A3" w:rsidR="00071741" w:rsidRPr="00046331" w:rsidRDefault="00071741" w:rsidP="00F909D8">
      <w:pPr>
        <w:pStyle w:val="ListParagraph"/>
        <w:numPr>
          <w:ilvl w:val="0"/>
          <w:numId w:val="9"/>
        </w:numPr>
        <w:rPr>
          <w:b/>
          <w:bCs/>
          <w:szCs w:val="22"/>
        </w:rPr>
      </w:pPr>
      <w:r>
        <w:rPr>
          <w:rStyle w:val="Headline"/>
          <w:rFonts w:asciiTheme="majorHAnsi" w:hAnsiTheme="majorHAnsi" w:cstheme="majorHAnsi"/>
          <w:sz w:val="22"/>
          <w:szCs w:val="22"/>
        </w:rPr>
        <w:t>Driving global impact:</w:t>
      </w:r>
      <w:r>
        <w:rPr>
          <w:rStyle w:val="Headline"/>
          <w:rFonts w:asciiTheme="majorHAnsi" w:hAnsiTheme="majorHAnsi" w:cstheme="majorHAnsi"/>
          <w:b w:val="0"/>
          <w:bCs w:val="0"/>
          <w:sz w:val="22"/>
          <w:szCs w:val="22"/>
        </w:rPr>
        <w:t xml:space="preserve"> Milestones support 2030 sustainability goals </w:t>
      </w:r>
      <w:r w:rsidR="002C1758">
        <w:rPr>
          <w:rStyle w:val="Headline"/>
          <w:rFonts w:asciiTheme="majorHAnsi" w:hAnsiTheme="majorHAnsi" w:cstheme="majorHAnsi"/>
          <w:b w:val="0"/>
          <w:bCs w:val="0"/>
          <w:sz w:val="22"/>
          <w:szCs w:val="22"/>
        </w:rPr>
        <w:t xml:space="preserve">of </w:t>
      </w:r>
      <w:r w:rsidR="002C1758">
        <w:rPr>
          <w:rStyle w:val="Headline"/>
          <w:rFonts w:asciiTheme="majorHAnsi" w:hAnsiTheme="majorHAnsi" w:cstheme="majorHAnsi"/>
          <w:b w:val="0"/>
          <w:bCs w:val="0"/>
          <w:sz w:val="22"/>
          <w:szCs w:val="22"/>
        </w:rPr>
        <w:t>Henkel Adhesive Technologies</w:t>
      </w:r>
      <w:r w:rsidR="002C1758">
        <w:rPr>
          <w:rStyle w:val="Headline"/>
          <w:rFonts w:asciiTheme="majorHAnsi" w:hAnsiTheme="majorHAnsi" w:cstheme="majorHAnsi"/>
          <w:b w:val="0"/>
          <w:bCs w:val="0"/>
          <w:sz w:val="22"/>
          <w:szCs w:val="22"/>
        </w:rPr>
        <w:t xml:space="preserve"> </w:t>
      </w:r>
      <w:r>
        <w:rPr>
          <w:rStyle w:val="Headline"/>
          <w:rFonts w:asciiTheme="majorHAnsi" w:hAnsiTheme="majorHAnsi" w:cstheme="majorHAnsi"/>
          <w:b w:val="0"/>
          <w:bCs w:val="0"/>
          <w:sz w:val="22"/>
          <w:szCs w:val="22"/>
        </w:rPr>
        <w:t>and demonstrate scalable decarbonization in action.</w:t>
      </w:r>
    </w:p>
    <w:p w14:paraId="3A79754A" w14:textId="77777777" w:rsidR="00071741" w:rsidRPr="00046331" w:rsidRDefault="00071741" w:rsidP="00F909D8">
      <w:pPr>
        <w:spacing w:line="240" w:lineRule="auto"/>
        <w:rPr>
          <w:rFonts w:eastAsia="PMingLiU"/>
          <w:b/>
          <w:bCs/>
          <w:sz w:val="18"/>
        </w:rPr>
      </w:pPr>
    </w:p>
    <w:p w14:paraId="609562BC" w14:textId="144EA287" w:rsidR="00071741" w:rsidRPr="00046331" w:rsidRDefault="006F25B5" w:rsidP="002C1758">
      <w:pPr>
        <w:spacing w:line="240" w:lineRule="auto"/>
        <w:rPr>
          <w:rFonts w:eastAsia="PMingLiU"/>
        </w:rPr>
      </w:pPr>
      <w:r>
        <w:rPr>
          <w:rFonts w:eastAsia="PMingLiU"/>
          <w:b/>
          <w:bCs/>
        </w:rPr>
        <w:t>Mumbai</w:t>
      </w:r>
      <w:r w:rsidR="00E1282F">
        <w:rPr>
          <w:rFonts w:eastAsia="PMingLiU"/>
        </w:rPr>
        <w:t xml:space="preserve">:  Henkel has reached a major milestone in advancing its global sustainability strategy within </w:t>
      </w:r>
      <w:r w:rsidR="00F3418F">
        <w:rPr>
          <w:rFonts w:eastAsia="PMingLiU"/>
        </w:rPr>
        <w:t xml:space="preserve">the </w:t>
      </w:r>
      <w:r w:rsidR="00E1282F">
        <w:rPr>
          <w:rFonts w:eastAsia="PMingLiU"/>
        </w:rPr>
        <w:t xml:space="preserve">Adhesive Technologies </w:t>
      </w:r>
      <w:r w:rsidR="00F3418F">
        <w:rPr>
          <w:rFonts w:eastAsia="PMingLiU"/>
        </w:rPr>
        <w:t xml:space="preserve">business </w:t>
      </w:r>
      <w:r w:rsidR="00E1282F">
        <w:rPr>
          <w:rFonts w:eastAsia="PMingLiU"/>
        </w:rPr>
        <w:t>by achieving carbon-neutral production at Kurkumbh, India</w:t>
      </w:r>
      <w:r w:rsidR="00D706E0" w:rsidRPr="00D706E0">
        <w:t xml:space="preserve"> </w:t>
      </w:r>
      <w:r w:rsidR="00D706E0" w:rsidRPr="00D706E0">
        <w:rPr>
          <w:rFonts w:eastAsia="PMingLiU"/>
        </w:rPr>
        <w:t xml:space="preserve">and </w:t>
      </w:r>
      <w:proofErr w:type="spellStart"/>
      <w:r w:rsidR="00D706E0" w:rsidRPr="00D706E0">
        <w:rPr>
          <w:rFonts w:eastAsia="PMingLiU"/>
        </w:rPr>
        <w:t>Gebkim</w:t>
      </w:r>
      <w:proofErr w:type="spellEnd"/>
      <w:r w:rsidR="00D706E0" w:rsidRPr="00D706E0">
        <w:rPr>
          <w:rFonts w:eastAsia="PMingLiU"/>
        </w:rPr>
        <w:t>, Türkiye.</w:t>
      </w:r>
      <w:r w:rsidR="00E1282F">
        <w:rPr>
          <w:rFonts w:eastAsia="PMingLiU"/>
        </w:rPr>
        <w:t xml:space="preserve"> The </w:t>
      </w:r>
      <w:r w:rsidR="00D706E0">
        <w:rPr>
          <w:rFonts w:eastAsia="PMingLiU"/>
        </w:rPr>
        <w:t>production sites have</w:t>
      </w:r>
      <w:r w:rsidR="00E1282F">
        <w:rPr>
          <w:rFonts w:eastAsia="PMingLiU"/>
        </w:rPr>
        <w:t xml:space="preserve"> successfully eliminated Scope 1 and Scope 2 emissions, marking a significant step forward in Henkel’s ambition to decarbonize its operations by 2030.</w:t>
      </w:r>
    </w:p>
    <w:p w14:paraId="5DF9B1BE" w14:textId="77777777" w:rsidR="00071741" w:rsidRPr="00046331" w:rsidRDefault="00071741" w:rsidP="002C1758">
      <w:pPr>
        <w:spacing w:line="240" w:lineRule="auto"/>
        <w:rPr>
          <w:rFonts w:eastAsia="PMingLiU"/>
          <w:szCs w:val="22"/>
        </w:rPr>
      </w:pPr>
    </w:p>
    <w:p w14:paraId="4F24B1FF" w14:textId="6D1EF0CE" w:rsidR="00071741" w:rsidRPr="00046331" w:rsidRDefault="00071741" w:rsidP="002C1758">
      <w:pPr>
        <w:spacing w:line="240" w:lineRule="auto"/>
        <w:rPr>
          <w:rFonts w:eastAsia="PMingLiU"/>
          <w:szCs w:val="22"/>
        </w:rPr>
      </w:pPr>
      <w:r>
        <w:rPr>
          <w:rFonts w:eastAsia="PMingLiU"/>
          <w:szCs w:val="22"/>
        </w:rPr>
        <w:t xml:space="preserve">These achievements are further contributing to </w:t>
      </w:r>
      <w:proofErr w:type="gramStart"/>
      <w:r>
        <w:rPr>
          <w:rFonts w:eastAsia="PMingLiU"/>
          <w:szCs w:val="22"/>
        </w:rPr>
        <w:t>Henkel‘</w:t>
      </w:r>
      <w:proofErr w:type="gramEnd"/>
      <w:r>
        <w:rPr>
          <w:rFonts w:eastAsia="PMingLiU"/>
          <w:szCs w:val="22"/>
        </w:rPr>
        <w:t>s science-based climate targets</w:t>
      </w:r>
      <w:r w:rsidR="00D706E0">
        <w:rPr>
          <w:rFonts w:eastAsia="PMingLiU"/>
          <w:szCs w:val="22"/>
        </w:rPr>
        <w:t>.</w:t>
      </w:r>
      <w:r>
        <w:rPr>
          <w:rFonts w:eastAsia="PMingLiU"/>
          <w:szCs w:val="22"/>
        </w:rPr>
        <w:t xml:space="preserve"> </w:t>
      </w:r>
      <w:r w:rsidR="00D706E0">
        <w:rPr>
          <w:rFonts w:eastAsia="PMingLiU"/>
          <w:szCs w:val="22"/>
        </w:rPr>
        <w:t>This</w:t>
      </w:r>
      <w:r>
        <w:rPr>
          <w:rFonts w:eastAsia="PMingLiU"/>
          <w:szCs w:val="22"/>
        </w:rPr>
        <w:t xml:space="preserve"> focus</w:t>
      </w:r>
      <w:r w:rsidR="00D706E0">
        <w:rPr>
          <w:rFonts w:eastAsia="PMingLiU"/>
          <w:szCs w:val="22"/>
        </w:rPr>
        <w:t>es</w:t>
      </w:r>
      <w:r>
        <w:rPr>
          <w:rFonts w:eastAsia="PMingLiU"/>
          <w:szCs w:val="22"/>
        </w:rPr>
        <w:t xml:space="preserve"> on reducing operational greenhouse gas emissions through energy efficiency, electrification, and the phas</w:t>
      </w:r>
      <w:r w:rsidR="00D706E0">
        <w:rPr>
          <w:rFonts w:eastAsia="PMingLiU"/>
          <w:szCs w:val="22"/>
        </w:rPr>
        <w:t xml:space="preserve">ing </w:t>
      </w:r>
      <w:r>
        <w:rPr>
          <w:rFonts w:eastAsia="PMingLiU"/>
          <w:szCs w:val="22"/>
        </w:rPr>
        <w:t>out of fossil fuels, while scaling renewable energy across all production sites globally.</w:t>
      </w:r>
    </w:p>
    <w:p w14:paraId="4DCD53A9" w14:textId="77777777" w:rsidR="00071741" w:rsidRPr="00046331" w:rsidRDefault="00071741" w:rsidP="002C1758">
      <w:pPr>
        <w:spacing w:line="240" w:lineRule="auto"/>
        <w:rPr>
          <w:rFonts w:eastAsia="PMingLiU"/>
          <w:szCs w:val="22"/>
        </w:rPr>
      </w:pPr>
    </w:p>
    <w:p w14:paraId="43615374" w14:textId="77777777" w:rsidR="007C05B2" w:rsidRPr="00046331" w:rsidRDefault="007C05B2" w:rsidP="002C1758">
      <w:pPr>
        <w:spacing w:line="240" w:lineRule="auto"/>
        <w:rPr>
          <w:rFonts w:eastAsia="PMingLiU"/>
          <w:szCs w:val="22"/>
        </w:rPr>
      </w:pPr>
      <w:r>
        <w:rPr>
          <w:rFonts w:eastAsia="PMingLiU"/>
          <w:szCs w:val="22"/>
        </w:rPr>
        <w:t xml:space="preserve">At Kurkumbh, carbon-neutral operations were achieved by replacing furnace oil–based thermic fluid heaters with high-efficiency electric systems, eliminating fossil fuel use. </w:t>
      </w:r>
    </w:p>
    <w:p w14:paraId="07CB65C1" w14:textId="0817DECB" w:rsidR="007C05B2" w:rsidRPr="00046331" w:rsidRDefault="007C05B2" w:rsidP="002C1758">
      <w:pPr>
        <w:spacing w:line="240" w:lineRule="auto"/>
        <w:rPr>
          <w:rFonts w:eastAsia="PMingLiU"/>
        </w:rPr>
      </w:pPr>
      <w:r>
        <w:rPr>
          <w:rFonts w:eastAsia="PMingLiU"/>
        </w:rPr>
        <w:t>This transformation required a comprehensive upgrade of the site’s energy infrastructure, including the optimization of heat loads, the installation of advanced high-efficiency heat exchangers and significant investments in electrical capacity to support full electrification. Combined with the transition to 100% renewable electricity, these measures enabled the complete elimination of both Scope 1 and Scope 2 emissions of approximately 11,300 tons of CO</w:t>
      </w:r>
      <w:r w:rsidRPr="00D706E0">
        <w:rPr>
          <w:rFonts w:eastAsia="PMingLiU"/>
          <w:vertAlign w:val="subscript"/>
        </w:rPr>
        <w:t>2</w:t>
      </w:r>
      <w:r>
        <w:rPr>
          <w:rFonts w:eastAsia="PMingLiU"/>
        </w:rPr>
        <w:t xml:space="preserve"> equivalent, marking a major milestone in the site’s decarbonization journey.</w:t>
      </w:r>
    </w:p>
    <w:p w14:paraId="5FB8546B" w14:textId="77777777" w:rsidR="00071741" w:rsidRPr="00046331" w:rsidRDefault="00071741" w:rsidP="002C1758">
      <w:pPr>
        <w:spacing w:line="240" w:lineRule="auto"/>
        <w:rPr>
          <w:rFonts w:eastAsia="PMingLiU"/>
          <w:szCs w:val="22"/>
        </w:rPr>
      </w:pPr>
    </w:p>
    <w:p w14:paraId="3D8B7FF6" w14:textId="6D495D0B" w:rsidR="00071741" w:rsidRPr="00046331" w:rsidRDefault="00071741" w:rsidP="002C1758">
      <w:pPr>
        <w:spacing w:line="240" w:lineRule="auto"/>
        <w:rPr>
          <w:rFonts w:eastAsia="PMingLiU"/>
          <w:szCs w:val="22"/>
        </w:rPr>
      </w:pPr>
      <w:r>
        <w:rPr>
          <w:rFonts w:eastAsia="PMingLiU"/>
          <w:szCs w:val="22"/>
        </w:rPr>
        <w:t>At its Gebkim Plant in Türkiye, Henkel has implemented a landmark electrification project by fully replacing a natural gas–fired boiler with a high-efficiency electric boiler system. This transition eliminated direct fossil fuel use at the site and reduced Scope 1 emissions to zero resulting in an annual reduction of approximately 956 tons of CO₂ equivalent.</w:t>
      </w:r>
    </w:p>
    <w:p w14:paraId="70F1E6B5" w14:textId="77777777" w:rsidR="00071741" w:rsidRPr="00046331" w:rsidRDefault="00071741" w:rsidP="002C1758">
      <w:pPr>
        <w:spacing w:line="240" w:lineRule="auto"/>
        <w:rPr>
          <w:rFonts w:eastAsia="PMingLiU"/>
          <w:szCs w:val="22"/>
        </w:rPr>
      </w:pPr>
    </w:p>
    <w:p w14:paraId="0B2CA6EB" w14:textId="77777777" w:rsidR="00071741" w:rsidRPr="00046331" w:rsidRDefault="00071741" w:rsidP="002C1758">
      <w:pPr>
        <w:spacing w:line="240" w:lineRule="auto"/>
        <w:rPr>
          <w:rFonts w:eastAsia="PMingLiU"/>
        </w:rPr>
      </w:pPr>
      <w:r>
        <w:rPr>
          <w:rFonts w:eastAsia="PMingLiU"/>
          <w:i/>
          <w:iCs/>
        </w:rPr>
        <w:lastRenderedPageBreak/>
        <w:t>“Achieving carbon-neutral production at two of our key Flagship sites in IMEA is a strong step forward in delivering on Henkel Adhesive Technologies’ global sustainability ambitions,”</w:t>
      </w:r>
      <w:r>
        <w:rPr>
          <w:rFonts w:eastAsia="PMingLiU"/>
        </w:rPr>
        <w:t xml:space="preserve"> commented </w:t>
      </w:r>
      <w:r>
        <w:rPr>
          <w:rFonts w:eastAsia="PMingLiU"/>
          <w:b/>
          <w:bCs/>
        </w:rPr>
        <w:t xml:space="preserve">Simon Ulmann, VP Supply Chain &amp; Operations IMEA, Henkel Adhesive Technologies </w:t>
      </w:r>
      <w:r>
        <w:rPr>
          <w:rFonts w:eastAsia="PMingLiU"/>
        </w:rPr>
        <w:t>on the latest milestone.</w:t>
      </w:r>
    </w:p>
    <w:p w14:paraId="4B0C2DE8" w14:textId="77777777" w:rsidR="00071741" w:rsidRPr="00046331" w:rsidRDefault="00071741" w:rsidP="002C1758">
      <w:pPr>
        <w:spacing w:line="240" w:lineRule="auto"/>
        <w:rPr>
          <w:rFonts w:eastAsia="PMingLiU"/>
          <w:i/>
          <w:iCs/>
          <w:szCs w:val="22"/>
        </w:rPr>
      </w:pPr>
      <w:r>
        <w:rPr>
          <w:rFonts w:eastAsia="PMingLiU"/>
          <w:szCs w:val="22"/>
        </w:rPr>
        <w:br/>
      </w:r>
      <w:r>
        <w:rPr>
          <w:rFonts w:eastAsia="PMingLiU"/>
          <w:i/>
          <w:iCs/>
          <w:szCs w:val="22"/>
        </w:rPr>
        <w:t>“Our ambition is clear: we are systematically eliminating fossil fuels from all our operations and replacing them with electrified processes powered by renewable energy. Our manufacturing milestone in both Kurkumbh and Gebkim show how we can translate our strategy into tangible impact at site level, accelerating our journey toward net-zero operations.”</w:t>
      </w:r>
    </w:p>
    <w:p w14:paraId="2D4A0163" w14:textId="77777777" w:rsidR="00071741" w:rsidRPr="00046331" w:rsidRDefault="00071741" w:rsidP="002C1758">
      <w:pPr>
        <w:spacing w:line="240" w:lineRule="auto"/>
        <w:rPr>
          <w:rFonts w:eastAsia="PMingLiU"/>
          <w:i/>
          <w:iCs/>
          <w:szCs w:val="22"/>
        </w:rPr>
      </w:pPr>
    </w:p>
    <w:p w14:paraId="7013F2B4" w14:textId="4CF54CD7" w:rsidR="00133E15" w:rsidRPr="00046331" w:rsidRDefault="00133E15" w:rsidP="002C1758">
      <w:pPr>
        <w:spacing w:line="240" w:lineRule="auto"/>
        <w:rPr>
          <w:rFonts w:eastAsia="PMingLiU"/>
          <w:i/>
          <w:iCs/>
        </w:rPr>
      </w:pPr>
      <w:r>
        <w:rPr>
          <w:rFonts w:eastAsia="PMingLiU"/>
          <w:i/>
          <w:iCs/>
        </w:rPr>
        <w:t xml:space="preserve">Achieving carbon neutrality at our Kurkumbh site underscores our strong commitment to sustainable growth, responsible manufacturing, and operational excellence,” said </w:t>
      </w:r>
      <w:r>
        <w:rPr>
          <w:rFonts w:eastAsia="PMingLiU"/>
          <w:b/>
          <w:bCs/>
        </w:rPr>
        <w:t>Bappa Bandyopadhyay, Director Operations &amp; Projects India, Henkel Adhesive Technologies.</w:t>
      </w:r>
      <w:r>
        <w:rPr>
          <w:rFonts w:eastAsia="PMingLiU"/>
          <w:i/>
          <w:iCs/>
        </w:rPr>
        <w:t xml:space="preserve"> “Through renewable energy adoption and continuous efficiency improvements, we have significantly reduced our carbon footprint while upholding the highest standards of safety, quality, and performance. This milestone shows that sustainability and business performance can advance together to create long-term value</w:t>
      </w:r>
      <w:r w:rsidR="00225BCE">
        <w:rPr>
          <w:rFonts w:eastAsia="PMingLiU"/>
          <w:i/>
          <w:iCs/>
        </w:rPr>
        <w:t>,</w:t>
      </w:r>
      <w:r>
        <w:rPr>
          <w:rFonts w:eastAsia="PMingLiU"/>
          <w:i/>
          <w:iCs/>
        </w:rPr>
        <w:t>”</w:t>
      </w:r>
      <w:r w:rsidR="00225BCE">
        <w:rPr>
          <w:rFonts w:eastAsia="PMingLiU"/>
          <w:i/>
          <w:iCs/>
        </w:rPr>
        <w:t xml:space="preserve"> he added.</w:t>
      </w:r>
    </w:p>
    <w:p w14:paraId="4397C9A2" w14:textId="77777777" w:rsidR="00071741" w:rsidRPr="00046331" w:rsidRDefault="00071741" w:rsidP="002C1758">
      <w:pPr>
        <w:spacing w:line="240" w:lineRule="auto"/>
        <w:rPr>
          <w:rFonts w:eastAsia="PMingLiU"/>
          <w:szCs w:val="22"/>
        </w:rPr>
      </w:pPr>
    </w:p>
    <w:p w14:paraId="311F2EC2" w14:textId="300B9D9D" w:rsidR="00071741" w:rsidRPr="00046331" w:rsidRDefault="00071741" w:rsidP="002C1758">
      <w:pPr>
        <w:spacing w:line="240" w:lineRule="auto"/>
        <w:rPr>
          <w:rFonts w:eastAsia="PMingLiU"/>
          <w:szCs w:val="22"/>
        </w:rPr>
      </w:pPr>
      <w:r>
        <w:rPr>
          <w:rFonts w:eastAsia="PMingLiU"/>
        </w:rPr>
        <w:t>By scaling electrification and renewable energy adoption, Henkel is accelerating the decarbonization of its global production network. These transformations play a critical role in achieving the company’s broader net-zero ambition of reducing the carbon footprint of its operations and value chain while enabling customers to meet their own sustainability goals. This milestone underline</w:t>
      </w:r>
      <w:r w:rsidR="00A60D77">
        <w:rPr>
          <w:rFonts w:eastAsia="PMingLiU"/>
        </w:rPr>
        <w:t>s</w:t>
      </w:r>
      <w:r>
        <w:rPr>
          <w:rFonts w:eastAsia="PMingLiU"/>
        </w:rPr>
        <w:t xml:space="preserve"> Henkel’s commitment to leading the transformation toward sustainable industry, demonstrating that fossil fuel-free manufacturing is both achievable and scalable across regions.</w:t>
      </w:r>
    </w:p>
    <w:p w14:paraId="14519954" w14:textId="77777777" w:rsidR="00071741" w:rsidRPr="00046331" w:rsidRDefault="00071741" w:rsidP="00071741">
      <w:pPr>
        <w:spacing w:line="240" w:lineRule="auto"/>
        <w:jc w:val="left"/>
        <w:rPr>
          <w:rFonts w:eastAsia="PMingLiU"/>
          <w:szCs w:val="22"/>
        </w:rPr>
      </w:pPr>
    </w:p>
    <w:p w14:paraId="0D302898" w14:textId="77777777" w:rsidR="00071741" w:rsidRPr="00046331" w:rsidRDefault="00071741" w:rsidP="00071741">
      <w:pPr>
        <w:rPr>
          <w:rFonts w:cs="Segoe UI"/>
          <w:b/>
          <w:bCs/>
          <w:szCs w:val="22"/>
        </w:rPr>
      </w:pPr>
      <w:r>
        <w:rPr>
          <w:b/>
          <w:bCs/>
          <w:sz w:val="18"/>
          <w:szCs w:val="18"/>
        </w:rPr>
        <w:t>About Henkel</w:t>
      </w:r>
    </w:p>
    <w:p w14:paraId="0B9216DB" w14:textId="77777777" w:rsidR="00071741" w:rsidRPr="00046331" w:rsidRDefault="00071741" w:rsidP="00071741">
      <w:pPr>
        <w:rPr>
          <w:sz w:val="18"/>
        </w:rPr>
      </w:pPr>
      <w:r>
        <w:rPr>
          <w:sz w:val="18"/>
        </w:rPr>
        <w:t xml:space="preserve">With its brands, innovations and technologies, Henkel holds leading market positions worldwide in the industrial and consumer businesses. The business unit Adhesive Technologies is the global leader in the market for adhesives, sealants and coatings. With Consumer Brands, the company holds leading positions especially in laundry &amp; home care and hair in many markets and categories around the world. The company's three strongest brands are Loctite, Persil and Schwarzkopf. In fiscal 2025, Henkel reported sales of about 20.5 billion euros and adjusted operating profit of around 3.0 billion euros. Henkel’s preferred shares are listed in the German stock index DAX. Sustainability has a long tradition at Henkel, and the company has a clear sustainability strategy with specific targets. Henkel was founded in 1876 and today employs a diverse team of about 47,000 people worldwide – united by a strong corporate culture, shared values and a common purpose: "Pioneers at heart for the good of generations.” More information at </w:t>
      </w:r>
      <w:hyperlink r:id="rId12" w:history="1">
        <w:r>
          <w:rPr>
            <w:color w:val="0000FF"/>
            <w:sz w:val="18"/>
            <w:szCs w:val="18"/>
            <w:u w:val="single"/>
          </w:rPr>
          <w:t>www.henkel.com</w:t>
        </w:r>
      </w:hyperlink>
      <w:r>
        <w:rPr>
          <w:sz w:val="18"/>
        </w:rPr>
        <w:t xml:space="preserve"> </w:t>
      </w:r>
    </w:p>
    <w:p w14:paraId="3BDA6C96" w14:textId="7991A7A6" w:rsidR="00E1282F" w:rsidRPr="00D04259" w:rsidRDefault="00225BCE" w:rsidP="00E1282F">
      <w:pPr>
        <w:rPr>
          <w:rFonts w:cs="Segoe UI"/>
          <w:b/>
          <w:bCs/>
          <w:sz w:val="18"/>
          <w:szCs w:val="18"/>
        </w:rPr>
      </w:pPr>
      <w:r>
        <w:rPr>
          <w:rFonts w:cs="Segoe UI"/>
          <w:b/>
          <w:bCs/>
          <w:sz w:val="18"/>
          <w:szCs w:val="18"/>
        </w:rPr>
        <w:br/>
      </w:r>
      <w:r w:rsidR="00E1282F">
        <w:rPr>
          <w:rFonts w:cs="Segoe UI"/>
          <w:b/>
          <w:bCs/>
          <w:sz w:val="18"/>
          <w:szCs w:val="18"/>
        </w:rPr>
        <w:t>About Henkel India</w:t>
      </w:r>
    </w:p>
    <w:p w14:paraId="45849C52" w14:textId="77777777" w:rsidR="00E1282F" w:rsidRPr="00D04259" w:rsidRDefault="00E1282F" w:rsidP="00E1282F">
      <w:pPr>
        <w:rPr>
          <w:rFonts w:cs="Segoe UI"/>
          <w:sz w:val="18"/>
          <w:szCs w:val="18"/>
        </w:rPr>
      </w:pPr>
      <w:r>
        <w:rPr>
          <w:rFonts w:cs="Segoe UI"/>
          <w:sz w:val="18"/>
          <w:szCs w:val="18"/>
        </w:rPr>
        <w:t xml:space="preserve">Henkel in India has two legal entities, namely, Henkel Adhesives Technologies India Private Limited (a wholly owned subsidiary of Henkel) and Henkel Anand India Private Limited (a joint venture company of Henkel and Anand Group). The adhesive technologies business operates primarily in the business-to-business realm in the country, while in the consumer brands business, Henkel is present in the “hair” category. Headquartered in Navi Mumbai, the adhesive technologies business has a footprint comprising four manufacturing sites, two innovation centers, a customer experience center, a flexible packaging academy and three application centers serving the footwear, consumer electronics and electronics industries, respectively. Its hair business has five Schwarzkopf Professional academies across the country. Further enhancing Henkel’s innovation ecosystem is its Global Technology Center, designed to help implement innovations quickly and build future-oriented digital competencies at the company. Henkel employs over 1,700 employees across these sites.  More information at </w:t>
      </w:r>
      <w:hyperlink r:id="rId13" w:history="1">
        <w:r>
          <w:rPr>
            <w:rStyle w:val="Hyperlink"/>
            <w:rFonts w:cs="Segoe UI"/>
          </w:rPr>
          <w:t>www.henkel.in</w:t>
        </w:r>
      </w:hyperlink>
      <w:r>
        <w:rPr>
          <w:rFonts w:cs="Segoe UI"/>
          <w:sz w:val="18"/>
          <w:szCs w:val="18"/>
        </w:rPr>
        <w:t>.</w:t>
      </w:r>
    </w:p>
    <w:p w14:paraId="2A089FC6" w14:textId="77777777" w:rsidR="00071741" w:rsidRPr="00046331" w:rsidRDefault="00071741" w:rsidP="00071741">
      <w:pPr>
        <w:rPr>
          <w:rFonts w:cs="Segoe UI"/>
          <w:b/>
          <w:bCs/>
          <w:szCs w:val="22"/>
        </w:rPr>
      </w:pPr>
    </w:p>
    <w:p w14:paraId="1915D653" w14:textId="77777777" w:rsidR="00E1282F" w:rsidRDefault="00E1282F" w:rsidP="00E1282F">
      <w:pPr>
        <w:rPr>
          <w:rFonts w:cs="Segoe UI"/>
          <w:b/>
          <w:bCs/>
          <w:sz w:val="18"/>
          <w:szCs w:val="18"/>
        </w:rPr>
      </w:pPr>
    </w:p>
    <w:p w14:paraId="4CD59C77" w14:textId="308929D0" w:rsidR="00E1282F" w:rsidRPr="00D04259" w:rsidRDefault="00E1282F" w:rsidP="00E1282F">
      <w:pPr>
        <w:rPr>
          <w:rFonts w:cs="Segoe UI"/>
          <w:b/>
          <w:bCs/>
          <w:sz w:val="18"/>
          <w:szCs w:val="18"/>
        </w:rPr>
      </w:pPr>
      <w:r>
        <w:rPr>
          <w:rFonts w:cs="Segoe UI"/>
          <w:b/>
          <w:bCs/>
          <w:sz w:val="18"/>
          <w:szCs w:val="18"/>
        </w:rPr>
        <w:t>Media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71"/>
        <w:gridCol w:w="1664"/>
        <w:gridCol w:w="2340"/>
        <w:gridCol w:w="2340"/>
        <w:gridCol w:w="2060"/>
      </w:tblGrid>
      <w:tr w:rsidR="00225BCE" w:rsidRPr="00D04259" w14:paraId="065D6C89" w14:textId="77777777" w:rsidTr="008D21C2">
        <w:tc>
          <w:tcPr>
            <w:tcW w:w="671" w:type="dxa"/>
            <w:hideMark/>
          </w:tcPr>
          <w:p w14:paraId="39E054A0" w14:textId="77777777" w:rsidR="00225BCE" w:rsidRPr="00D04259" w:rsidRDefault="00225BCE" w:rsidP="00F734E1">
            <w:pPr>
              <w:spacing w:after="160" w:line="278" w:lineRule="auto"/>
              <w:rPr>
                <w:rFonts w:cs="Segoe UI"/>
                <w:sz w:val="18"/>
                <w:szCs w:val="18"/>
              </w:rPr>
            </w:pPr>
            <w:r>
              <w:rPr>
                <w:rFonts w:cs="Segoe UI"/>
                <w:sz w:val="18"/>
                <w:szCs w:val="18"/>
              </w:rPr>
              <w:t>Name</w:t>
            </w:r>
          </w:p>
        </w:tc>
        <w:tc>
          <w:tcPr>
            <w:tcW w:w="1664" w:type="dxa"/>
          </w:tcPr>
          <w:p w14:paraId="68CE3E7D" w14:textId="58D48DE5" w:rsidR="00225BCE" w:rsidRDefault="00225BCE" w:rsidP="00F734E1">
            <w:pPr>
              <w:spacing w:after="160" w:line="278" w:lineRule="auto"/>
              <w:rPr>
                <w:rFonts w:cs="Segoe UI"/>
                <w:sz w:val="18"/>
                <w:szCs w:val="18"/>
              </w:rPr>
            </w:pPr>
            <w:r>
              <w:rPr>
                <w:rFonts w:cs="Segoe UI"/>
                <w:sz w:val="18"/>
                <w:szCs w:val="18"/>
              </w:rPr>
              <w:t>Sandhya Kedlaya</w:t>
            </w:r>
          </w:p>
        </w:tc>
        <w:tc>
          <w:tcPr>
            <w:tcW w:w="2340" w:type="dxa"/>
            <w:hideMark/>
          </w:tcPr>
          <w:p w14:paraId="6E1B5E55" w14:textId="03B24358" w:rsidR="00225BCE" w:rsidRPr="00D04259" w:rsidRDefault="00225BCE" w:rsidP="00F734E1">
            <w:pPr>
              <w:spacing w:after="160" w:line="278" w:lineRule="auto"/>
              <w:rPr>
                <w:rFonts w:cs="Segoe UI"/>
                <w:sz w:val="18"/>
                <w:szCs w:val="18"/>
              </w:rPr>
            </w:pPr>
            <w:r>
              <w:rPr>
                <w:rFonts w:cs="Segoe UI"/>
                <w:sz w:val="18"/>
                <w:szCs w:val="18"/>
              </w:rPr>
              <w:t>Tahera Nasser</w:t>
            </w:r>
          </w:p>
        </w:tc>
        <w:tc>
          <w:tcPr>
            <w:tcW w:w="2340" w:type="dxa"/>
            <w:hideMark/>
          </w:tcPr>
          <w:p w14:paraId="2AFEC569" w14:textId="77777777" w:rsidR="00225BCE" w:rsidRPr="00D04259" w:rsidRDefault="00225BCE" w:rsidP="00F734E1">
            <w:pPr>
              <w:spacing w:after="160" w:line="278" w:lineRule="auto"/>
              <w:rPr>
                <w:rFonts w:cs="Segoe UI"/>
                <w:sz w:val="18"/>
                <w:szCs w:val="18"/>
              </w:rPr>
            </w:pPr>
            <w:r>
              <w:rPr>
                <w:rFonts w:cs="Segoe UI"/>
                <w:sz w:val="18"/>
                <w:szCs w:val="18"/>
              </w:rPr>
              <w:t>Anuj Bhinde</w:t>
            </w:r>
          </w:p>
        </w:tc>
        <w:tc>
          <w:tcPr>
            <w:tcW w:w="2060" w:type="dxa"/>
          </w:tcPr>
          <w:p w14:paraId="0AE82198" w14:textId="0FA02F11" w:rsidR="00225BCE" w:rsidRPr="00D04259" w:rsidRDefault="00225BCE" w:rsidP="00F734E1">
            <w:pPr>
              <w:rPr>
                <w:rFonts w:cs="Segoe UI"/>
                <w:sz w:val="18"/>
                <w:szCs w:val="18"/>
              </w:rPr>
            </w:pPr>
            <w:r>
              <w:rPr>
                <w:rFonts w:cs="Segoe UI"/>
                <w:sz w:val="18"/>
                <w:szCs w:val="18"/>
              </w:rPr>
              <w:t>Simran Gupta</w:t>
            </w:r>
          </w:p>
        </w:tc>
      </w:tr>
      <w:tr w:rsidR="00225BCE" w:rsidRPr="00D04259" w14:paraId="4F446B9B" w14:textId="77777777" w:rsidTr="008D21C2">
        <w:tc>
          <w:tcPr>
            <w:tcW w:w="671" w:type="dxa"/>
            <w:hideMark/>
          </w:tcPr>
          <w:p w14:paraId="49196C9B" w14:textId="77777777" w:rsidR="00225BCE" w:rsidRPr="00D04259" w:rsidRDefault="00225BCE" w:rsidP="00F734E1">
            <w:pPr>
              <w:spacing w:after="160" w:line="278" w:lineRule="auto"/>
              <w:rPr>
                <w:rFonts w:cs="Segoe UI"/>
                <w:sz w:val="18"/>
                <w:szCs w:val="18"/>
              </w:rPr>
            </w:pPr>
            <w:r>
              <w:rPr>
                <w:rFonts w:cs="Segoe UI"/>
                <w:sz w:val="18"/>
                <w:szCs w:val="18"/>
              </w:rPr>
              <w:t>Mobile</w:t>
            </w:r>
          </w:p>
        </w:tc>
        <w:tc>
          <w:tcPr>
            <w:tcW w:w="1664" w:type="dxa"/>
          </w:tcPr>
          <w:p w14:paraId="476351D8" w14:textId="36B8EC72" w:rsidR="00225BCE" w:rsidRDefault="00225BCE" w:rsidP="00F734E1">
            <w:pPr>
              <w:spacing w:after="160" w:line="278" w:lineRule="auto"/>
              <w:rPr>
                <w:rFonts w:cs="Segoe UI"/>
                <w:sz w:val="18"/>
                <w:szCs w:val="18"/>
              </w:rPr>
            </w:pPr>
            <w:r>
              <w:rPr>
                <w:rFonts w:cs="Segoe UI"/>
                <w:sz w:val="18"/>
                <w:szCs w:val="18"/>
              </w:rPr>
              <w:t>+919</w:t>
            </w:r>
            <w:r w:rsidR="009B2A9B">
              <w:rPr>
                <w:rFonts w:cs="Segoe UI"/>
                <w:sz w:val="18"/>
                <w:szCs w:val="18"/>
              </w:rPr>
              <w:t>833844631</w:t>
            </w:r>
          </w:p>
        </w:tc>
        <w:tc>
          <w:tcPr>
            <w:tcW w:w="2340" w:type="dxa"/>
            <w:hideMark/>
          </w:tcPr>
          <w:p w14:paraId="6F684FEC" w14:textId="35EC5AC7" w:rsidR="00225BCE" w:rsidRPr="00D04259" w:rsidRDefault="00225BCE" w:rsidP="00F734E1">
            <w:pPr>
              <w:spacing w:after="160" w:line="278" w:lineRule="auto"/>
              <w:rPr>
                <w:rFonts w:cs="Segoe UI"/>
                <w:sz w:val="18"/>
                <w:szCs w:val="18"/>
              </w:rPr>
            </w:pPr>
            <w:r>
              <w:rPr>
                <w:rFonts w:cs="Segoe UI"/>
                <w:sz w:val="18"/>
                <w:szCs w:val="18"/>
              </w:rPr>
              <w:t>+919004700123</w:t>
            </w:r>
          </w:p>
        </w:tc>
        <w:tc>
          <w:tcPr>
            <w:tcW w:w="2340" w:type="dxa"/>
            <w:hideMark/>
          </w:tcPr>
          <w:p w14:paraId="0FCEF3DE" w14:textId="77777777" w:rsidR="00225BCE" w:rsidRPr="00D04259" w:rsidRDefault="00225BCE" w:rsidP="00F734E1">
            <w:pPr>
              <w:spacing w:after="160" w:line="278" w:lineRule="auto"/>
              <w:rPr>
                <w:rFonts w:cs="Segoe UI"/>
                <w:sz w:val="18"/>
                <w:szCs w:val="18"/>
              </w:rPr>
            </w:pPr>
            <w:r>
              <w:rPr>
                <w:rFonts w:cs="Segoe UI"/>
                <w:sz w:val="18"/>
                <w:szCs w:val="18"/>
              </w:rPr>
              <w:t>+917208421492</w:t>
            </w:r>
          </w:p>
        </w:tc>
        <w:tc>
          <w:tcPr>
            <w:tcW w:w="2060" w:type="dxa"/>
          </w:tcPr>
          <w:p w14:paraId="116E4B1E" w14:textId="6F8BEA53" w:rsidR="00225BCE" w:rsidRPr="00D04259" w:rsidRDefault="00225BCE" w:rsidP="00F734E1">
            <w:pPr>
              <w:rPr>
                <w:rFonts w:cs="Segoe UI"/>
                <w:sz w:val="18"/>
                <w:szCs w:val="18"/>
              </w:rPr>
            </w:pPr>
            <w:r>
              <w:rPr>
                <w:rFonts w:cs="Segoe UI"/>
                <w:sz w:val="18"/>
                <w:szCs w:val="18"/>
              </w:rPr>
              <w:t>+91 7044152721</w:t>
            </w:r>
          </w:p>
        </w:tc>
      </w:tr>
      <w:tr w:rsidR="00225BCE" w:rsidRPr="00D04259" w14:paraId="2B794B16" w14:textId="77777777" w:rsidTr="008D21C2">
        <w:tc>
          <w:tcPr>
            <w:tcW w:w="671" w:type="dxa"/>
            <w:hideMark/>
          </w:tcPr>
          <w:p w14:paraId="0EE0EB82" w14:textId="77777777" w:rsidR="00225BCE" w:rsidRPr="00D04259" w:rsidRDefault="00225BCE" w:rsidP="00F734E1">
            <w:pPr>
              <w:spacing w:after="160" w:line="278" w:lineRule="auto"/>
              <w:rPr>
                <w:rFonts w:cs="Segoe UI"/>
                <w:sz w:val="18"/>
                <w:szCs w:val="18"/>
              </w:rPr>
            </w:pPr>
            <w:r>
              <w:rPr>
                <w:rFonts w:cs="Segoe UI"/>
                <w:sz w:val="18"/>
                <w:szCs w:val="18"/>
              </w:rPr>
              <w:t>Email</w:t>
            </w:r>
          </w:p>
        </w:tc>
        <w:tc>
          <w:tcPr>
            <w:tcW w:w="1664" w:type="dxa"/>
          </w:tcPr>
          <w:p w14:paraId="2989DDF1" w14:textId="541A54BA" w:rsidR="00225BCE" w:rsidRDefault="008D21C2" w:rsidP="00F734E1">
            <w:pPr>
              <w:spacing w:after="160" w:line="278" w:lineRule="auto"/>
              <w:rPr>
                <w:rFonts w:cs="Segoe UI"/>
                <w:sz w:val="18"/>
                <w:szCs w:val="18"/>
              </w:rPr>
            </w:pPr>
            <w:r>
              <w:rPr>
                <w:rFonts w:cs="Segoe UI"/>
                <w:sz w:val="18"/>
                <w:szCs w:val="18"/>
              </w:rPr>
              <w:t>sandhya.kedlaya@henkel.com</w:t>
            </w:r>
          </w:p>
        </w:tc>
        <w:tc>
          <w:tcPr>
            <w:tcW w:w="2340" w:type="dxa"/>
            <w:hideMark/>
          </w:tcPr>
          <w:p w14:paraId="65B797AA" w14:textId="6DCB4102" w:rsidR="00225BCE" w:rsidRPr="00D04259" w:rsidRDefault="00225BCE" w:rsidP="00F734E1">
            <w:pPr>
              <w:spacing w:after="160" w:line="278" w:lineRule="auto"/>
              <w:rPr>
                <w:rFonts w:cs="Segoe UI"/>
                <w:sz w:val="18"/>
                <w:szCs w:val="18"/>
              </w:rPr>
            </w:pPr>
            <w:r>
              <w:rPr>
                <w:rFonts w:cs="Segoe UI"/>
                <w:sz w:val="18"/>
                <w:szCs w:val="18"/>
              </w:rPr>
              <w:t>TNasser@webershandwick.com</w:t>
            </w:r>
          </w:p>
        </w:tc>
        <w:tc>
          <w:tcPr>
            <w:tcW w:w="2340" w:type="dxa"/>
            <w:hideMark/>
          </w:tcPr>
          <w:p w14:paraId="4F4252DD" w14:textId="77777777" w:rsidR="00225BCE" w:rsidRPr="00D04259" w:rsidRDefault="00225BCE" w:rsidP="00F734E1">
            <w:pPr>
              <w:spacing w:after="160" w:line="278" w:lineRule="auto"/>
              <w:rPr>
                <w:rFonts w:cs="Segoe UI"/>
                <w:sz w:val="18"/>
                <w:szCs w:val="18"/>
              </w:rPr>
            </w:pPr>
            <w:r>
              <w:rPr>
                <w:rFonts w:cs="Segoe UI"/>
                <w:sz w:val="18"/>
                <w:szCs w:val="18"/>
              </w:rPr>
              <w:t>ABhinde@webershandwick.com</w:t>
            </w:r>
          </w:p>
        </w:tc>
        <w:tc>
          <w:tcPr>
            <w:tcW w:w="2060" w:type="dxa"/>
          </w:tcPr>
          <w:p w14:paraId="3E71B6A9" w14:textId="65A974C0" w:rsidR="00225BCE" w:rsidRPr="00D04259" w:rsidRDefault="00225BCE" w:rsidP="00F734E1">
            <w:pPr>
              <w:rPr>
                <w:rFonts w:cs="Segoe UI"/>
                <w:sz w:val="18"/>
                <w:szCs w:val="18"/>
              </w:rPr>
            </w:pPr>
            <w:r>
              <w:rPr>
                <w:rFonts w:cs="Segoe UI"/>
                <w:sz w:val="18"/>
                <w:szCs w:val="18"/>
              </w:rPr>
              <w:t>SGupta2@webershandwick.com</w:t>
            </w:r>
          </w:p>
        </w:tc>
      </w:tr>
    </w:tbl>
    <w:p w14:paraId="67424EBA" w14:textId="77777777" w:rsidR="00E1282F" w:rsidRPr="00D04259" w:rsidRDefault="00E1282F" w:rsidP="00E1282F">
      <w:pPr>
        <w:jc w:val="center"/>
        <w:rPr>
          <w:rFonts w:cs="Segoe UI"/>
          <w:szCs w:val="22"/>
        </w:rPr>
      </w:pPr>
    </w:p>
    <w:p w14:paraId="6F48B1C8" w14:textId="77777777" w:rsidR="00071741" w:rsidRPr="00292C23" w:rsidRDefault="00071741" w:rsidP="00071741">
      <w:pPr>
        <w:tabs>
          <w:tab w:val="left" w:pos="1080"/>
          <w:tab w:val="left" w:pos="4500"/>
        </w:tabs>
        <w:spacing w:line="264" w:lineRule="auto"/>
        <w:rPr>
          <w:rFonts w:asciiTheme="majorHAnsi" w:hAnsiTheme="majorHAnsi" w:cs="Calibri Light"/>
          <w:b/>
          <w:sz w:val="16"/>
          <w:szCs w:val="16"/>
        </w:rPr>
      </w:pPr>
    </w:p>
    <w:p w14:paraId="52D93C58" w14:textId="77777777" w:rsidR="00071741" w:rsidRPr="00292C23" w:rsidRDefault="00071741" w:rsidP="00071741">
      <w:pPr>
        <w:tabs>
          <w:tab w:val="left" w:pos="1080"/>
          <w:tab w:val="left" w:pos="4500"/>
        </w:tabs>
        <w:spacing w:line="264" w:lineRule="auto"/>
        <w:rPr>
          <w:rStyle w:val="Hyperlink"/>
        </w:rPr>
      </w:pPr>
    </w:p>
    <w:p w14:paraId="23552B25" w14:textId="58F6156B" w:rsidR="00A15D78" w:rsidRPr="00071741" w:rsidRDefault="00A15D78" w:rsidP="00071741">
      <w:pPr>
        <w:rPr>
          <w:rStyle w:val="Hyperlink"/>
          <w:color w:val="auto"/>
          <w:sz w:val="22"/>
          <w:szCs w:val="24"/>
          <w:u w:val="none"/>
        </w:rPr>
      </w:pPr>
    </w:p>
    <w:sectPr w:rsidR="00A15D78" w:rsidRPr="00071741" w:rsidSect="00AE1012">
      <w:headerReference w:type="even" r:id="rId14"/>
      <w:footerReference w:type="default" r:id="rId15"/>
      <w:headerReference w:type="first" r:id="rId16"/>
      <w:footerReference w:type="first" r:id="rId17"/>
      <w:pgSz w:w="11907" w:h="16840" w:code="9"/>
      <w:pgMar w:top="1440" w:right="1411" w:bottom="1440" w:left="1411" w:header="864" w:footer="5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3A4C" w14:textId="77777777" w:rsidR="00C23691" w:rsidRDefault="00C23691">
      <w:r>
        <w:separator/>
      </w:r>
    </w:p>
  </w:endnote>
  <w:endnote w:type="continuationSeparator" w:id="0">
    <w:p w14:paraId="2173DD89" w14:textId="77777777" w:rsidR="00C23691" w:rsidRDefault="00C23691">
      <w:r>
        <w:continuationSeparator/>
      </w:r>
    </w:p>
  </w:endnote>
  <w:endnote w:type="continuationNotice" w:id="1">
    <w:p w14:paraId="15F53799" w14:textId="77777777" w:rsidR="00C23691" w:rsidRDefault="00C236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146DF253" w:rsidR="00CF6F33" w:rsidRPr="00112A28" w:rsidRDefault="00112A28" w:rsidP="00112A28">
    <w:pPr>
      <w:pStyle w:val="Footer"/>
      <w:tabs>
        <w:tab w:val="clear" w:pos="7083"/>
        <w:tab w:val="clear" w:pos="8640"/>
        <w:tab w:val="right" w:pos="9071"/>
      </w:tabs>
      <w:jc w:val="both"/>
    </w:pPr>
    <w:r>
      <w:tab/>
    </w:r>
    <w:r w:rsidR="00E810D3">
      <w:t>Page</w:t>
    </w:r>
    <w:r w:rsidR="00EF55E6" w:rsidRPr="00BF6E82">
      <w:t xml:space="preserv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6D5DA5CD" w:rsidR="00CF6F33" w:rsidRPr="00992A11" w:rsidRDefault="00E810D3" w:rsidP="00992A11">
    <w:pPr>
      <w:pStyle w:val="Footer"/>
    </w:pPr>
    <w:r>
      <w:t>Page</w:t>
    </w:r>
    <w:r w:rsidR="00CF6F33" w:rsidRPr="00992A11">
      <w:t xml:space="preserve"> </w:t>
    </w:r>
    <w:r w:rsidR="00CF6F33" w:rsidRPr="00992A11">
      <w:fldChar w:fldCharType="begin"/>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976F" w14:textId="77777777" w:rsidR="00C23691" w:rsidRDefault="00C23691">
      <w:r>
        <w:separator/>
      </w:r>
    </w:p>
  </w:footnote>
  <w:footnote w:type="continuationSeparator" w:id="0">
    <w:p w14:paraId="1CE6F3F0" w14:textId="77777777" w:rsidR="00C23691" w:rsidRDefault="00C23691">
      <w:r>
        <w:continuationSeparator/>
      </w:r>
    </w:p>
  </w:footnote>
  <w:footnote w:type="continuationNotice" w:id="1">
    <w:p w14:paraId="39946156" w14:textId="77777777" w:rsidR="00C23691" w:rsidRDefault="00C236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3861C20F" w:rsidR="00CF6F33" w:rsidRPr="00EB46D9" w:rsidRDefault="0059722C" w:rsidP="008B350D">
    <w:pPr>
      <w:pStyle w:val="Header"/>
      <w:tabs>
        <w:tab w:val="clear" w:pos="9356"/>
        <w:tab w:val="right" w:pos="9085"/>
      </w:tabs>
      <w:spacing w:before="240" w:after="120"/>
      <w:ind w:firstLine="720"/>
    </w:pPr>
    <w:r w:rsidRPr="00EB46D9">
      <w:rPr>
        <w:noProof/>
      </w:rPr>
      <w:drawing>
        <wp:anchor distT="0" distB="0" distL="114300" distR="114300" simplePos="0" relativeHeight="251658241" behindDoc="0" locked="1" layoutInCell="1" allowOverlap="1" wp14:anchorId="5559ED3E" wp14:editId="45C36BF4">
          <wp:simplePos x="0" y="0"/>
          <wp:positionH relativeFrom="margin">
            <wp:posOffset>4962525</wp:posOffset>
          </wp:positionH>
          <wp:positionV relativeFrom="margin">
            <wp:posOffset>-969010</wp:posOffset>
          </wp:positionV>
          <wp:extent cx="812800" cy="465455"/>
          <wp:effectExtent l="0" t="0" r="6350" b="0"/>
          <wp:wrapNone/>
          <wp:docPr id="308470159"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812800" cy="465455"/>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69978AB1">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4B30B760"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7D6727">
      <w:rPr>
        <w:noProof/>
      </w:rPr>
      <w:t xml:space="preserve"> </w:t>
    </w:r>
    <w:r w:rsidR="008B350D">
      <w:rPr>
        <w:noProof/>
      </w:rPr>
      <w:t xml:space="preserve"> </w:t>
    </w:r>
    <w:r w:rsidR="000706BE">
      <w:rPr>
        <w:noProof/>
      </w:rPr>
      <w:br/>
    </w:r>
    <w:r w:rsidR="005E3FBB" w:rsidRPr="003A4332">
      <w:rPr>
        <w:noProof/>
        <w:color w:val="5F6973" w:themeColor="accent1"/>
      </w:rPr>
      <w:t>News</w:t>
    </w:r>
    <w:r w:rsidR="005E3FBB" w:rsidRPr="003A4332">
      <w:rPr>
        <w:color w:val="5F6973" w:themeColor="accent1"/>
      </w:rPr>
      <w:t xml:space="preserve"> </w:t>
    </w:r>
    <w:r w:rsidR="00B422EC" w:rsidRPr="003A4332">
      <w:rPr>
        <w:color w:val="5F6973" w:themeColor="accent1"/>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BC04D90"/>
    <w:multiLevelType w:val="hybridMultilevel"/>
    <w:tmpl w:val="A20C3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DA77D1"/>
    <w:multiLevelType w:val="multilevel"/>
    <w:tmpl w:val="ABC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322993">
    <w:abstractNumId w:val="1"/>
  </w:num>
  <w:num w:numId="2" w16cid:durableId="165293174">
    <w:abstractNumId w:val="0"/>
  </w:num>
  <w:num w:numId="3" w16cid:durableId="1508134485">
    <w:abstractNumId w:val="9"/>
  </w:num>
  <w:num w:numId="4" w16cid:durableId="1234970366">
    <w:abstractNumId w:val="4"/>
  </w:num>
  <w:num w:numId="5" w16cid:durableId="1008554684">
    <w:abstractNumId w:val="2"/>
  </w:num>
  <w:num w:numId="6" w16cid:durableId="933825870">
    <w:abstractNumId w:val="6"/>
  </w:num>
  <w:num w:numId="7" w16cid:durableId="912852597">
    <w:abstractNumId w:val="3"/>
  </w:num>
  <w:num w:numId="8" w16cid:durableId="1625698526">
    <w:abstractNumId w:val="7"/>
  </w:num>
  <w:num w:numId="9" w16cid:durableId="196822919">
    <w:abstractNumId w:val="5"/>
  </w:num>
  <w:num w:numId="10" w16cid:durableId="1660425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3451C"/>
    <w:rsid w:val="00000839"/>
    <w:rsid w:val="00002AA4"/>
    <w:rsid w:val="00005267"/>
    <w:rsid w:val="00005415"/>
    <w:rsid w:val="00006346"/>
    <w:rsid w:val="000069EB"/>
    <w:rsid w:val="00006A45"/>
    <w:rsid w:val="00007410"/>
    <w:rsid w:val="00011DDB"/>
    <w:rsid w:val="00013644"/>
    <w:rsid w:val="00014FC1"/>
    <w:rsid w:val="00016137"/>
    <w:rsid w:val="00017389"/>
    <w:rsid w:val="00017A58"/>
    <w:rsid w:val="00020DC3"/>
    <w:rsid w:val="00021C67"/>
    <w:rsid w:val="00024147"/>
    <w:rsid w:val="00024483"/>
    <w:rsid w:val="000256A9"/>
    <w:rsid w:val="00026EEE"/>
    <w:rsid w:val="000301F0"/>
    <w:rsid w:val="00030557"/>
    <w:rsid w:val="00030701"/>
    <w:rsid w:val="00030F51"/>
    <w:rsid w:val="000343EB"/>
    <w:rsid w:val="00035A84"/>
    <w:rsid w:val="0003650E"/>
    <w:rsid w:val="00037396"/>
    <w:rsid w:val="000378F9"/>
    <w:rsid w:val="00037D04"/>
    <w:rsid w:val="00040816"/>
    <w:rsid w:val="00040CC9"/>
    <w:rsid w:val="00041F81"/>
    <w:rsid w:val="000425ED"/>
    <w:rsid w:val="00045CCB"/>
    <w:rsid w:val="00046331"/>
    <w:rsid w:val="000471D0"/>
    <w:rsid w:val="000510FC"/>
    <w:rsid w:val="00051555"/>
    <w:rsid w:val="000517E2"/>
    <w:rsid w:val="00051E86"/>
    <w:rsid w:val="00054AFE"/>
    <w:rsid w:val="0005544E"/>
    <w:rsid w:val="00055B38"/>
    <w:rsid w:val="00055CE4"/>
    <w:rsid w:val="000575F9"/>
    <w:rsid w:val="000618FC"/>
    <w:rsid w:val="00062741"/>
    <w:rsid w:val="0006442E"/>
    <w:rsid w:val="000650F7"/>
    <w:rsid w:val="00065466"/>
    <w:rsid w:val="000665F3"/>
    <w:rsid w:val="00066A9C"/>
    <w:rsid w:val="00067071"/>
    <w:rsid w:val="00067F67"/>
    <w:rsid w:val="00070652"/>
    <w:rsid w:val="000706BE"/>
    <w:rsid w:val="00070757"/>
    <w:rsid w:val="00071284"/>
    <w:rsid w:val="00071741"/>
    <w:rsid w:val="0007275A"/>
    <w:rsid w:val="00073AED"/>
    <w:rsid w:val="000751A7"/>
    <w:rsid w:val="0007746E"/>
    <w:rsid w:val="00077AF9"/>
    <w:rsid w:val="00080D10"/>
    <w:rsid w:val="00081241"/>
    <w:rsid w:val="00081692"/>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6AD4"/>
    <w:rsid w:val="000979FE"/>
    <w:rsid w:val="000A0598"/>
    <w:rsid w:val="000A05E0"/>
    <w:rsid w:val="000A06FB"/>
    <w:rsid w:val="000A31D3"/>
    <w:rsid w:val="000A50CF"/>
    <w:rsid w:val="000A511E"/>
    <w:rsid w:val="000A64B3"/>
    <w:rsid w:val="000A6C25"/>
    <w:rsid w:val="000B005C"/>
    <w:rsid w:val="000B10DE"/>
    <w:rsid w:val="000B2E86"/>
    <w:rsid w:val="000B576C"/>
    <w:rsid w:val="000B5D2F"/>
    <w:rsid w:val="000B5E32"/>
    <w:rsid w:val="000B6244"/>
    <w:rsid w:val="000B695A"/>
    <w:rsid w:val="000B6EF1"/>
    <w:rsid w:val="000B72A8"/>
    <w:rsid w:val="000C0715"/>
    <w:rsid w:val="000C1254"/>
    <w:rsid w:val="000C210A"/>
    <w:rsid w:val="000C27E5"/>
    <w:rsid w:val="000C30D6"/>
    <w:rsid w:val="000C47D1"/>
    <w:rsid w:val="000C50A1"/>
    <w:rsid w:val="000C56DD"/>
    <w:rsid w:val="000C63F4"/>
    <w:rsid w:val="000D11CB"/>
    <w:rsid w:val="000D14C4"/>
    <w:rsid w:val="000D1672"/>
    <w:rsid w:val="000D178A"/>
    <w:rsid w:val="000D18CE"/>
    <w:rsid w:val="000D40C6"/>
    <w:rsid w:val="000D6C67"/>
    <w:rsid w:val="000E0CAB"/>
    <w:rsid w:val="000E1B84"/>
    <w:rsid w:val="000E21E4"/>
    <w:rsid w:val="000E2F62"/>
    <w:rsid w:val="000E38ED"/>
    <w:rsid w:val="000E45C7"/>
    <w:rsid w:val="000E67D5"/>
    <w:rsid w:val="000E755E"/>
    <w:rsid w:val="000E7F24"/>
    <w:rsid w:val="000F03BE"/>
    <w:rsid w:val="000F10AC"/>
    <w:rsid w:val="000F1757"/>
    <w:rsid w:val="000F225B"/>
    <w:rsid w:val="000F333E"/>
    <w:rsid w:val="000F3949"/>
    <w:rsid w:val="000F41BC"/>
    <w:rsid w:val="000F48E9"/>
    <w:rsid w:val="000F4DAE"/>
    <w:rsid w:val="000F7ADB"/>
    <w:rsid w:val="000F7FAF"/>
    <w:rsid w:val="00100D8B"/>
    <w:rsid w:val="00102045"/>
    <w:rsid w:val="00102264"/>
    <w:rsid w:val="00103537"/>
    <w:rsid w:val="0010421C"/>
    <w:rsid w:val="0010465B"/>
    <w:rsid w:val="001050D7"/>
    <w:rsid w:val="0010570F"/>
    <w:rsid w:val="00105975"/>
    <w:rsid w:val="00110090"/>
    <w:rsid w:val="00110407"/>
    <w:rsid w:val="0011116D"/>
    <w:rsid w:val="00111386"/>
    <w:rsid w:val="001118DF"/>
    <w:rsid w:val="00111F4D"/>
    <w:rsid w:val="001125B2"/>
    <w:rsid w:val="00112A28"/>
    <w:rsid w:val="00113571"/>
    <w:rsid w:val="00114DDF"/>
    <w:rsid w:val="00114FAA"/>
    <w:rsid w:val="00115230"/>
    <w:rsid w:val="00115AE1"/>
    <w:rsid w:val="00115B5F"/>
    <w:rsid w:val="001162B4"/>
    <w:rsid w:val="00116DF3"/>
    <w:rsid w:val="00122B90"/>
    <w:rsid w:val="00122CBC"/>
    <w:rsid w:val="0012414B"/>
    <w:rsid w:val="001244F8"/>
    <w:rsid w:val="00124FA3"/>
    <w:rsid w:val="001255F8"/>
    <w:rsid w:val="00126AF1"/>
    <w:rsid w:val="00126C65"/>
    <w:rsid w:val="00126D4A"/>
    <w:rsid w:val="0012714C"/>
    <w:rsid w:val="001274FA"/>
    <w:rsid w:val="00131762"/>
    <w:rsid w:val="001318EB"/>
    <w:rsid w:val="00132DA9"/>
    <w:rsid w:val="0013305B"/>
    <w:rsid w:val="00133B99"/>
    <w:rsid w:val="00133E15"/>
    <w:rsid w:val="0013569C"/>
    <w:rsid w:val="00135939"/>
    <w:rsid w:val="001369E3"/>
    <w:rsid w:val="001375DD"/>
    <w:rsid w:val="00142EFB"/>
    <w:rsid w:val="001438BF"/>
    <w:rsid w:val="001443BD"/>
    <w:rsid w:val="00144A87"/>
    <w:rsid w:val="00145B62"/>
    <w:rsid w:val="00146193"/>
    <w:rsid w:val="00147E09"/>
    <w:rsid w:val="00152022"/>
    <w:rsid w:val="00152026"/>
    <w:rsid w:val="00152392"/>
    <w:rsid w:val="00152A41"/>
    <w:rsid w:val="001544C3"/>
    <w:rsid w:val="00154D75"/>
    <w:rsid w:val="001577E9"/>
    <w:rsid w:val="00157A59"/>
    <w:rsid w:val="00157F37"/>
    <w:rsid w:val="0016138C"/>
    <w:rsid w:val="00162D60"/>
    <w:rsid w:val="001640D5"/>
    <w:rsid w:val="001653D7"/>
    <w:rsid w:val="001659FB"/>
    <w:rsid w:val="00171763"/>
    <w:rsid w:val="00171D3F"/>
    <w:rsid w:val="00172151"/>
    <w:rsid w:val="00172C99"/>
    <w:rsid w:val="001731CE"/>
    <w:rsid w:val="001742EE"/>
    <w:rsid w:val="00175C72"/>
    <w:rsid w:val="00177D1E"/>
    <w:rsid w:val="00180F93"/>
    <w:rsid w:val="00181B06"/>
    <w:rsid w:val="0018672E"/>
    <w:rsid w:val="001928FC"/>
    <w:rsid w:val="00193BD5"/>
    <w:rsid w:val="00194571"/>
    <w:rsid w:val="00196308"/>
    <w:rsid w:val="0019782F"/>
    <w:rsid w:val="00197E9B"/>
    <w:rsid w:val="001A1185"/>
    <w:rsid w:val="001A3D77"/>
    <w:rsid w:val="001A4A02"/>
    <w:rsid w:val="001B30F7"/>
    <w:rsid w:val="001B31F0"/>
    <w:rsid w:val="001B430A"/>
    <w:rsid w:val="001B4862"/>
    <w:rsid w:val="001B5147"/>
    <w:rsid w:val="001B65FF"/>
    <w:rsid w:val="001B710A"/>
    <w:rsid w:val="001B771D"/>
    <w:rsid w:val="001B7C20"/>
    <w:rsid w:val="001C0B32"/>
    <w:rsid w:val="001C2D66"/>
    <w:rsid w:val="001C36F7"/>
    <w:rsid w:val="001C43A5"/>
    <w:rsid w:val="001C4BE1"/>
    <w:rsid w:val="001C5338"/>
    <w:rsid w:val="001C5847"/>
    <w:rsid w:val="001C7F21"/>
    <w:rsid w:val="001D1497"/>
    <w:rsid w:val="001D5534"/>
    <w:rsid w:val="001D63D9"/>
    <w:rsid w:val="001D6F0E"/>
    <w:rsid w:val="001D7ADF"/>
    <w:rsid w:val="001E0F71"/>
    <w:rsid w:val="001E160D"/>
    <w:rsid w:val="001E17FB"/>
    <w:rsid w:val="001E1F05"/>
    <w:rsid w:val="001E255E"/>
    <w:rsid w:val="001E2B9B"/>
    <w:rsid w:val="001E2C06"/>
    <w:rsid w:val="001E35BA"/>
    <w:rsid w:val="001E3A31"/>
    <w:rsid w:val="001E4690"/>
    <w:rsid w:val="001E49D3"/>
    <w:rsid w:val="001E4CCB"/>
    <w:rsid w:val="001E51A6"/>
    <w:rsid w:val="001E6D05"/>
    <w:rsid w:val="001E73E8"/>
    <w:rsid w:val="001E7C28"/>
    <w:rsid w:val="001F0C14"/>
    <w:rsid w:val="001F0F3B"/>
    <w:rsid w:val="001F11A1"/>
    <w:rsid w:val="001F1AB5"/>
    <w:rsid w:val="001F1BDF"/>
    <w:rsid w:val="001F1D6D"/>
    <w:rsid w:val="001F35F8"/>
    <w:rsid w:val="001F39FC"/>
    <w:rsid w:val="001F4AC3"/>
    <w:rsid w:val="001F4CAC"/>
    <w:rsid w:val="001F52E0"/>
    <w:rsid w:val="001F590C"/>
    <w:rsid w:val="001F7110"/>
    <w:rsid w:val="001F7185"/>
    <w:rsid w:val="001F773D"/>
    <w:rsid w:val="001F7E96"/>
    <w:rsid w:val="002005F5"/>
    <w:rsid w:val="0020202E"/>
    <w:rsid w:val="00202284"/>
    <w:rsid w:val="0020528D"/>
    <w:rsid w:val="0020543B"/>
    <w:rsid w:val="00205A66"/>
    <w:rsid w:val="002063CF"/>
    <w:rsid w:val="00206613"/>
    <w:rsid w:val="0020756B"/>
    <w:rsid w:val="00207E75"/>
    <w:rsid w:val="00210D86"/>
    <w:rsid w:val="0021158F"/>
    <w:rsid w:val="00212488"/>
    <w:rsid w:val="002129A6"/>
    <w:rsid w:val="002151DB"/>
    <w:rsid w:val="00220628"/>
    <w:rsid w:val="00221A45"/>
    <w:rsid w:val="00221BA0"/>
    <w:rsid w:val="00224CB4"/>
    <w:rsid w:val="00225BCE"/>
    <w:rsid w:val="002260C7"/>
    <w:rsid w:val="002304D2"/>
    <w:rsid w:val="002310E3"/>
    <w:rsid w:val="00232594"/>
    <w:rsid w:val="002338C1"/>
    <w:rsid w:val="00233D04"/>
    <w:rsid w:val="00234ABD"/>
    <w:rsid w:val="00236491"/>
    <w:rsid w:val="00236B56"/>
    <w:rsid w:val="00236C3B"/>
    <w:rsid w:val="00236E2A"/>
    <w:rsid w:val="00237F62"/>
    <w:rsid w:val="00241E10"/>
    <w:rsid w:val="00242C71"/>
    <w:rsid w:val="0024586A"/>
    <w:rsid w:val="0024601F"/>
    <w:rsid w:val="002464E3"/>
    <w:rsid w:val="0024732C"/>
    <w:rsid w:val="002502E1"/>
    <w:rsid w:val="00250C98"/>
    <w:rsid w:val="00250F80"/>
    <w:rsid w:val="0025124F"/>
    <w:rsid w:val="002518A2"/>
    <w:rsid w:val="002528B3"/>
    <w:rsid w:val="00253854"/>
    <w:rsid w:val="0025551F"/>
    <w:rsid w:val="00255F8C"/>
    <w:rsid w:val="00256174"/>
    <w:rsid w:val="00256F0C"/>
    <w:rsid w:val="00257231"/>
    <w:rsid w:val="00260318"/>
    <w:rsid w:val="00261C23"/>
    <w:rsid w:val="00262C05"/>
    <w:rsid w:val="002715AF"/>
    <w:rsid w:val="002717F0"/>
    <w:rsid w:val="0027214F"/>
    <w:rsid w:val="0027301C"/>
    <w:rsid w:val="00273099"/>
    <w:rsid w:val="00281D14"/>
    <w:rsid w:val="00282C13"/>
    <w:rsid w:val="002833D8"/>
    <w:rsid w:val="002836D7"/>
    <w:rsid w:val="00284538"/>
    <w:rsid w:val="00285669"/>
    <w:rsid w:val="002858F6"/>
    <w:rsid w:val="00286BF6"/>
    <w:rsid w:val="002903B7"/>
    <w:rsid w:val="002919AD"/>
    <w:rsid w:val="00292C23"/>
    <w:rsid w:val="00295D16"/>
    <w:rsid w:val="00295E54"/>
    <w:rsid w:val="002962D7"/>
    <w:rsid w:val="00296C33"/>
    <w:rsid w:val="002A0D7B"/>
    <w:rsid w:val="002A0DF7"/>
    <w:rsid w:val="002A268C"/>
    <w:rsid w:val="002A2975"/>
    <w:rsid w:val="002A460D"/>
    <w:rsid w:val="002A505B"/>
    <w:rsid w:val="002A5EE9"/>
    <w:rsid w:val="002A60E0"/>
    <w:rsid w:val="002A69D0"/>
    <w:rsid w:val="002A72F8"/>
    <w:rsid w:val="002B1AA8"/>
    <w:rsid w:val="002B1E87"/>
    <w:rsid w:val="002B4583"/>
    <w:rsid w:val="002B687A"/>
    <w:rsid w:val="002C1344"/>
    <w:rsid w:val="002C1758"/>
    <w:rsid w:val="002C252E"/>
    <w:rsid w:val="002C3A2A"/>
    <w:rsid w:val="002C458A"/>
    <w:rsid w:val="002C6093"/>
    <w:rsid w:val="002C6552"/>
    <w:rsid w:val="002C6773"/>
    <w:rsid w:val="002C6F51"/>
    <w:rsid w:val="002C73EC"/>
    <w:rsid w:val="002D0FE0"/>
    <w:rsid w:val="002D269A"/>
    <w:rsid w:val="002D2A3D"/>
    <w:rsid w:val="002D3E72"/>
    <w:rsid w:val="002D3EAC"/>
    <w:rsid w:val="002D46A9"/>
    <w:rsid w:val="002D5D1D"/>
    <w:rsid w:val="002D6EFD"/>
    <w:rsid w:val="002D74CF"/>
    <w:rsid w:val="002D7B8C"/>
    <w:rsid w:val="002E0A45"/>
    <w:rsid w:val="002E0B17"/>
    <w:rsid w:val="002E26B4"/>
    <w:rsid w:val="002E31C0"/>
    <w:rsid w:val="002E3A73"/>
    <w:rsid w:val="002E4FFB"/>
    <w:rsid w:val="002E63A7"/>
    <w:rsid w:val="002E650E"/>
    <w:rsid w:val="002E6E2F"/>
    <w:rsid w:val="002E7DED"/>
    <w:rsid w:val="002F0334"/>
    <w:rsid w:val="002F2A7B"/>
    <w:rsid w:val="002F4AB2"/>
    <w:rsid w:val="002F4F67"/>
    <w:rsid w:val="002F5944"/>
    <w:rsid w:val="002F7BC2"/>
    <w:rsid w:val="002F7E11"/>
    <w:rsid w:val="003002BA"/>
    <w:rsid w:val="0030037C"/>
    <w:rsid w:val="003008B9"/>
    <w:rsid w:val="00304087"/>
    <w:rsid w:val="003053DC"/>
    <w:rsid w:val="003054B0"/>
    <w:rsid w:val="003057B1"/>
    <w:rsid w:val="003062AD"/>
    <w:rsid w:val="00310ACD"/>
    <w:rsid w:val="00312C23"/>
    <w:rsid w:val="0031379F"/>
    <w:rsid w:val="00313A9C"/>
    <w:rsid w:val="0031621E"/>
    <w:rsid w:val="00316A16"/>
    <w:rsid w:val="00316B30"/>
    <w:rsid w:val="00320228"/>
    <w:rsid w:val="00320372"/>
    <w:rsid w:val="00320A26"/>
    <w:rsid w:val="003212F3"/>
    <w:rsid w:val="00321344"/>
    <w:rsid w:val="00321622"/>
    <w:rsid w:val="00321788"/>
    <w:rsid w:val="00323FA3"/>
    <w:rsid w:val="00325064"/>
    <w:rsid w:val="00325EC9"/>
    <w:rsid w:val="00326735"/>
    <w:rsid w:val="003279C6"/>
    <w:rsid w:val="0032B295"/>
    <w:rsid w:val="00331A3E"/>
    <w:rsid w:val="0033451C"/>
    <w:rsid w:val="00335660"/>
    <w:rsid w:val="00335FBD"/>
    <w:rsid w:val="0033649A"/>
    <w:rsid w:val="00336854"/>
    <w:rsid w:val="0033769B"/>
    <w:rsid w:val="00337715"/>
    <w:rsid w:val="00337A89"/>
    <w:rsid w:val="0034015C"/>
    <w:rsid w:val="00341409"/>
    <w:rsid w:val="00341CAE"/>
    <w:rsid w:val="003442F4"/>
    <w:rsid w:val="00344546"/>
    <w:rsid w:val="003455CF"/>
    <w:rsid w:val="0034716E"/>
    <w:rsid w:val="00350CB4"/>
    <w:rsid w:val="00353705"/>
    <w:rsid w:val="00355536"/>
    <w:rsid w:val="003562E8"/>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DFA"/>
    <w:rsid w:val="00375F7D"/>
    <w:rsid w:val="003767D3"/>
    <w:rsid w:val="00376EE9"/>
    <w:rsid w:val="00376FFC"/>
    <w:rsid w:val="00377CBB"/>
    <w:rsid w:val="00382CCB"/>
    <w:rsid w:val="00382DA3"/>
    <w:rsid w:val="00384F62"/>
    <w:rsid w:val="00385438"/>
    <w:rsid w:val="003858E5"/>
    <w:rsid w:val="003877B6"/>
    <w:rsid w:val="00391539"/>
    <w:rsid w:val="003921B7"/>
    <w:rsid w:val="00392D73"/>
    <w:rsid w:val="00393887"/>
    <w:rsid w:val="00393F1B"/>
    <w:rsid w:val="00394C6B"/>
    <w:rsid w:val="0039610B"/>
    <w:rsid w:val="00396442"/>
    <w:rsid w:val="00397C2B"/>
    <w:rsid w:val="003A11DF"/>
    <w:rsid w:val="003A290F"/>
    <w:rsid w:val="003A4332"/>
    <w:rsid w:val="003A4AAA"/>
    <w:rsid w:val="003A4B10"/>
    <w:rsid w:val="003A4E2E"/>
    <w:rsid w:val="003A4E62"/>
    <w:rsid w:val="003A5A6A"/>
    <w:rsid w:val="003A775E"/>
    <w:rsid w:val="003B02F2"/>
    <w:rsid w:val="003B0BD0"/>
    <w:rsid w:val="003B0CDD"/>
    <w:rsid w:val="003B1069"/>
    <w:rsid w:val="003B1F2E"/>
    <w:rsid w:val="003B38CC"/>
    <w:rsid w:val="003B390A"/>
    <w:rsid w:val="003B3D53"/>
    <w:rsid w:val="003B4E3A"/>
    <w:rsid w:val="003B60C3"/>
    <w:rsid w:val="003B6373"/>
    <w:rsid w:val="003B79E1"/>
    <w:rsid w:val="003C0E8C"/>
    <w:rsid w:val="003C15DE"/>
    <w:rsid w:val="003C2096"/>
    <w:rsid w:val="003C2889"/>
    <w:rsid w:val="003C2AB0"/>
    <w:rsid w:val="003C34C9"/>
    <w:rsid w:val="003C4EB2"/>
    <w:rsid w:val="003C5801"/>
    <w:rsid w:val="003C5E05"/>
    <w:rsid w:val="003C63D0"/>
    <w:rsid w:val="003C7959"/>
    <w:rsid w:val="003D3968"/>
    <w:rsid w:val="003D42AF"/>
    <w:rsid w:val="003D4899"/>
    <w:rsid w:val="003D4AD2"/>
    <w:rsid w:val="003D5E11"/>
    <w:rsid w:val="003D73C0"/>
    <w:rsid w:val="003E031D"/>
    <w:rsid w:val="003E1833"/>
    <w:rsid w:val="003E6DA3"/>
    <w:rsid w:val="003E7305"/>
    <w:rsid w:val="003F0C1C"/>
    <w:rsid w:val="003F1AF3"/>
    <w:rsid w:val="003F25E4"/>
    <w:rsid w:val="003F4804"/>
    <w:rsid w:val="003F4AAA"/>
    <w:rsid w:val="003F4D8D"/>
    <w:rsid w:val="003F4E93"/>
    <w:rsid w:val="003F5708"/>
    <w:rsid w:val="003F66A4"/>
    <w:rsid w:val="00401508"/>
    <w:rsid w:val="00401688"/>
    <w:rsid w:val="004024D9"/>
    <w:rsid w:val="0040257E"/>
    <w:rsid w:val="0040386D"/>
    <w:rsid w:val="00404188"/>
    <w:rsid w:val="00406435"/>
    <w:rsid w:val="004066F9"/>
    <w:rsid w:val="00406CBE"/>
    <w:rsid w:val="004073DC"/>
    <w:rsid w:val="004137C0"/>
    <w:rsid w:val="004138F3"/>
    <w:rsid w:val="00414B4B"/>
    <w:rsid w:val="00420F5B"/>
    <w:rsid w:val="00421891"/>
    <w:rsid w:val="00421F20"/>
    <w:rsid w:val="0042238F"/>
    <w:rsid w:val="00423B63"/>
    <w:rsid w:val="00427BEA"/>
    <w:rsid w:val="00430120"/>
    <w:rsid w:val="004313E7"/>
    <w:rsid w:val="00432542"/>
    <w:rsid w:val="004339B2"/>
    <w:rsid w:val="00436F1A"/>
    <w:rsid w:val="0044344E"/>
    <w:rsid w:val="00444A70"/>
    <w:rsid w:val="0044763B"/>
    <w:rsid w:val="00452696"/>
    <w:rsid w:val="00452726"/>
    <w:rsid w:val="00453F32"/>
    <w:rsid w:val="00454DAA"/>
    <w:rsid w:val="00456765"/>
    <w:rsid w:val="00456A53"/>
    <w:rsid w:val="00456F1E"/>
    <w:rsid w:val="0046213C"/>
    <w:rsid w:val="00462518"/>
    <w:rsid w:val="0046266D"/>
    <w:rsid w:val="004629B3"/>
    <w:rsid w:val="0046376E"/>
    <w:rsid w:val="00463B50"/>
    <w:rsid w:val="00464251"/>
    <w:rsid w:val="00464860"/>
    <w:rsid w:val="0046587C"/>
    <w:rsid w:val="0046690F"/>
    <w:rsid w:val="00467CC0"/>
    <w:rsid w:val="00471116"/>
    <w:rsid w:val="00472FEC"/>
    <w:rsid w:val="00473A2A"/>
    <w:rsid w:val="00473B89"/>
    <w:rsid w:val="004747D0"/>
    <w:rsid w:val="00476830"/>
    <w:rsid w:val="004770F6"/>
    <w:rsid w:val="004812D2"/>
    <w:rsid w:val="00483B28"/>
    <w:rsid w:val="00484218"/>
    <w:rsid w:val="004858E1"/>
    <w:rsid w:val="00485EF2"/>
    <w:rsid w:val="004864A1"/>
    <w:rsid w:val="0048769E"/>
    <w:rsid w:val="004876EC"/>
    <w:rsid w:val="00487A1F"/>
    <w:rsid w:val="00490A03"/>
    <w:rsid w:val="00490B0D"/>
    <w:rsid w:val="00490E5D"/>
    <w:rsid w:val="00492B0A"/>
    <w:rsid w:val="00492D88"/>
    <w:rsid w:val="00493327"/>
    <w:rsid w:val="0049382E"/>
    <w:rsid w:val="0049391A"/>
    <w:rsid w:val="00494DBE"/>
    <w:rsid w:val="00495CE6"/>
    <w:rsid w:val="00497D5E"/>
    <w:rsid w:val="00497EB9"/>
    <w:rsid w:val="004A144D"/>
    <w:rsid w:val="004A1D27"/>
    <w:rsid w:val="004A2176"/>
    <w:rsid w:val="004A2703"/>
    <w:rsid w:val="004A323C"/>
    <w:rsid w:val="004A3581"/>
    <w:rsid w:val="004A4D16"/>
    <w:rsid w:val="004B0801"/>
    <w:rsid w:val="004B1117"/>
    <w:rsid w:val="004B1A6B"/>
    <w:rsid w:val="004B1FC8"/>
    <w:rsid w:val="004B339A"/>
    <w:rsid w:val="004B39DA"/>
    <w:rsid w:val="004B54E8"/>
    <w:rsid w:val="004B7595"/>
    <w:rsid w:val="004B773C"/>
    <w:rsid w:val="004C0138"/>
    <w:rsid w:val="004C0686"/>
    <w:rsid w:val="004C12E8"/>
    <w:rsid w:val="004C130C"/>
    <w:rsid w:val="004C1389"/>
    <w:rsid w:val="004C1578"/>
    <w:rsid w:val="004C174B"/>
    <w:rsid w:val="004C33BA"/>
    <w:rsid w:val="004C47EA"/>
    <w:rsid w:val="004C4FEB"/>
    <w:rsid w:val="004C6570"/>
    <w:rsid w:val="004C678C"/>
    <w:rsid w:val="004C6B79"/>
    <w:rsid w:val="004C7345"/>
    <w:rsid w:val="004D059B"/>
    <w:rsid w:val="004D09F9"/>
    <w:rsid w:val="004D0E64"/>
    <w:rsid w:val="004D144F"/>
    <w:rsid w:val="004D1DBD"/>
    <w:rsid w:val="004D304E"/>
    <w:rsid w:val="004D359B"/>
    <w:rsid w:val="004D4543"/>
    <w:rsid w:val="004D48A8"/>
    <w:rsid w:val="004D4CB6"/>
    <w:rsid w:val="004D4DCB"/>
    <w:rsid w:val="004E0907"/>
    <w:rsid w:val="004E20CF"/>
    <w:rsid w:val="004E2324"/>
    <w:rsid w:val="004E28C9"/>
    <w:rsid w:val="004E3341"/>
    <w:rsid w:val="004E3406"/>
    <w:rsid w:val="004E5124"/>
    <w:rsid w:val="004E7BE2"/>
    <w:rsid w:val="004E7E3A"/>
    <w:rsid w:val="004F10C1"/>
    <w:rsid w:val="004F1C5E"/>
    <w:rsid w:val="004F3032"/>
    <w:rsid w:val="004F3E47"/>
    <w:rsid w:val="004F4CC8"/>
    <w:rsid w:val="004F4F5A"/>
    <w:rsid w:val="004F51FF"/>
    <w:rsid w:val="004F5AD9"/>
    <w:rsid w:val="0050159C"/>
    <w:rsid w:val="005022B7"/>
    <w:rsid w:val="00502E62"/>
    <w:rsid w:val="005044C2"/>
    <w:rsid w:val="00506B8A"/>
    <w:rsid w:val="005110D3"/>
    <w:rsid w:val="00511161"/>
    <w:rsid w:val="0051413C"/>
    <w:rsid w:val="00515F4A"/>
    <w:rsid w:val="0051693C"/>
    <w:rsid w:val="00520A65"/>
    <w:rsid w:val="005218B8"/>
    <w:rsid w:val="00521B13"/>
    <w:rsid w:val="0052212B"/>
    <w:rsid w:val="005221A8"/>
    <w:rsid w:val="005230C7"/>
    <w:rsid w:val="0052474F"/>
    <w:rsid w:val="0052625A"/>
    <w:rsid w:val="005266EA"/>
    <w:rsid w:val="00527072"/>
    <w:rsid w:val="005272FE"/>
    <w:rsid w:val="0053001D"/>
    <w:rsid w:val="00533B0D"/>
    <w:rsid w:val="00534B46"/>
    <w:rsid w:val="00535018"/>
    <w:rsid w:val="005355DB"/>
    <w:rsid w:val="00535866"/>
    <w:rsid w:val="00536CBD"/>
    <w:rsid w:val="00537296"/>
    <w:rsid w:val="00540358"/>
    <w:rsid w:val="00540A05"/>
    <w:rsid w:val="00540D47"/>
    <w:rsid w:val="00540E25"/>
    <w:rsid w:val="005428D7"/>
    <w:rsid w:val="00542D43"/>
    <w:rsid w:val="00545516"/>
    <w:rsid w:val="005463C3"/>
    <w:rsid w:val="005465A3"/>
    <w:rsid w:val="00547C7C"/>
    <w:rsid w:val="005506D5"/>
    <w:rsid w:val="00550864"/>
    <w:rsid w:val="00551D6C"/>
    <w:rsid w:val="00553580"/>
    <w:rsid w:val="005550A8"/>
    <w:rsid w:val="0055571E"/>
    <w:rsid w:val="00556F67"/>
    <w:rsid w:val="00557849"/>
    <w:rsid w:val="00563009"/>
    <w:rsid w:val="005635B7"/>
    <w:rsid w:val="005652E8"/>
    <w:rsid w:val="0056772E"/>
    <w:rsid w:val="00567A17"/>
    <w:rsid w:val="005735E2"/>
    <w:rsid w:val="0057384B"/>
    <w:rsid w:val="0057392C"/>
    <w:rsid w:val="00574097"/>
    <w:rsid w:val="0057446D"/>
    <w:rsid w:val="0057667C"/>
    <w:rsid w:val="00576BDA"/>
    <w:rsid w:val="00577DB4"/>
    <w:rsid w:val="005826DA"/>
    <w:rsid w:val="00582943"/>
    <w:rsid w:val="00582D0E"/>
    <w:rsid w:val="00582E09"/>
    <w:rsid w:val="005833F0"/>
    <w:rsid w:val="005835F4"/>
    <w:rsid w:val="00585A6D"/>
    <w:rsid w:val="00586280"/>
    <w:rsid w:val="00586584"/>
    <w:rsid w:val="005865FC"/>
    <w:rsid w:val="00586913"/>
    <w:rsid w:val="005869CE"/>
    <w:rsid w:val="00586CAF"/>
    <w:rsid w:val="005873E9"/>
    <w:rsid w:val="00587A90"/>
    <w:rsid w:val="00591180"/>
    <w:rsid w:val="00592E9F"/>
    <w:rsid w:val="00595286"/>
    <w:rsid w:val="0059722C"/>
    <w:rsid w:val="005977A6"/>
    <w:rsid w:val="00597D07"/>
    <w:rsid w:val="00597DD6"/>
    <w:rsid w:val="005A16E6"/>
    <w:rsid w:val="005A1746"/>
    <w:rsid w:val="005A30D7"/>
    <w:rsid w:val="005A3846"/>
    <w:rsid w:val="005A49DE"/>
    <w:rsid w:val="005A678F"/>
    <w:rsid w:val="005A7DE8"/>
    <w:rsid w:val="005A7E97"/>
    <w:rsid w:val="005B0B5B"/>
    <w:rsid w:val="005B2CD2"/>
    <w:rsid w:val="005B632A"/>
    <w:rsid w:val="005B6406"/>
    <w:rsid w:val="005B6788"/>
    <w:rsid w:val="005B6A58"/>
    <w:rsid w:val="005C4C2F"/>
    <w:rsid w:val="005C5A83"/>
    <w:rsid w:val="005C7112"/>
    <w:rsid w:val="005D0155"/>
    <w:rsid w:val="005D0561"/>
    <w:rsid w:val="005D0AD9"/>
    <w:rsid w:val="005D1A67"/>
    <w:rsid w:val="005D1F10"/>
    <w:rsid w:val="005D22F6"/>
    <w:rsid w:val="005D4647"/>
    <w:rsid w:val="005D5EDE"/>
    <w:rsid w:val="005D6774"/>
    <w:rsid w:val="005D68AA"/>
    <w:rsid w:val="005D6BD1"/>
    <w:rsid w:val="005E060E"/>
    <w:rsid w:val="005E0C30"/>
    <w:rsid w:val="005E1DCB"/>
    <w:rsid w:val="005E2A31"/>
    <w:rsid w:val="005E33E0"/>
    <w:rsid w:val="005E3FBB"/>
    <w:rsid w:val="005E66B4"/>
    <w:rsid w:val="005E69D9"/>
    <w:rsid w:val="005E6CB1"/>
    <w:rsid w:val="005E7116"/>
    <w:rsid w:val="005E7971"/>
    <w:rsid w:val="005F17D1"/>
    <w:rsid w:val="005F23BC"/>
    <w:rsid w:val="005F2643"/>
    <w:rsid w:val="005F27F4"/>
    <w:rsid w:val="005F297C"/>
    <w:rsid w:val="005F3239"/>
    <w:rsid w:val="005F39BF"/>
    <w:rsid w:val="005F566C"/>
    <w:rsid w:val="005F5D54"/>
    <w:rsid w:val="005F5F4D"/>
    <w:rsid w:val="005F6567"/>
    <w:rsid w:val="005F676D"/>
    <w:rsid w:val="005F6A21"/>
    <w:rsid w:val="005F750F"/>
    <w:rsid w:val="005F7A8A"/>
    <w:rsid w:val="00600998"/>
    <w:rsid w:val="00600ACF"/>
    <w:rsid w:val="006019EB"/>
    <w:rsid w:val="00601CC1"/>
    <w:rsid w:val="006022D0"/>
    <w:rsid w:val="00605DFE"/>
    <w:rsid w:val="00607094"/>
    <w:rsid w:val="00607256"/>
    <w:rsid w:val="00607621"/>
    <w:rsid w:val="0060790C"/>
    <w:rsid w:val="0060791E"/>
    <w:rsid w:val="00611B7B"/>
    <w:rsid w:val="00611F08"/>
    <w:rsid w:val="00611FB2"/>
    <w:rsid w:val="00613BF1"/>
    <w:rsid w:val="006144B1"/>
    <w:rsid w:val="00615A5C"/>
    <w:rsid w:val="00616C7F"/>
    <w:rsid w:val="006177FF"/>
    <w:rsid w:val="0062077F"/>
    <w:rsid w:val="00621BC7"/>
    <w:rsid w:val="00622033"/>
    <w:rsid w:val="0062460B"/>
    <w:rsid w:val="00630644"/>
    <w:rsid w:val="006335F1"/>
    <w:rsid w:val="006336FD"/>
    <w:rsid w:val="0063390D"/>
    <w:rsid w:val="00633B49"/>
    <w:rsid w:val="006345B6"/>
    <w:rsid w:val="006345CD"/>
    <w:rsid w:val="00635616"/>
    <w:rsid w:val="00635712"/>
    <w:rsid w:val="00635984"/>
    <w:rsid w:val="00635F41"/>
    <w:rsid w:val="006368FF"/>
    <w:rsid w:val="00636D95"/>
    <w:rsid w:val="006377D4"/>
    <w:rsid w:val="00640135"/>
    <w:rsid w:val="006402FF"/>
    <w:rsid w:val="0064107F"/>
    <w:rsid w:val="00643D8A"/>
    <w:rsid w:val="00645A5C"/>
    <w:rsid w:val="006460E5"/>
    <w:rsid w:val="00647A78"/>
    <w:rsid w:val="00647AB9"/>
    <w:rsid w:val="00647C4B"/>
    <w:rsid w:val="00650894"/>
    <w:rsid w:val="0065112B"/>
    <w:rsid w:val="00652091"/>
    <w:rsid w:val="00652229"/>
    <w:rsid w:val="00652793"/>
    <w:rsid w:val="006528DE"/>
    <w:rsid w:val="006541A1"/>
    <w:rsid w:val="00657789"/>
    <w:rsid w:val="00660320"/>
    <w:rsid w:val="0066187E"/>
    <w:rsid w:val="00662375"/>
    <w:rsid w:val="006626CA"/>
    <w:rsid w:val="00663487"/>
    <w:rsid w:val="00670066"/>
    <w:rsid w:val="00672382"/>
    <w:rsid w:val="006733BB"/>
    <w:rsid w:val="0067607A"/>
    <w:rsid w:val="006763B5"/>
    <w:rsid w:val="00676E80"/>
    <w:rsid w:val="006775C2"/>
    <w:rsid w:val="00681257"/>
    <w:rsid w:val="00681C3E"/>
    <w:rsid w:val="00682191"/>
    <w:rsid w:val="006822E9"/>
    <w:rsid w:val="00682643"/>
    <w:rsid w:val="00682EB9"/>
    <w:rsid w:val="00682F1E"/>
    <w:rsid w:val="0068378C"/>
    <w:rsid w:val="006839D3"/>
    <w:rsid w:val="0068441A"/>
    <w:rsid w:val="0068699A"/>
    <w:rsid w:val="00690B19"/>
    <w:rsid w:val="006934F5"/>
    <w:rsid w:val="006938EE"/>
    <w:rsid w:val="00694195"/>
    <w:rsid w:val="0069650C"/>
    <w:rsid w:val="006A0A3C"/>
    <w:rsid w:val="006A1ED8"/>
    <w:rsid w:val="006A3D5B"/>
    <w:rsid w:val="006A442A"/>
    <w:rsid w:val="006A59E9"/>
    <w:rsid w:val="006A5AB1"/>
    <w:rsid w:val="006A6F2B"/>
    <w:rsid w:val="006A75B8"/>
    <w:rsid w:val="006A79F0"/>
    <w:rsid w:val="006B048F"/>
    <w:rsid w:val="006B359D"/>
    <w:rsid w:val="006B47EE"/>
    <w:rsid w:val="006B499F"/>
    <w:rsid w:val="006B54C6"/>
    <w:rsid w:val="006B617F"/>
    <w:rsid w:val="006B78E0"/>
    <w:rsid w:val="006C187E"/>
    <w:rsid w:val="006C1FB8"/>
    <w:rsid w:val="006C2BB0"/>
    <w:rsid w:val="006C33BE"/>
    <w:rsid w:val="006C4B3D"/>
    <w:rsid w:val="006C4C09"/>
    <w:rsid w:val="006C53D0"/>
    <w:rsid w:val="006C5B53"/>
    <w:rsid w:val="006C7180"/>
    <w:rsid w:val="006C7E78"/>
    <w:rsid w:val="006D006A"/>
    <w:rsid w:val="006D064D"/>
    <w:rsid w:val="006D098F"/>
    <w:rsid w:val="006D127F"/>
    <w:rsid w:val="006D20E3"/>
    <w:rsid w:val="006D2218"/>
    <w:rsid w:val="006D33E1"/>
    <w:rsid w:val="006D4996"/>
    <w:rsid w:val="006D4D0C"/>
    <w:rsid w:val="006D510B"/>
    <w:rsid w:val="006D535B"/>
    <w:rsid w:val="006D54AB"/>
    <w:rsid w:val="006D58E5"/>
    <w:rsid w:val="006D5C23"/>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25B5"/>
    <w:rsid w:val="006F2A0B"/>
    <w:rsid w:val="006F39A9"/>
    <w:rsid w:val="006F3D9D"/>
    <w:rsid w:val="006F524E"/>
    <w:rsid w:val="006F5D57"/>
    <w:rsid w:val="006F643F"/>
    <w:rsid w:val="006F670F"/>
    <w:rsid w:val="006F77F3"/>
    <w:rsid w:val="0070063C"/>
    <w:rsid w:val="00700D69"/>
    <w:rsid w:val="0070243F"/>
    <w:rsid w:val="00702921"/>
    <w:rsid w:val="00703272"/>
    <w:rsid w:val="0070362C"/>
    <w:rsid w:val="00703652"/>
    <w:rsid w:val="00704020"/>
    <w:rsid w:val="00704044"/>
    <w:rsid w:val="00705B35"/>
    <w:rsid w:val="00705BBE"/>
    <w:rsid w:val="0070733C"/>
    <w:rsid w:val="007102D5"/>
    <w:rsid w:val="007106F9"/>
    <w:rsid w:val="00710C5D"/>
    <w:rsid w:val="0071348C"/>
    <w:rsid w:val="00717273"/>
    <w:rsid w:val="00720FD4"/>
    <w:rsid w:val="00721EEF"/>
    <w:rsid w:val="00722A02"/>
    <w:rsid w:val="00723A21"/>
    <w:rsid w:val="00723B91"/>
    <w:rsid w:val="00723C6D"/>
    <w:rsid w:val="00724550"/>
    <w:rsid w:val="00724AF2"/>
    <w:rsid w:val="00724E51"/>
    <w:rsid w:val="00730624"/>
    <w:rsid w:val="0073096C"/>
    <w:rsid w:val="0073100D"/>
    <w:rsid w:val="00731368"/>
    <w:rsid w:val="00733429"/>
    <w:rsid w:val="00733A46"/>
    <w:rsid w:val="00733BB0"/>
    <w:rsid w:val="00735E2D"/>
    <w:rsid w:val="00736F2C"/>
    <w:rsid w:val="007371B2"/>
    <w:rsid w:val="00740F23"/>
    <w:rsid w:val="007419C8"/>
    <w:rsid w:val="00742398"/>
    <w:rsid w:val="007432A9"/>
    <w:rsid w:val="00745C0B"/>
    <w:rsid w:val="00746050"/>
    <w:rsid w:val="00746118"/>
    <w:rsid w:val="00746C7F"/>
    <w:rsid w:val="007507B5"/>
    <w:rsid w:val="0075091D"/>
    <w:rsid w:val="00750EC4"/>
    <w:rsid w:val="00751831"/>
    <w:rsid w:val="0075201B"/>
    <w:rsid w:val="00753A24"/>
    <w:rsid w:val="00754294"/>
    <w:rsid w:val="0075430D"/>
    <w:rsid w:val="0075779F"/>
    <w:rsid w:val="0076106F"/>
    <w:rsid w:val="007629EA"/>
    <w:rsid w:val="0076354B"/>
    <w:rsid w:val="00764668"/>
    <w:rsid w:val="007658F3"/>
    <w:rsid w:val="00765D0E"/>
    <w:rsid w:val="00765E3B"/>
    <w:rsid w:val="00766EA2"/>
    <w:rsid w:val="00767034"/>
    <w:rsid w:val="00772188"/>
    <w:rsid w:val="0077222A"/>
    <w:rsid w:val="00773909"/>
    <w:rsid w:val="0077433B"/>
    <w:rsid w:val="00774C7E"/>
    <w:rsid w:val="00774E1E"/>
    <w:rsid w:val="0077544E"/>
    <w:rsid w:val="00776743"/>
    <w:rsid w:val="00776D7F"/>
    <w:rsid w:val="007813D0"/>
    <w:rsid w:val="007845AC"/>
    <w:rsid w:val="00785993"/>
    <w:rsid w:val="00785A0D"/>
    <w:rsid w:val="007863BF"/>
    <w:rsid w:val="007866E2"/>
    <w:rsid w:val="00786BA3"/>
    <w:rsid w:val="00790993"/>
    <w:rsid w:val="0079202F"/>
    <w:rsid w:val="0079203E"/>
    <w:rsid w:val="007934C3"/>
    <w:rsid w:val="00793FDA"/>
    <w:rsid w:val="00794903"/>
    <w:rsid w:val="00795486"/>
    <w:rsid w:val="00795AF2"/>
    <w:rsid w:val="00795E4F"/>
    <w:rsid w:val="007A0287"/>
    <w:rsid w:val="007A09FC"/>
    <w:rsid w:val="007A2AAD"/>
    <w:rsid w:val="007A3017"/>
    <w:rsid w:val="007A4432"/>
    <w:rsid w:val="007A59E9"/>
    <w:rsid w:val="007A784E"/>
    <w:rsid w:val="007A7E31"/>
    <w:rsid w:val="007B02A0"/>
    <w:rsid w:val="007B278C"/>
    <w:rsid w:val="007B2C2C"/>
    <w:rsid w:val="007B2DAD"/>
    <w:rsid w:val="007B3774"/>
    <w:rsid w:val="007B4939"/>
    <w:rsid w:val="007B499C"/>
    <w:rsid w:val="007B4D4B"/>
    <w:rsid w:val="007B58C6"/>
    <w:rsid w:val="007B76D8"/>
    <w:rsid w:val="007C05B2"/>
    <w:rsid w:val="007C0646"/>
    <w:rsid w:val="007C1ACD"/>
    <w:rsid w:val="007C1E5E"/>
    <w:rsid w:val="007C1E9D"/>
    <w:rsid w:val="007C3AE3"/>
    <w:rsid w:val="007C6C51"/>
    <w:rsid w:val="007D0000"/>
    <w:rsid w:val="007D2A02"/>
    <w:rsid w:val="007D5EA2"/>
    <w:rsid w:val="007D6144"/>
    <w:rsid w:val="007D62A4"/>
    <w:rsid w:val="007D6727"/>
    <w:rsid w:val="007D6CE5"/>
    <w:rsid w:val="007E0917"/>
    <w:rsid w:val="007E136B"/>
    <w:rsid w:val="007E1736"/>
    <w:rsid w:val="007E25DD"/>
    <w:rsid w:val="007E2887"/>
    <w:rsid w:val="007E3318"/>
    <w:rsid w:val="007E6EA1"/>
    <w:rsid w:val="007F0F16"/>
    <w:rsid w:val="007F0F63"/>
    <w:rsid w:val="007F2B1E"/>
    <w:rsid w:val="007F4590"/>
    <w:rsid w:val="007F62B4"/>
    <w:rsid w:val="007F7C05"/>
    <w:rsid w:val="007F7DF9"/>
    <w:rsid w:val="00800FD6"/>
    <w:rsid w:val="00801517"/>
    <w:rsid w:val="008019C0"/>
    <w:rsid w:val="00804966"/>
    <w:rsid w:val="0080510A"/>
    <w:rsid w:val="0080596A"/>
    <w:rsid w:val="00805CBF"/>
    <w:rsid w:val="00807195"/>
    <w:rsid w:val="00810AC4"/>
    <w:rsid w:val="0081218E"/>
    <w:rsid w:val="0081228B"/>
    <w:rsid w:val="00813492"/>
    <w:rsid w:val="00814DE2"/>
    <w:rsid w:val="00815599"/>
    <w:rsid w:val="00815D34"/>
    <w:rsid w:val="008177EE"/>
    <w:rsid w:val="00817895"/>
    <w:rsid w:val="00817AE8"/>
    <w:rsid w:val="00817DE8"/>
    <w:rsid w:val="008229F5"/>
    <w:rsid w:val="00824293"/>
    <w:rsid w:val="008259DE"/>
    <w:rsid w:val="0082699A"/>
    <w:rsid w:val="00827F2A"/>
    <w:rsid w:val="00827F6B"/>
    <w:rsid w:val="00832633"/>
    <w:rsid w:val="0083342C"/>
    <w:rsid w:val="00833869"/>
    <w:rsid w:val="00833CEB"/>
    <w:rsid w:val="0083662B"/>
    <w:rsid w:val="008372D2"/>
    <w:rsid w:val="008377BC"/>
    <w:rsid w:val="00841179"/>
    <w:rsid w:val="00841353"/>
    <w:rsid w:val="00844C17"/>
    <w:rsid w:val="008450BB"/>
    <w:rsid w:val="00846017"/>
    <w:rsid w:val="008464F2"/>
    <w:rsid w:val="00847726"/>
    <w:rsid w:val="00851033"/>
    <w:rsid w:val="00851A55"/>
    <w:rsid w:val="00851CB1"/>
    <w:rsid w:val="00852511"/>
    <w:rsid w:val="0085252F"/>
    <w:rsid w:val="00853FD6"/>
    <w:rsid w:val="00855F22"/>
    <w:rsid w:val="00855FD0"/>
    <w:rsid w:val="0085658E"/>
    <w:rsid w:val="008568E6"/>
    <w:rsid w:val="00857408"/>
    <w:rsid w:val="008578A9"/>
    <w:rsid w:val="00860338"/>
    <w:rsid w:val="0086072A"/>
    <w:rsid w:val="0086088F"/>
    <w:rsid w:val="008614F1"/>
    <w:rsid w:val="008639B3"/>
    <w:rsid w:val="00863C1A"/>
    <w:rsid w:val="00863F9D"/>
    <w:rsid w:val="0086470F"/>
    <w:rsid w:val="00865882"/>
    <w:rsid w:val="00866CDD"/>
    <w:rsid w:val="0087082E"/>
    <w:rsid w:val="008712FE"/>
    <w:rsid w:val="0087142D"/>
    <w:rsid w:val="00872928"/>
    <w:rsid w:val="00872DA6"/>
    <w:rsid w:val="00873416"/>
    <w:rsid w:val="00873956"/>
    <w:rsid w:val="0087538C"/>
    <w:rsid w:val="00875495"/>
    <w:rsid w:val="00875A71"/>
    <w:rsid w:val="00875CB0"/>
    <w:rsid w:val="008762E7"/>
    <w:rsid w:val="008770CC"/>
    <w:rsid w:val="00877800"/>
    <w:rsid w:val="00877C32"/>
    <w:rsid w:val="00880580"/>
    <w:rsid w:val="0088094B"/>
    <w:rsid w:val="00880E72"/>
    <w:rsid w:val="0088176E"/>
    <w:rsid w:val="008825EE"/>
    <w:rsid w:val="00882DE4"/>
    <w:rsid w:val="0088313E"/>
    <w:rsid w:val="008849B2"/>
    <w:rsid w:val="0088596E"/>
    <w:rsid w:val="00885D26"/>
    <w:rsid w:val="00886C54"/>
    <w:rsid w:val="008870ED"/>
    <w:rsid w:val="008877FC"/>
    <w:rsid w:val="00892132"/>
    <w:rsid w:val="008947FF"/>
    <w:rsid w:val="0089796A"/>
    <w:rsid w:val="0089799B"/>
    <w:rsid w:val="008979FA"/>
    <w:rsid w:val="008A2375"/>
    <w:rsid w:val="008A54B6"/>
    <w:rsid w:val="008A7DEB"/>
    <w:rsid w:val="008B1B65"/>
    <w:rsid w:val="008B2185"/>
    <w:rsid w:val="008B3182"/>
    <w:rsid w:val="008B350D"/>
    <w:rsid w:val="008B3557"/>
    <w:rsid w:val="008B39E0"/>
    <w:rsid w:val="008B4302"/>
    <w:rsid w:val="008B605A"/>
    <w:rsid w:val="008B6086"/>
    <w:rsid w:val="008B760D"/>
    <w:rsid w:val="008C093B"/>
    <w:rsid w:val="008C0E76"/>
    <w:rsid w:val="008C2665"/>
    <w:rsid w:val="008C6041"/>
    <w:rsid w:val="008C74E3"/>
    <w:rsid w:val="008D0936"/>
    <w:rsid w:val="008D21C2"/>
    <w:rsid w:val="008D403B"/>
    <w:rsid w:val="008D4707"/>
    <w:rsid w:val="008D764F"/>
    <w:rsid w:val="008D76C5"/>
    <w:rsid w:val="008E0A04"/>
    <w:rsid w:val="008E0AFA"/>
    <w:rsid w:val="008E28BD"/>
    <w:rsid w:val="008E2AFC"/>
    <w:rsid w:val="008E2C6D"/>
    <w:rsid w:val="008E4F56"/>
    <w:rsid w:val="008E6661"/>
    <w:rsid w:val="008E75D3"/>
    <w:rsid w:val="008F02E9"/>
    <w:rsid w:val="008F076A"/>
    <w:rsid w:val="008F0CE4"/>
    <w:rsid w:val="008F125E"/>
    <w:rsid w:val="008F1CC5"/>
    <w:rsid w:val="008F2444"/>
    <w:rsid w:val="008F2B54"/>
    <w:rsid w:val="008F2CC5"/>
    <w:rsid w:val="008F4C1E"/>
    <w:rsid w:val="008F4D2F"/>
    <w:rsid w:val="008F510A"/>
    <w:rsid w:val="008F55A2"/>
    <w:rsid w:val="00900235"/>
    <w:rsid w:val="00900D3C"/>
    <w:rsid w:val="00906292"/>
    <w:rsid w:val="009121CA"/>
    <w:rsid w:val="0091352F"/>
    <w:rsid w:val="0091406F"/>
    <w:rsid w:val="00914B5B"/>
    <w:rsid w:val="009152B8"/>
    <w:rsid w:val="009157BE"/>
    <w:rsid w:val="00917162"/>
    <w:rsid w:val="009172B9"/>
    <w:rsid w:val="009178AA"/>
    <w:rsid w:val="00920430"/>
    <w:rsid w:val="00921C0C"/>
    <w:rsid w:val="00923001"/>
    <w:rsid w:val="0092358D"/>
    <w:rsid w:val="009238BF"/>
    <w:rsid w:val="009251CC"/>
    <w:rsid w:val="0092680D"/>
    <w:rsid w:val="0092714E"/>
    <w:rsid w:val="00927661"/>
    <w:rsid w:val="00931E24"/>
    <w:rsid w:val="009324F0"/>
    <w:rsid w:val="00933130"/>
    <w:rsid w:val="0093478F"/>
    <w:rsid w:val="00936826"/>
    <w:rsid w:val="00940B3D"/>
    <w:rsid w:val="00942002"/>
    <w:rsid w:val="00942359"/>
    <w:rsid w:val="0094623A"/>
    <w:rsid w:val="00946FC5"/>
    <w:rsid w:val="00947885"/>
    <w:rsid w:val="009504AB"/>
    <w:rsid w:val="00951212"/>
    <w:rsid w:val="00951818"/>
    <w:rsid w:val="00952168"/>
    <w:rsid w:val="009527FE"/>
    <w:rsid w:val="009529B2"/>
    <w:rsid w:val="009535A6"/>
    <w:rsid w:val="009538D0"/>
    <w:rsid w:val="0095421F"/>
    <w:rsid w:val="009555CA"/>
    <w:rsid w:val="00955D69"/>
    <w:rsid w:val="00957D2C"/>
    <w:rsid w:val="00960319"/>
    <w:rsid w:val="00960539"/>
    <w:rsid w:val="009605B1"/>
    <w:rsid w:val="00960CBC"/>
    <w:rsid w:val="00962591"/>
    <w:rsid w:val="00962AD4"/>
    <w:rsid w:val="00963A06"/>
    <w:rsid w:val="00965192"/>
    <w:rsid w:val="00967DD4"/>
    <w:rsid w:val="009700B1"/>
    <w:rsid w:val="00970ECF"/>
    <w:rsid w:val="00971261"/>
    <w:rsid w:val="00971FD4"/>
    <w:rsid w:val="009722CB"/>
    <w:rsid w:val="009739A0"/>
    <w:rsid w:val="00974EE4"/>
    <w:rsid w:val="00974F84"/>
    <w:rsid w:val="00975D5B"/>
    <w:rsid w:val="00976216"/>
    <w:rsid w:val="009767C7"/>
    <w:rsid w:val="00977D30"/>
    <w:rsid w:val="00980E69"/>
    <w:rsid w:val="0098334C"/>
    <w:rsid w:val="00984643"/>
    <w:rsid w:val="0098576C"/>
    <w:rsid w:val="0098579A"/>
    <w:rsid w:val="00991475"/>
    <w:rsid w:val="009918DD"/>
    <w:rsid w:val="0099195A"/>
    <w:rsid w:val="00991BD2"/>
    <w:rsid w:val="00992407"/>
    <w:rsid w:val="00992A11"/>
    <w:rsid w:val="00994681"/>
    <w:rsid w:val="0099486A"/>
    <w:rsid w:val="00994EFB"/>
    <w:rsid w:val="009954D8"/>
    <w:rsid w:val="00997239"/>
    <w:rsid w:val="009A0B33"/>
    <w:rsid w:val="009A0E26"/>
    <w:rsid w:val="009A16EC"/>
    <w:rsid w:val="009A22C2"/>
    <w:rsid w:val="009A6745"/>
    <w:rsid w:val="009A743E"/>
    <w:rsid w:val="009A7CF6"/>
    <w:rsid w:val="009B10F6"/>
    <w:rsid w:val="009B1B55"/>
    <w:rsid w:val="009B29B7"/>
    <w:rsid w:val="009B2A9B"/>
    <w:rsid w:val="009B3199"/>
    <w:rsid w:val="009B3B37"/>
    <w:rsid w:val="009B63F4"/>
    <w:rsid w:val="009B7D1F"/>
    <w:rsid w:val="009C088E"/>
    <w:rsid w:val="009C17DC"/>
    <w:rsid w:val="009C37AB"/>
    <w:rsid w:val="009C4C7A"/>
    <w:rsid w:val="009C4D35"/>
    <w:rsid w:val="009C5E51"/>
    <w:rsid w:val="009C6158"/>
    <w:rsid w:val="009C75A2"/>
    <w:rsid w:val="009C7B68"/>
    <w:rsid w:val="009D1522"/>
    <w:rsid w:val="009D51F0"/>
    <w:rsid w:val="009D5A52"/>
    <w:rsid w:val="009D61DC"/>
    <w:rsid w:val="009D7252"/>
    <w:rsid w:val="009D7652"/>
    <w:rsid w:val="009E1FF6"/>
    <w:rsid w:val="009E3CAF"/>
    <w:rsid w:val="009E3E5E"/>
    <w:rsid w:val="009E3F48"/>
    <w:rsid w:val="009E53A5"/>
    <w:rsid w:val="009E5EB4"/>
    <w:rsid w:val="009E7B37"/>
    <w:rsid w:val="009F4451"/>
    <w:rsid w:val="009F563C"/>
    <w:rsid w:val="009F610E"/>
    <w:rsid w:val="00A00DA9"/>
    <w:rsid w:val="00A00F7E"/>
    <w:rsid w:val="00A044D6"/>
    <w:rsid w:val="00A04ADB"/>
    <w:rsid w:val="00A04D8F"/>
    <w:rsid w:val="00A04F89"/>
    <w:rsid w:val="00A05F11"/>
    <w:rsid w:val="00A11E0F"/>
    <w:rsid w:val="00A12378"/>
    <w:rsid w:val="00A141E9"/>
    <w:rsid w:val="00A15B6B"/>
    <w:rsid w:val="00A15D78"/>
    <w:rsid w:val="00A15EBE"/>
    <w:rsid w:val="00A17F5B"/>
    <w:rsid w:val="00A216E5"/>
    <w:rsid w:val="00A25165"/>
    <w:rsid w:val="00A25F5B"/>
    <w:rsid w:val="00A26744"/>
    <w:rsid w:val="00A26CB6"/>
    <w:rsid w:val="00A2751B"/>
    <w:rsid w:val="00A30A00"/>
    <w:rsid w:val="00A316D9"/>
    <w:rsid w:val="00A32F82"/>
    <w:rsid w:val="00A32F8B"/>
    <w:rsid w:val="00A34F9F"/>
    <w:rsid w:val="00A36481"/>
    <w:rsid w:val="00A36675"/>
    <w:rsid w:val="00A3756F"/>
    <w:rsid w:val="00A42D6F"/>
    <w:rsid w:val="00A43870"/>
    <w:rsid w:val="00A4474B"/>
    <w:rsid w:val="00A45A62"/>
    <w:rsid w:val="00A462DC"/>
    <w:rsid w:val="00A4657C"/>
    <w:rsid w:val="00A51DB8"/>
    <w:rsid w:val="00A52E0B"/>
    <w:rsid w:val="00A52FA1"/>
    <w:rsid w:val="00A540B0"/>
    <w:rsid w:val="00A54AC5"/>
    <w:rsid w:val="00A54C2A"/>
    <w:rsid w:val="00A54D12"/>
    <w:rsid w:val="00A55DC3"/>
    <w:rsid w:val="00A56D41"/>
    <w:rsid w:val="00A56DEC"/>
    <w:rsid w:val="00A60529"/>
    <w:rsid w:val="00A60899"/>
    <w:rsid w:val="00A608D3"/>
    <w:rsid w:val="00A60D77"/>
    <w:rsid w:val="00A60F91"/>
    <w:rsid w:val="00A6101E"/>
    <w:rsid w:val="00A61353"/>
    <w:rsid w:val="00A61481"/>
    <w:rsid w:val="00A616F1"/>
    <w:rsid w:val="00A61A48"/>
    <w:rsid w:val="00A629D6"/>
    <w:rsid w:val="00A63035"/>
    <w:rsid w:val="00A637C9"/>
    <w:rsid w:val="00A66DB1"/>
    <w:rsid w:val="00A67A92"/>
    <w:rsid w:val="00A70DC6"/>
    <w:rsid w:val="00A7315C"/>
    <w:rsid w:val="00A7420B"/>
    <w:rsid w:val="00A7436E"/>
    <w:rsid w:val="00A74FDC"/>
    <w:rsid w:val="00A77192"/>
    <w:rsid w:val="00A8089F"/>
    <w:rsid w:val="00A81C0A"/>
    <w:rsid w:val="00A820BE"/>
    <w:rsid w:val="00A842D5"/>
    <w:rsid w:val="00A87870"/>
    <w:rsid w:val="00A903F3"/>
    <w:rsid w:val="00A90F18"/>
    <w:rsid w:val="00A90FFB"/>
    <w:rsid w:val="00A9149D"/>
    <w:rsid w:val="00A91A70"/>
    <w:rsid w:val="00A92FCD"/>
    <w:rsid w:val="00A9302F"/>
    <w:rsid w:val="00A957F6"/>
    <w:rsid w:val="00A959CF"/>
    <w:rsid w:val="00A9635E"/>
    <w:rsid w:val="00A97316"/>
    <w:rsid w:val="00A97BD8"/>
    <w:rsid w:val="00AA010B"/>
    <w:rsid w:val="00AA0D54"/>
    <w:rsid w:val="00AA1B85"/>
    <w:rsid w:val="00AA3290"/>
    <w:rsid w:val="00AA46F0"/>
    <w:rsid w:val="00AA5A4F"/>
    <w:rsid w:val="00AA6481"/>
    <w:rsid w:val="00AA7270"/>
    <w:rsid w:val="00AB047D"/>
    <w:rsid w:val="00AB08B8"/>
    <w:rsid w:val="00AB0C08"/>
    <w:rsid w:val="00AB12AC"/>
    <w:rsid w:val="00AB1CB6"/>
    <w:rsid w:val="00AB1D9A"/>
    <w:rsid w:val="00AB4A1F"/>
    <w:rsid w:val="00AB5C61"/>
    <w:rsid w:val="00AB7EAC"/>
    <w:rsid w:val="00AC304D"/>
    <w:rsid w:val="00AC3540"/>
    <w:rsid w:val="00AC3D15"/>
    <w:rsid w:val="00AC5055"/>
    <w:rsid w:val="00AC5315"/>
    <w:rsid w:val="00AC7D60"/>
    <w:rsid w:val="00AD0A8D"/>
    <w:rsid w:val="00AD0C22"/>
    <w:rsid w:val="00AD1AD7"/>
    <w:rsid w:val="00AD1AE2"/>
    <w:rsid w:val="00AD3290"/>
    <w:rsid w:val="00AD442C"/>
    <w:rsid w:val="00AD44FE"/>
    <w:rsid w:val="00AD5A37"/>
    <w:rsid w:val="00AD6B50"/>
    <w:rsid w:val="00AE05A4"/>
    <w:rsid w:val="00AE1012"/>
    <w:rsid w:val="00AE177E"/>
    <w:rsid w:val="00AE25FC"/>
    <w:rsid w:val="00AE400C"/>
    <w:rsid w:val="00AE49F1"/>
    <w:rsid w:val="00AE4A1C"/>
    <w:rsid w:val="00AE4B7A"/>
    <w:rsid w:val="00AE5532"/>
    <w:rsid w:val="00AE74D8"/>
    <w:rsid w:val="00AF0B6F"/>
    <w:rsid w:val="00AF0F75"/>
    <w:rsid w:val="00AF1D69"/>
    <w:rsid w:val="00AF23A8"/>
    <w:rsid w:val="00AF30D0"/>
    <w:rsid w:val="00AF41FA"/>
    <w:rsid w:val="00AF4796"/>
    <w:rsid w:val="00AF71EB"/>
    <w:rsid w:val="00B00988"/>
    <w:rsid w:val="00B01405"/>
    <w:rsid w:val="00B027BA"/>
    <w:rsid w:val="00B052E8"/>
    <w:rsid w:val="00B05CCA"/>
    <w:rsid w:val="00B05ECC"/>
    <w:rsid w:val="00B06DC3"/>
    <w:rsid w:val="00B100C9"/>
    <w:rsid w:val="00B11099"/>
    <w:rsid w:val="00B116B7"/>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3837"/>
    <w:rsid w:val="00B33C2A"/>
    <w:rsid w:val="00B349F7"/>
    <w:rsid w:val="00B34A14"/>
    <w:rsid w:val="00B35967"/>
    <w:rsid w:val="00B35CBA"/>
    <w:rsid w:val="00B363D9"/>
    <w:rsid w:val="00B416D1"/>
    <w:rsid w:val="00B422EC"/>
    <w:rsid w:val="00B44875"/>
    <w:rsid w:val="00B44C07"/>
    <w:rsid w:val="00B46320"/>
    <w:rsid w:val="00B4657A"/>
    <w:rsid w:val="00B47F0A"/>
    <w:rsid w:val="00B50B6B"/>
    <w:rsid w:val="00B51D75"/>
    <w:rsid w:val="00B54329"/>
    <w:rsid w:val="00B54885"/>
    <w:rsid w:val="00B54BFF"/>
    <w:rsid w:val="00B554C9"/>
    <w:rsid w:val="00B56AD9"/>
    <w:rsid w:val="00B5704B"/>
    <w:rsid w:val="00B5714F"/>
    <w:rsid w:val="00B57158"/>
    <w:rsid w:val="00B5778D"/>
    <w:rsid w:val="00B60827"/>
    <w:rsid w:val="00B61117"/>
    <w:rsid w:val="00B614C0"/>
    <w:rsid w:val="00B61EBB"/>
    <w:rsid w:val="00B634AB"/>
    <w:rsid w:val="00B63624"/>
    <w:rsid w:val="00B671E3"/>
    <w:rsid w:val="00B7037B"/>
    <w:rsid w:val="00B715A9"/>
    <w:rsid w:val="00B71817"/>
    <w:rsid w:val="00B719F6"/>
    <w:rsid w:val="00B726D4"/>
    <w:rsid w:val="00B72969"/>
    <w:rsid w:val="00B73A2D"/>
    <w:rsid w:val="00B73FD0"/>
    <w:rsid w:val="00B758FD"/>
    <w:rsid w:val="00B76807"/>
    <w:rsid w:val="00B769E6"/>
    <w:rsid w:val="00B77D24"/>
    <w:rsid w:val="00B8214F"/>
    <w:rsid w:val="00B82B43"/>
    <w:rsid w:val="00B82B48"/>
    <w:rsid w:val="00B84956"/>
    <w:rsid w:val="00B84F2C"/>
    <w:rsid w:val="00B85133"/>
    <w:rsid w:val="00B8643A"/>
    <w:rsid w:val="00B86A4F"/>
    <w:rsid w:val="00B91786"/>
    <w:rsid w:val="00B93035"/>
    <w:rsid w:val="00B93D17"/>
    <w:rsid w:val="00B940EB"/>
    <w:rsid w:val="00B9431C"/>
    <w:rsid w:val="00B95798"/>
    <w:rsid w:val="00B958E8"/>
    <w:rsid w:val="00B97E4A"/>
    <w:rsid w:val="00BA09B2"/>
    <w:rsid w:val="00BA0F35"/>
    <w:rsid w:val="00BA397D"/>
    <w:rsid w:val="00BA465D"/>
    <w:rsid w:val="00BA52C0"/>
    <w:rsid w:val="00BA5B46"/>
    <w:rsid w:val="00BA621C"/>
    <w:rsid w:val="00BA63D4"/>
    <w:rsid w:val="00BB2D73"/>
    <w:rsid w:val="00BB400D"/>
    <w:rsid w:val="00BB45BA"/>
    <w:rsid w:val="00BB48B2"/>
    <w:rsid w:val="00BB4A3A"/>
    <w:rsid w:val="00BB5D0B"/>
    <w:rsid w:val="00BB629C"/>
    <w:rsid w:val="00BC0995"/>
    <w:rsid w:val="00BC1761"/>
    <w:rsid w:val="00BC19ED"/>
    <w:rsid w:val="00BC513A"/>
    <w:rsid w:val="00BC6C56"/>
    <w:rsid w:val="00BC6DE2"/>
    <w:rsid w:val="00BC6E62"/>
    <w:rsid w:val="00BD013A"/>
    <w:rsid w:val="00BD2510"/>
    <w:rsid w:val="00BD3A53"/>
    <w:rsid w:val="00BD4ECD"/>
    <w:rsid w:val="00BD5A19"/>
    <w:rsid w:val="00BD6539"/>
    <w:rsid w:val="00BD656A"/>
    <w:rsid w:val="00BD6D1B"/>
    <w:rsid w:val="00BE2403"/>
    <w:rsid w:val="00BE2D0A"/>
    <w:rsid w:val="00BE47D4"/>
    <w:rsid w:val="00BE66DB"/>
    <w:rsid w:val="00BE793A"/>
    <w:rsid w:val="00BE7A0B"/>
    <w:rsid w:val="00BF114D"/>
    <w:rsid w:val="00BF1B93"/>
    <w:rsid w:val="00BF2B82"/>
    <w:rsid w:val="00BF2CEB"/>
    <w:rsid w:val="00BF432A"/>
    <w:rsid w:val="00BF66DA"/>
    <w:rsid w:val="00BF6E82"/>
    <w:rsid w:val="00C0361D"/>
    <w:rsid w:val="00C041A4"/>
    <w:rsid w:val="00C060C7"/>
    <w:rsid w:val="00C06DCC"/>
    <w:rsid w:val="00C07F92"/>
    <w:rsid w:val="00C10EA4"/>
    <w:rsid w:val="00C11D25"/>
    <w:rsid w:val="00C13217"/>
    <w:rsid w:val="00C15BEC"/>
    <w:rsid w:val="00C15DB5"/>
    <w:rsid w:val="00C208E2"/>
    <w:rsid w:val="00C21874"/>
    <w:rsid w:val="00C21897"/>
    <w:rsid w:val="00C2288E"/>
    <w:rsid w:val="00C22B54"/>
    <w:rsid w:val="00C22CEA"/>
    <w:rsid w:val="00C22F1F"/>
    <w:rsid w:val="00C23691"/>
    <w:rsid w:val="00C24279"/>
    <w:rsid w:val="00C249E3"/>
    <w:rsid w:val="00C24C17"/>
    <w:rsid w:val="00C27C4A"/>
    <w:rsid w:val="00C31595"/>
    <w:rsid w:val="00C31B25"/>
    <w:rsid w:val="00C3309D"/>
    <w:rsid w:val="00C3411D"/>
    <w:rsid w:val="00C34357"/>
    <w:rsid w:val="00C34829"/>
    <w:rsid w:val="00C363B8"/>
    <w:rsid w:val="00C3758F"/>
    <w:rsid w:val="00C40B88"/>
    <w:rsid w:val="00C43DDD"/>
    <w:rsid w:val="00C44489"/>
    <w:rsid w:val="00C44FC2"/>
    <w:rsid w:val="00C47D87"/>
    <w:rsid w:val="00C47FCD"/>
    <w:rsid w:val="00C50FA6"/>
    <w:rsid w:val="00C53430"/>
    <w:rsid w:val="00C5376E"/>
    <w:rsid w:val="00C549AA"/>
    <w:rsid w:val="00C554C1"/>
    <w:rsid w:val="00C558F2"/>
    <w:rsid w:val="00C55AEE"/>
    <w:rsid w:val="00C5701B"/>
    <w:rsid w:val="00C6069A"/>
    <w:rsid w:val="00C61501"/>
    <w:rsid w:val="00C61BDC"/>
    <w:rsid w:val="00C64D40"/>
    <w:rsid w:val="00C65957"/>
    <w:rsid w:val="00C66218"/>
    <w:rsid w:val="00C677C9"/>
    <w:rsid w:val="00C70B76"/>
    <w:rsid w:val="00C70DBC"/>
    <w:rsid w:val="00C70FB7"/>
    <w:rsid w:val="00C71E80"/>
    <w:rsid w:val="00C75DCE"/>
    <w:rsid w:val="00C7750A"/>
    <w:rsid w:val="00C808A6"/>
    <w:rsid w:val="00C83BA4"/>
    <w:rsid w:val="00C84AC6"/>
    <w:rsid w:val="00C84AD6"/>
    <w:rsid w:val="00C855DB"/>
    <w:rsid w:val="00C855F3"/>
    <w:rsid w:val="00C86270"/>
    <w:rsid w:val="00C90C20"/>
    <w:rsid w:val="00C9109C"/>
    <w:rsid w:val="00C948CF"/>
    <w:rsid w:val="00C95798"/>
    <w:rsid w:val="00C95A74"/>
    <w:rsid w:val="00C97091"/>
    <w:rsid w:val="00C97260"/>
    <w:rsid w:val="00C97391"/>
    <w:rsid w:val="00CA14A5"/>
    <w:rsid w:val="00CA14DA"/>
    <w:rsid w:val="00CA1AB8"/>
    <w:rsid w:val="00CA2001"/>
    <w:rsid w:val="00CA2B10"/>
    <w:rsid w:val="00CA3F11"/>
    <w:rsid w:val="00CA5256"/>
    <w:rsid w:val="00CA5564"/>
    <w:rsid w:val="00CB078E"/>
    <w:rsid w:val="00CB3782"/>
    <w:rsid w:val="00CB4D20"/>
    <w:rsid w:val="00CB5B6C"/>
    <w:rsid w:val="00CB60EF"/>
    <w:rsid w:val="00CB74E3"/>
    <w:rsid w:val="00CC052E"/>
    <w:rsid w:val="00CC06E5"/>
    <w:rsid w:val="00CC0B14"/>
    <w:rsid w:val="00CC5B9C"/>
    <w:rsid w:val="00CC6DCC"/>
    <w:rsid w:val="00CD02DF"/>
    <w:rsid w:val="00CD10A5"/>
    <w:rsid w:val="00CD16BE"/>
    <w:rsid w:val="00CD179F"/>
    <w:rsid w:val="00CD1F32"/>
    <w:rsid w:val="00CD2268"/>
    <w:rsid w:val="00CD4616"/>
    <w:rsid w:val="00CD50DC"/>
    <w:rsid w:val="00CD56AF"/>
    <w:rsid w:val="00CD5FFA"/>
    <w:rsid w:val="00CD608B"/>
    <w:rsid w:val="00CD61BB"/>
    <w:rsid w:val="00CE32F0"/>
    <w:rsid w:val="00CE33D5"/>
    <w:rsid w:val="00CE4712"/>
    <w:rsid w:val="00CE6073"/>
    <w:rsid w:val="00CE761C"/>
    <w:rsid w:val="00CF5D37"/>
    <w:rsid w:val="00CF6353"/>
    <w:rsid w:val="00CF6F33"/>
    <w:rsid w:val="00D02248"/>
    <w:rsid w:val="00D04429"/>
    <w:rsid w:val="00D04B47"/>
    <w:rsid w:val="00D04E37"/>
    <w:rsid w:val="00D063B8"/>
    <w:rsid w:val="00D06825"/>
    <w:rsid w:val="00D0702E"/>
    <w:rsid w:val="00D07467"/>
    <w:rsid w:val="00D076E6"/>
    <w:rsid w:val="00D07FFE"/>
    <w:rsid w:val="00D1044F"/>
    <w:rsid w:val="00D106BD"/>
    <w:rsid w:val="00D14E64"/>
    <w:rsid w:val="00D17185"/>
    <w:rsid w:val="00D17D02"/>
    <w:rsid w:val="00D17E3B"/>
    <w:rsid w:val="00D22A9A"/>
    <w:rsid w:val="00D2306F"/>
    <w:rsid w:val="00D23C09"/>
    <w:rsid w:val="00D23CED"/>
    <w:rsid w:val="00D241D1"/>
    <w:rsid w:val="00D24BD2"/>
    <w:rsid w:val="00D24F2C"/>
    <w:rsid w:val="00D254F7"/>
    <w:rsid w:val="00D2573D"/>
    <w:rsid w:val="00D260A2"/>
    <w:rsid w:val="00D30CC6"/>
    <w:rsid w:val="00D30DA4"/>
    <w:rsid w:val="00D31722"/>
    <w:rsid w:val="00D3260C"/>
    <w:rsid w:val="00D3391A"/>
    <w:rsid w:val="00D33DB5"/>
    <w:rsid w:val="00D35790"/>
    <w:rsid w:val="00D379D1"/>
    <w:rsid w:val="00D41276"/>
    <w:rsid w:val="00D41971"/>
    <w:rsid w:val="00D442D5"/>
    <w:rsid w:val="00D45043"/>
    <w:rsid w:val="00D51576"/>
    <w:rsid w:val="00D519AF"/>
    <w:rsid w:val="00D532A9"/>
    <w:rsid w:val="00D5437A"/>
    <w:rsid w:val="00D5611E"/>
    <w:rsid w:val="00D5653B"/>
    <w:rsid w:val="00D56C30"/>
    <w:rsid w:val="00D5726D"/>
    <w:rsid w:val="00D572AC"/>
    <w:rsid w:val="00D6071F"/>
    <w:rsid w:val="00D61D6E"/>
    <w:rsid w:val="00D62580"/>
    <w:rsid w:val="00D62EF1"/>
    <w:rsid w:val="00D6309D"/>
    <w:rsid w:val="00D644CA"/>
    <w:rsid w:val="00D64961"/>
    <w:rsid w:val="00D64EA0"/>
    <w:rsid w:val="00D66426"/>
    <w:rsid w:val="00D66FC2"/>
    <w:rsid w:val="00D7044E"/>
    <w:rsid w:val="00D704A8"/>
    <w:rsid w:val="00D706E0"/>
    <w:rsid w:val="00D76C7E"/>
    <w:rsid w:val="00D771DE"/>
    <w:rsid w:val="00D7776D"/>
    <w:rsid w:val="00D77ADC"/>
    <w:rsid w:val="00D81AEF"/>
    <w:rsid w:val="00D82A42"/>
    <w:rsid w:val="00D834F1"/>
    <w:rsid w:val="00D83609"/>
    <w:rsid w:val="00D83AA6"/>
    <w:rsid w:val="00D85C0D"/>
    <w:rsid w:val="00D866CB"/>
    <w:rsid w:val="00D86909"/>
    <w:rsid w:val="00D87A9A"/>
    <w:rsid w:val="00D87E39"/>
    <w:rsid w:val="00D90625"/>
    <w:rsid w:val="00D909F8"/>
    <w:rsid w:val="00D9152C"/>
    <w:rsid w:val="00D92179"/>
    <w:rsid w:val="00D922C6"/>
    <w:rsid w:val="00D9293F"/>
    <w:rsid w:val="00D92C6A"/>
    <w:rsid w:val="00D92DE7"/>
    <w:rsid w:val="00D93598"/>
    <w:rsid w:val="00D93B82"/>
    <w:rsid w:val="00D93FDD"/>
    <w:rsid w:val="00D94253"/>
    <w:rsid w:val="00D942F8"/>
    <w:rsid w:val="00D96FA9"/>
    <w:rsid w:val="00D97A5B"/>
    <w:rsid w:val="00D97D9B"/>
    <w:rsid w:val="00DA1432"/>
    <w:rsid w:val="00DA1E18"/>
    <w:rsid w:val="00DA2009"/>
    <w:rsid w:val="00DA3F5E"/>
    <w:rsid w:val="00DA585A"/>
    <w:rsid w:val="00DA6DF7"/>
    <w:rsid w:val="00DA7741"/>
    <w:rsid w:val="00DA7769"/>
    <w:rsid w:val="00DB01C3"/>
    <w:rsid w:val="00DB05B1"/>
    <w:rsid w:val="00DB2823"/>
    <w:rsid w:val="00DB2D74"/>
    <w:rsid w:val="00DB3750"/>
    <w:rsid w:val="00DB3786"/>
    <w:rsid w:val="00DB59E8"/>
    <w:rsid w:val="00DB5A79"/>
    <w:rsid w:val="00DB638B"/>
    <w:rsid w:val="00DC2465"/>
    <w:rsid w:val="00DC4BCA"/>
    <w:rsid w:val="00DC5E2C"/>
    <w:rsid w:val="00DC7D48"/>
    <w:rsid w:val="00DD0253"/>
    <w:rsid w:val="00DD145A"/>
    <w:rsid w:val="00DD512E"/>
    <w:rsid w:val="00DD5EC8"/>
    <w:rsid w:val="00DD5FF5"/>
    <w:rsid w:val="00DD61D4"/>
    <w:rsid w:val="00DD7BEC"/>
    <w:rsid w:val="00DD7C15"/>
    <w:rsid w:val="00DE083E"/>
    <w:rsid w:val="00DE0C22"/>
    <w:rsid w:val="00DE1177"/>
    <w:rsid w:val="00DE2CEA"/>
    <w:rsid w:val="00DE3CFE"/>
    <w:rsid w:val="00DE4DB3"/>
    <w:rsid w:val="00DE4F86"/>
    <w:rsid w:val="00DE567C"/>
    <w:rsid w:val="00DE6154"/>
    <w:rsid w:val="00DE634D"/>
    <w:rsid w:val="00DE6A3C"/>
    <w:rsid w:val="00DE74F4"/>
    <w:rsid w:val="00DE7C8B"/>
    <w:rsid w:val="00DE7F97"/>
    <w:rsid w:val="00DF0AAF"/>
    <w:rsid w:val="00DF1010"/>
    <w:rsid w:val="00DF2244"/>
    <w:rsid w:val="00DF334D"/>
    <w:rsid w:val="00DF53D9"/>
    <w:rsid w:val="00DF5AEA"/>
    <w:rsid w:val="00DF5D49"/>
    <w:rsid w:val="00DF63F6"/>
    <w:rsid w:val="00DF7992"/>
    <w:rsid w:val="00DF7BD0"/>
    <w:rsid w:val="00E00C8E"/>
    <w:rsid w:val="00E011CC"/>
    <w:rsid w:val="00E0219D"/>
    <w:rsid w:val="00E0276A"/>
    <w:rsid w:val="00E0374B"/>
    <w:rsid w:val="00E0392F"/>
    <w:rsid w:val="00E0632F"/>
    <w:rsid w:val="00E06C36"/>
    <w:rsid w:val="00E071A9"/>
    <w:rsid w:val="00E07D26"/>
    <w:rsid w:val="00E10047"/>
    <w:rsid w:val="00E10B28"/>
    <w:rsid w:val="00E117FD"/>
    <w:rsid w:val="00E1282F"/>
    <w:rsid w:val="00E13747"/>
    <w:rsid w:val="00E14758"/>
    <w:rsid w:val="00E16BDE"/>
    <w:rsid w:val="00E21088"/>
    <w:rsid w:val="00E21F5D"/>
    <w:rsid w:val="00E22B1C"/>
    <w:rsid w:val="00E23C5E"/>
    <w:rsid w:val="00E23E29"/>
    <w:rsid w:val="00E24632"/>
    <w:rsid w:val="00E25155"/>
    <w:rsid w:val="00E25AEA"/>
    <w:rsid w:val="00E27C2C"/>
    <w:rsid w:val="00E30D26"/>
    <w:rsid w:val="00E30DEF"/>
    <w:rsid w:val="00E30ED2"/>
    <w:rsid w:val="00E31276"/>
    <w:rsid w:val="00E3155D"/>
    <w:rsid w:val="00E32102"/>
    <w:rsid w:val="00E34666"/>
    <w:rsid w:val="00E349A2"/>
    <w:rsid w:val="00E36A66"/>
    <w:rsid w:val="00E37F70"/>
    <w:rsid w:val="00E41377"/>
    <w:rsid w:val="00E41985"/>
    <w:rsid w:val="00E42B89"/>
    <w:rsid w:val="00E430B8"/>
    <w:rsid w:val="00E446C1"/>
    <w:rsid w:val="00E46BCD"/>
    <w:rsid w:val="00E51378"/>
    <w:rsid w:val="00E51CCC"/>
    <w:rsid w:val="00E52079"/>
    <w:rsid w:val="00E52FC7"/>
    <w:rsid w:val="00E545D7"/>
    <w:rsid w:val="00E547FE"/>
    <w:rsid w:val="00E54960"/>
    <w:rsid w:val="00E55447"/>
    <w:rsid w:val="00E55927"/>
    <w:rsid w:val="00E5669C"/>
    <w:rsid w:val="00E570D4"/>
    <w:rsid w:val="00E60ECA"/>
    <w:rsid w:val="00E613AB"/>
    <w:rsid w:val="00E637B6"/>
    <w:rsid w:val="00E6487C"/>
    <w:rsid w:val="00E654A9"/>
    <w:rsid w:val="00E658DC"/>
    <w:rsid w:val="00E663B6"/>
    <w:rsid w:val="00E66B13"/>
    <w:rsid w:val="00E66BBE"/>
    <w:rsid w:val="00E6780D"/>
    <w:rsid w:val="00E71DFE"/>
    <w:rsid w:val="00E728D3"/>
    <w:rsid w:val="00E72BDE"/>
    <w:rsid w:val="00E73083"/>
    <w:rsid w:val="00E758B9"/>
    <w:rsid w:val="00E76025"/>
    <w:rsid w:val="00E76B45"/>
    <w:rsid w:val="00E77C00"/>
    <w:rsid w:val="00E810D3"/>
    <w:rsid w:val="00E82FE5"/>
    <w:rsid w:val="00E83724"/>
    <w:rsid w:val="00E84236"/>
    <w:rsid w:val="00E84C02"/>
    <w:rsid w:val="00E85569"/>
    <w:rsid w:val="00E856AF"/>
    <w:rsid w:val="00E859D9"/>
    <w:rsid w:val="00E8607C"/>
    <w:rsid w:val="00E86B83"/>
    <w:rsid w:val="00E86D6E"/>
    <w:rsid w:val="00E878FB"/>
    <w:rsid w:val="00E87976"/>
    <w:rsid w:val="00E87C64"/>
    <w:rsid w:val="00E912E1"/>
    <w:rsid w:val="00E919C3"/>
    <w:rsid w:val="00E92278"/>
    <w:rsid w:val="00E93A01"/>
    <w:rsid w:val="00E93FF8"/>
    <w:rsid w:val="00E948D8"/>
    <w:rsid w:val="00E94EB6"/>
    <w:rsid w:val="00E94F16"/>
    <w:rsid w:val="00E950CA"/>
    <w:rsid w:val="00E95CA8"/>
    <w:rsid w:val="00E96643"/>
    <w:rsid w:val="00E96CE0"/>
    <w:rsid w:val="00E96EAF"/>
    <w:rsid w:val="00E97448"/>
    <w:rsid w:val="00EA044C"/>
    <w:rsid w:val="00EA1752"/>
    <w:rsid w:val="00EA1911"/>
    <w:rsid w:val="00EA1D90"/>
    <w:rsid w:val="00EA371E"/>
    <w:rsid w:val="00EA539B"/>
    <w:rsid w:val="00EA5996"/>
    <w:rsid w:val="00EA5A89"/>
    <w:rsid w:val="00EA5BDB"/>
    <w:rsid w:val="00EA63FA"/>
    <w:rsid w:val="00EA7720"/>
    <w:rsid w:val="00EB0A73"/>
    <w:rsid w:val="00EB0B55"/>
    <w:rsid w:val="00EB254F"/>
    <w:rsid w:val="00EB3A98"/>
    <w:rsid w:val="00EB46D9"/>
    <w:rsid w:val="00EB6EF6"/>
    <w:rsid w:val="00EC0199"/>
    <w:rsid w:val="00EC0E64"/>
    <w:rsid w:val="00EC142D"/>
    <w:rsid w:val="00EC1E16"/>
    <w:rsid w:val="00EC2DD1"/>
    <w:rsid w:val="00EC4A19"/>
    <w:rsid w:val="00EC4BA5"/>
    <w:rsid w:val="00EC52DA"/>
    <w:rsid w:val="00EC6F28"/>
    <w:rsid w:val="00EC7220"/>
    <w:rsid w:val="00ED0024"/>
    <w:rsid w:val="00ED02B3"/>
    <w:rsid w:val="00ED0EA0"/>
    <w:rsid w:val="00ED0F85"/>
    <w:rsid w:val="00ED1B01"/>
    <w:rsid w:val="00ED2B5C"/>
    <w:rsid w:val="00ED3269"/>
    <w:rsid w:val="00ED3A18"/>
    <w:rsid w:val="00ED3AB7"/>
    <w:rsid w:val="00ED3C57"/>
    <w:rsid w:val="00EE1A8C"/>
    <w:rsid w:val="00EE31BB"/>
    <w:rsid w:val="00EE3FED"/>
    <w:rsid w:val="00EE4643"/>
    <w:rsid w:val="00EE529F"/>
    <w:rsid w:val="00EE65B6"/>
    <w:rsid w:val="00EE7C86"/>
    <w:rsid w:val="00EF1330"/>
    <w:rsid w:val="00EF15FF"/>
    <w:rsid w:val="00EF2D80"/>
    <w:rsid w:val="00EF31D8"/>
    <w:rsid w:val="00EF55E6"/>
    <w:rsid w:val="00EF5707"/>
    <w:rsid w:val="00EF588D"/>
    <w:rsid w:val="00EF66B1"/>
    <w:rsid w:val="00EF67D3"/>
    <w:rsid w:val="00EF6F1F"/>
    <w:rsid w:val="00EF70EC"/>
    <w:rsid w:val="00EF7111"/>
    <w:rsid w:val="00EF7D1A"/>
    <w:rsid w:val="00F02350"/>
    <w:rsid w:val="00F02759"/>
    <w:rsid w:val="00F03B49"/>
    <w:rsid w:val="00F0448F"/>
    <w:rsid w:val="00F0716C"/>
    <w:rsid w:val="00F105AE"/>
    <w:rsid w:val="00F108A8"/>
    <w:rsid w:val="00F13319"/>
    <w:rsid w:val="00F14353"/>
    <w:rsid w:val="00F1628B"/>
    <w:rsid w:val="00F16990"/>
    <w:rsid w:val="00F22E81"/>
    <w:rsid w:val="00F250ED"/>
    <w:rsid w:val="00F251AE"/>
    <w:rsid w:val="00F270E9"/>
    <w:rsid w:val="00F27440"/>
    <w:rsid w:val="00F275C0"/>
    <w:rsid w:val="00F3005F"/>
    <w:rsid w:val="00F3011D"/>
    <w:rsid w:val="00F30443"/>
    <w:rsid w:val="00F3048B"/>
    <w:rsid w:val="00F317B5"/>
    <w:rsid w:val="00F33348"/>
    <w:rsid w:val="00F3418F"/>
    <w:rsid w:val="00F346B6"/>
    <w:rsid w:val="00F34AB1"/>
    <w:rsid w:val="00F36145"/>
    <w:rsid w:val="00F36227"/>
    <w:rsid w:val="00F37BDD"/>
    <w:rsid w:val="00F40716"/>
    <w:rsid w:val="00F41503"/>
    <w:rsid w:val="00F417D4"/>
    <w:rsid w:val="00F41D5C"/>
    <w:rsid w:val="00F432CF"/>
    <w:rsid w:val="00F437FD"/>
    <w:rsid w:val="00F43B69"/>
    <w:rsid w:val="00F4479A"/>
    <w:rsid w:val="00F44D82"/>
    <w:rsid w:val="00F45589"/>
    <w:rsid w:val="00F460F3"/>
    <w:rsid w:val="00F46207"/>
    <w:rsid w:val="00F466C8"/>
    <w:rsid w:val="00F46706"/>
    <w:rsid w:val="00F469A9"/>
    <w:rsid w:val="00F46B50"/>
    <w:rsid w:val="00F47C20"/>
    <w:rsid w:val="00F50B46"/>
    <w:rsid w:val="00F50D1F"/>
    <w:rsid w:val="00F51545"/>
    <w:rsid w:val="00F521DE"/>
    <w:rsid w:val="00F52654"/>
    <w:rsid w:val="00F541D4"/>
    <w:rsid w:val="00F553CE"/>
    <w:rsid w:val="00F56043"/>
    <w:rsid w:val="00F5664E"/>
    <w:rsid w:val="00F56BD8"/>
    <w:rsid w:val="00F56E86"/>
    <w:rsid w:val="00F56FA9"/>
    <w:rsid w:val="00F6171A"/>
    <w:rsid w:val="00F619BA"/>
    <w:rsid w:val="00F62306"/>
    <w:rsid w:val="00F635FC"/>
    <w:rsid w:val="00F63D03"/>
    <w:rsid w:val="00F65E2F"/>
    <w:rsid w:val="00F67385"/>
    <w:rsid w:val="00F67DF1"/>
    <w:rsid w:val="00F7054E"/>
    <w:rsid w:val="00F7137C"/>
    <w:rsid w:val="00F72A09"/>
    <w:rsid w:val="00F74E67"/>
    <w:rsid w:val="00F76734"/>
    <w:rsid w:val="00F76814"/>
    <w:rsid w:val="00F77A5F"/>
    <w:rsid w:val="00F8309B"/>
    <w:rsid w:val="00F833C9"/>
    <w:rsid w:val="00F836C8"/>
    <w:rsid w:val="00F85198"/>
    <w:rsid w:val="00F90064"/>
    <w:rsid w:val="00F909D8"/>
    <w:rsid w:val="00F90BF7"/>
    <w:rsid w:val="00F94217"/>
    <w:rsid w:val="00F9586C"/>
    <w:rsid w:val="00F96AFD"/>
    <w:rsid w:val="00F96F4C"/>
    <w:rsid w:val="00FA07F4"/>
    <w:rsid w:val="00FA1398"/>
    <w:rsid w:val="00FA1515"/>
    <w:rsid w:val="00FA2053"/>
    <w:rsid w:val="00FA2E19"/>
    <w:rsid w:val="00FA397B"/>
    <w:rsid w:val="00FA3BE7"/>
    <w:rsid w:val="00FA4373"/>
    <w:rsid w:val="00FA4BA0"/>
    <w:rsid w:val="00FA697F"/>
    <w:rsid w:val="00FA6F4C"/>
    <w:rsid w:val="00FA7354"/>
    <w:rsid w:val="00FB0147"/>
    <w:rsid w:val="00FB0F92"/>
    <w:rsid w:val="00FB2FB3"/>
    <w:rsid w:val="00FB3846"/>
    <w:rsid w:val="00FB398A"/>
    <w:rsid w:val="00FB4BF5"/>
    <w:rsid w:val="00FB5059"/>
    <w:rsid w:val="00FB5521"/>
    <w:rsid w:val="00FB610D"/>
    <w:rsid w:val="00FB626E"/>
    <w:rsid w:val="00FB6CA8"/>
    <w:rsid w:val="00FC1E4C"/>
    <w:rsid w:val="00FC4477"/>
    <w:rsid w:val="00FC46FB"/>
    <w:rsid w:val="00FC4DD1"/>
    <w:rsid w:val="00FC7B66"/>
    <w:rsid w:val="00FD0D94"/>
    <w:rsid w:val="00FD106C"/>
    <w:rsid w:val="00FD2BD3"/>
    <w:rsid w:val="00FD2DE3"/>
    <w:rsid w:val="00FD3DEF"/>
    <w:rsid w:val="00FD4CCA"/>
    <w:rsid w:val="00FD58B1"/>
    <w:rsid w:val="00FE00EA"/>
    <w:rsid w:val="00FE04BA"/>
    <w:rsid w:val="00FE234B"/>
    <w:rsid w:val="00FE2A9E"/>
    <w:rsid w:val="00FE34B3"/>
    <w:rsid w:val="00FE46B7"/>
    <w:rsid w:val="00FE4CEC"/>
    <w:rsid w:val="00FE5E54"/>
    <w:rsid w:val="00FE683A"/>
    <w:rsid w:val="00FF0420"/>
    <w:rsid w:val="00FF41B8"/>
    <w:rsid w:val="00FF47C1"/>
    <w:rsid w:val="00FF4F5A"/>
    <w:rsid w:val="00FF5237"/>
    <w:rsid w:val="00FF5629"/>
    <w:rsid w:val="00FF5B79"/>
    <w:rsid w:val="00FF689D"/>
    <w:rsid w:val="057962B9"/>
    <w:rsid w:val="062F4352"/>
    <w:rsid w:val="06763376"/>
    <w:rsid w:val="06D79157"/>
    <w:rsid w:val="0C95942A"/>
    <w:rsid w:val="0DD79F36"/>
    <w:rsid w:val="10D418C7"/>
    <w:rsid w:val="11E43BAB"/>
    <w:rsid w:val="121534C5"/>
    <w:rsid w:val="161E678D"/>
    <w:rsid w:val="17A4A34A"/>
    <w:rsid w:val="19090967"/>
    <w:rsid w:val="1B3C24C5"/>
    <w:rsid w:val="1D5B5C83"/>
    <w:rsid w:val="210B7837"/>
    <w:rsid w:val="22E356D6"/>
    <w:rsid w:val="23B4E6BE"/>
    <w:rsid w:val="24F18C83"/>
    <w:rsid w:val="25653D02"/>
    <w:rsid w:val="26A6BD03"/>
    <w:rsid w:val="26C12A0E"/>
    <w:rsid w:val="27321754"/>
    <w:rsid w:val="27AA7305"/>
    <w:rsid w:val="29858998"/>
    <w:rsid w:val="2FBA3DB8"/>
    <w:rsid w:val="3310C0BE"/>
    <w:rsid w:val="38EF0D05"/>
    <w:rsid w:val="39061330"/>
    <w:rsid w:val="3932784E"/>
    <w:rsid w:val="39A07357"/>
    <w:rsid w:val="42088138"/>
    <w:rsid w:val="44A60D02"/>
    <w:rsid w:val="4936AF91"/>
    <w:rsid w:val="4D86A9D4"/>
    <w:rsid w:val="4DE9CE04"/>
    <w:rsid w:val="511D528A"/>
    <w:rsid w:val="588ADAF6"/>
    <w:rsid w:val="5CE173DD"/>
    <w:rsid w:val="5F77401F"/>
    <w:rsid w:val="62C9779A"/>
    <w:rsid w:val="63C9577D"/>
    <w:rsid w:val="66EB6E8A"/>
    <w:rsid w:val="687AAE27"/>
    <w:rsid w:val="69981A89"/>
    <w:rsid w:val="6FD1FD1E"/>
    <w:rsid w:val="6FFD6C42"/>
    <w:rsid w:val="7629CDD5"/>
    <w:rsid w:val="772E53B0"/>
    <w:rsid w:val="77CD0163"/>
    <w:rsid w:val="79164B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D090CEE0-E574-42DC-B532-4163875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uiPriority w:val="39"/>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de-DE"/>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FooterChar">
    <w:name w:val="Footer Char"/>
    <w:link w:val="Footer"/>
    <w:uiPriority w:val="99"/>
    <w:rsid w:val="00992A11"/>
    <w:rPr>
      <w:rFonts w:ascii="Segoe UI" w:hAnsi="Segoe UI"/>
      <w:bCs/>
      <w:noProof/>
      <w:sz w:val="12"/>
      <w:szCs w:val="24"/>
      <w:lang w:val="de-DE"/>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rsid w:val="00846017"/>
    <w:rPr>
      <w:sz w:val="16"/>
      <w:szCs w:val="16"/>
    </w:rPr>
  </w:style>
  <w:style w:type="paragraph" w:styleId="CommentText">
    <w:name w:val="annotation text"/>
    <w:basedOn w:val="Normal"/>
    <w:link w:val="CommentTextChar"/>
    <w:rsid w:val="00846017"/>
    <w:pPr>
      <w:spacing w:line="260" w:lineRule="atLeast"/>
      <w:jc w:val="left"/>
    </w:pPr>
    <w:rPr>
      <w:rFonts w:ascii="Arial" w:hAnsi="Arial"/>
      <w:sz w:val="20"/>
      <w:szCs w:val="20"/>
      <w:lang w:val="de-DE"/>
    </w:rPr>
  </w:style>
  <w:style w:type="character" w:customStyle="1" w:styleId="CommentTextChar">
    <w:name w:val="Comment Text Char"/>
    <w:basedOn w:val="DefaultParagraphFont"/>
    <w:link w:val="CommentText"/>
    <w:rsid w:val="00846017"/>
    <w:rPr>
      <w:rFonts w:ascii="Arial" w:hAnsi="Arial"/>
      <w:sz w:val="20"/>
      <w:szCs w:val="20"/>
      <w:lang w:val="de-DE"/>
    </w:rPr>
  </w:style>
  <w:style w:type="paragraph" w:styleId="CommentSubject">
    <w:name w:val="annotation subject"/>
    <w:basedOn w:val="CommentText"/>
    <w:next w:val="CommentText"/>
    <w:link w:val="CommentSubjectChar"/>
    <w:rsid w:val="0020528D"/>
    <w:pPr>
      <w:spacing w:line="240" w:lineRule="auto"/>
      <w:jc w:val="both"/>
    </w:pPr>
    <w:rPr>
      <w:rFonts w:ascii="Segoe UI" w:hAnsi="Segoe UI"/>
      <w:b/>
      <w:bCs/>
      <w:lang w:val="en-US"/>
    </w:rPr>
  </w:style>
  <w:style w:type="character" w:customStyle="1" w:styleId="CommentSubjectChar">
    <w:name w:val="Comment Subject Char"/>
    <w:basedOn w:val="CommentTextChar"/>
    <w:link w:val="CommentSubject"/>
    <w:rsid w:val="0020528D"/>
    <w:rPr>
      <w:rFonts w:ascii="Arial" w:hAnsi="Arial"/>
      <w:b/>
      <w:bCs/>
      <w:sz w:val="20"/>
      <w:szCs w:val="20"/>
      <w:lang w:val="de-DE"/>
    </w:rPr>
  </w:style>
  <w:style w:type="paragraph" w:styleId="Revision">
    <w:name w:val="Revision"/>
    <w:hidden/>
    <w:uiPriority w:val="62"/>
    <w:unhideWhenUsed/>
    <w:rsid w:val="006E2D24"/>
    <w:rPr>
      <w:sz w:val="22"/>
    </w:rPr>
  </w:style>
  <w:style w:type="paragraph" w:customStyle="1" w:styleId="He04Funote">
    <w:name w:val="_He_04_Fußnote"/>
    <w:next w:val="Normal"/>
    <w:qFormat/>
    <w:rsid w:val="00A90F18"/>
    <w:pPr>
      <w:tabs>
        <w:tab w:val="left" w:pos="85"/>
      </w:tabs>
      <w:spacing w:line="256" w:lineRule="auto"/>
      <w:ind w:left="85" w:hanging="85"/>
    </w:pPr>
    <w:rPr>
      <w:rFonts w:eastAsiaTheme="minorHAnsi" w:cstheme="minorBidi"/>
      <w:sz w:val="15"/>
      <w:szCs w:val="22"/>
      <w:lang w:val="de-DE"/>
      <w14:numForm w14:val="lining"/>
    </w:rPr>
  </w:style>
  <w:style w:type="character" w:styleId="FootnoteReference">
    <w:name w:val="footnote reference"/>
    <w:basedOn w:val="DefaultParagraphFont"/>
    <w:uiPriority w:val="99"/>
    <w:unhideWhenUsed/>
    <w:rsid w:val="00A90F18"/>
    <w:rPr>
      <w:vertAlign w:val="superscript"/>
    </w:rPr>
  </w:style>
  <w:style w:type="paragraph" w:customStyle="1" w:styleId="He05Fett">
    <w:name w:val="_He_05_Fett"/>
    <w:next w:val="Normal"/>
    <w:link w:val="He05FettZchn"/>
    <w:qFormat/>
    <w:rsid w:val="00A92FCD"/>
    <w:pPr>
      <w:spacing w:after="160" w:line="259" w:lineRule="auto"/>
    </w:pPr>
    <w:rPr>
      <w:rFonts w:eastAsiaTheme="minorHAnsi" w:cstheme="minorBidi"/>
      <w:b/>
      <w:szCs w:val="22"/>
      <w:lang w:val="de-DE"/>
    </w:rPr>
  </w:style>
  <w:style w:type="character" w:customStyle="1" w:styleId="He05FettZchn">
    <w:name w:val="_He_05_Fett Zchn"/>
    <w:basedOn w:val="DefaultParagraphFont"/>
    <w:link w:val="He05Fett"/>
    <w:rsid w:val="00A92FCD"/>
    <w:rPr>
      <w:rFonts w:eastAsiaTheme="minorHAnsi" w:cstheme="minorBidi"/>
      <w:b/>
      <w:szCs w:val="22"/>
      <w:lang w:val="de-DE"/>
    </w:rPr>
  </w:style>
  <w:style w:type="paragraph" w:customStyle="1" w:styleId="He01Flietext">
    <w:name w:val="_He_01_Fließtext"/>
    <w:qFormat/>
    <w:rsid w:val="00FE683A"/>
    <w:pPr>
      <w:tabs>
        <w:tab w:val="left" w:pos="284"/>
      </w:tabs>
      <w:spacing w:after="160" w:line="259" w:lineRule="auto"/>
      <w:jc w:val="both"/>
    </w:pPr>
    <w:rPr>
      <w:rFonts w:eastAsiaTheme="minorHAnsi" w:cstheme="minorBidi"/>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271">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83084704">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i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nke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1" ma:contentTypeDescription="Create a new document." ma:contentTypeScope="" ma:versionID="5c82d6a91480ea3a633158506e52c116">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c2c19249a9c10464532c27e8f459ab4"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4.xml><?xml version="1.0" encoding="utf-8"?>
<ds:datastoreItem xmlns:ds="http://schemas.openxmlformats.org/officeDocument/2006/customXml" ds:itemID="{0FCCBF54-28EE-4544-922A-14A41FE4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5922</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Pressemitteilung</vt:lpstr>
    </vt:vector>
  </TitlesOfParts>
  <Company>Henkel AG &amp; Co. KGaA</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Sandhya Kedlaya</cp:lastModifiedBy>
  <cp:revision>17</cp:revision>
  <cp:lastPrinted>2026-02-11T08:17:00Z</cp:lastPrinted>
  <dcterms:created xsi:type="dcterms:W3CDTF">2026-06-08T13:47:00Z</dcterms:created>
  <dcterms:modified xsi:type="dcterms:W3CDTF">2026-06-08T14:11:00Z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ies>
</file>