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F1F5" w14:textId="77777777" w:rsidR="001F3715" w:rsidRDefault="001F3715" w:rsidP="001F3715">
      <w:pPr>
        <w:jc w:val="both"/>
        <w:rPr>
          <w:rFonts w:ascii="Segoe UI" w:hAnsi="Segoe UI" w:cs="Segoe UI"/>
          <w:b/>
          <w:bCs/>
          <w:sz w:val="36"/>
          <w:szCs w:val="36"/>
        </w:rPr>
      </w:pPr>
    </w:p>
    <w:p w14:paraId="1198DA19" w14:textId="77777777" w:rsidR="001F3715" w:rsidRDefault="001F3715" w:rsidP="001F3715">
      <w:pPr>
        <w:jc w:val="both"/>
        <w:rPr>
          <w:rFonts w:ascii="Segoe UI" w:hAnsi="Segoe UI" w:cs="Segoe UI"/>
          <w:b/>
          <w:bCs/>
          <w:sz w:val="36"/>
          <w:szCs w:val="36"/>
        </w:rPr>
      </w:pPr>
    </w:p>
    <w:p w14:paraId="2259BC56" w14:textId="308DD2ED" w:rsidR="001F3715" w:rsidRPr="001F3715" w:rsidRDefault="001F3715" w:rsidP="001F3715">
      <w:pPr>
        <w:spacing w:before="240"/>
        <w:jc w:val="both"/>
        <w:rPr>
          <w:rFonts w:ascii="Segoe UI" w:hAnsi="Segoe UI" w:cs="Segoe UI"/>
          <w:b/>
          <w:bCs/>
          <w:sz w:val="36"/>
          <w:szCs w:val="36"/>
        </w:rPr>
      </w:pPr>
      <w:r w:rsidRPr="001F3715">
        <w:rPr>
          <w:rFonts w:ascii="Segoe UI" w:hAnsi="Segoe UI" w:cs="Segoe UI"/>
          <w:b/>
          <w:bCs/>
          <w:sz w:val="36"/>
          <w:szCs w:val="36"/>
        </w:rPr>
        <w:t>Henkel France accueille la 2</w:t>
      </w:r>
      <w:r>
        <w:rPr>
          <w:rFonts w:ascii="Segoe UI" w:hAnsi="Segoe UI" w:cs="Segoe UI"/>
          <w:b/>
          <w:bCs/>
          <w:sz w:val="36"/>
          <w:szCs w:val="36"/>
        </w:rPr>
        <w:t>ème</w:t>
      </w:r>
      <w:r w:rsidRPr="001F3715">
        <w:rPr>
          <w:rFonts w:ascii="Segoe UI" w:hAnsi="Segoe UI" w:cs="Segoe UI"/>
          <w:b/>
          <w:bCs/>
          <w:sz w:val="36"/>
          <w:szCs w:val="36"/>
        </w:rPr>
        <w:t xml:space="preserve"> édition du Grand Challenge des écoles d’ingénieurs </w:t>
      </w:r>
      <w:r>
        <w:rPr>
          <w:rFonts w:ascii="Segoe UI" w:hAnsi="Segoe UI" w:cs="Segoe UI"/>
          <w:b/>
          <w:bCs/>
          <w:sz w:val="36"/>
          <w:szCs w:val="36"/>
        </w:rPr>
        <w:t xml:space="preserve">de l’Usine Nouvelle </w:t>
      </w:r>
    </w:p>
    <w:p w14:paraId="0F2506A0" w14:textId="365FCFBF" w:rsidR="001F3715" w:rsidRPr="001F3715" w:rsidRDefault="001F3715" w:rsidP="001F3715">
      <w:pPr>
        <w:spacing w:before="240" w:line="240" w:lineRule="auto"/>
        <w:jc w:val="both"/>
        <w:rPr>
          <w:rFonts w:ascii="Segoe UI" w:hAnsi="Segoe UI" w:cs="Segoe UI"/>
          <w:b/>
          <w:bCs/>
          <w:sz w:val="22"/>
          <w:szCs w:val="22"/>
        </w:rPr>
      </w:pPr>
      <w:r w:rsidRPr="001F3715">
        <w:rPr>
          <w:rFonts w:ascii="Segoe UI" w:hAnsi="Segoe UI" w:cs="Segoe UI"/>
          <w:b/>
          <w:bCs/>
          <w:sz w:val="22"/>
          <w:szCs w:val="22"/>
        </w:rPr>
        <w:t xml:space="preserve">Boulogne-Billancourt, le </w:t>
      </w:r>
      <w:r>
        <w:rPr>
          <w:rFonts w:ascii="Segoe UI" w:hAnsi="Segoe UI" w:cs="Segoe UI"/>
          <w:b/>
          <w:bCs/>
          <w:sz w:val="22"/>
          <w:szCs w:val="22"/>
        </w:rPr>
        <w:t>10</w:t>
      </w:r>
      <w:r w:rsidRPr="001F3715">
        <w:rPr>
          <w:rFonts w:ascii="Segoe UI" w:hAnsi="Segoe UI" w:cs="Segoe UI"/>
          <w:b/>
          <w:bCs/>
          <w:sz w:val="22"/>
          <w:szCs w:val="22"/>
        </w:rPr>
        <w:t xml:space="preserve"> juin 2026 – Henkel France a accueilli, au sein de son siège de Métal 57</w:t>
      </w:r>
      <w:r>
        <w:rPr>
          <w:rFonts w:ascii="Segoe UI" w:hAnsi="Segoe UI" w:cs="Segoe UI"/>
          <w:b/>
          <w:bCs/>
          <w:sz w:val="22"/>
          <w:szCs w:val="22"/>
        </w:rPr>
        <w:t xml:space="preserve"> le 5 juin dernier,</w:t>
      </w:r>
      <w:r w:rsidRPr="001F3715">
        <w:rPr>
          <w:rFonts w:ascii="Segoe UI" w:hAnsi="Segoe UI" w:cs="Segoe UI"/>
          <w:b/>
          <w:bCs/>
          <w:sz w:val="22"/>
          <w:szCs w:val="22"/>
        </w:rPr>
        <w:t xml:space="preserve"> la deuxième édition du Grand Challenge des écoles d’ingénieurs</w:t>
      </w:r>
      <w:r>
        <w:rPr>
          <w:rFonts w:ascii="Segoe UI" w:hAnsi="Segoe UI" w:cs="Segoe UI"/>
          <w:b/>
          <w:bCs/>
          <w:sz w:val="22"/>
          <w:szCs w:val="22"/>
        </w:rPr>
        <w:t xml:space="preserve"> </w:t>
      </w:r>
      <w:r w:rsidRPr="001F3715">
        <w:rPr>
          <w:rFonts w:ascii="Segoe UI" w:hAnsi="Segoe UI" w:cs="Segoe UI"/>
          <w:b/>
          <w:bCs/>
          <w:sz w:val="22"/>
          <w:szCs w:val="22"/>
        </w:rPr>
        <w:t>organisée en partenariat avec L’Usine Nouvelle</w:t>
      </w:r>
      <w:r w:rsidR="00623C0E">
        <w:rPr>
          <w:rFonts w:ascii="Segoe UI" w:hAnsi="Segoe UI" w:cs="Segoe UI"/>
          <w:b/>
          <w:bCs/>
          <w:sz w:val="22"/>
          <w:szCs w:val="22"/>
        </w:rPr>
        <w:t xml:space="preserve">. </w:t>
      </w:r>
      <w:r w:rsidRPr="001F3715">
        <w:rPr>
          <w:rFonts w:ascii="Segoe UI" w:hAnsi="Segoe UI" w:cs="Segoe UI"/>
          <w:b/>
          <w:bCs/>
          <w:sz w:val="22"/>
          <w:szCs w:val="22"/>
        </w:rPr>
        <w:t>Cet événement a réuni étudiants, experts et acteurs industriels autour des grands enjeux de transformation du secteur.</w:t>
      </w:r>
    </w:p>
    <w:p w14:paraId="2A08F0AF" w14:textId="6F2D8B3C" w:rsidR="001F3715" w:rsidRPr="001F3715" w:rsidRDefault="001F3715" w:rsidP="001F3715">
      <w:pPr>
        <w:spacing w:line="240" w:lineRule="auto"/>
        <w:jc w:val="both"/>
        <w:rPr>
          <w:rFonts w:ascii="Segoe UI" w:hAnsi="Segoe UI" w:cs="Segoe UI"/>
          <w:sz w:val="22"/>
          <w:szCs w:val="22"/>
        </w:rPr>
      </w:pPr>
      <w:r w:rsidRPr="001F3715">
        <w:rPr>
          <w:rFonts w:ascii="Segoe UI" w:hAnsi="Segoe UI" w:cs="Segoe UI"/>
          <w:sz w:val="22"/>
          <w:szCs w:val="22"/>
        </w:rPr>
        <w:t>Pendant une après-midi, 17 groupes d’étudiants issus de grandes écoles d’ingénieurs ont présenté leurs projets en réponse à des problématiques concrètes liées à la santé, à la production, à l’environnement et à l’énergie, à l’écomobilité ou encore à la sécurité et à la défense. Chaque équipe disposait de trois minutes pour convaincre un jury composé de professionnels et d’experts du secteur.</w:t>
      </w:r>
    </w:p>
    <w:p w14:paraId="34064450" w14:textId="5F02B502" w:rsidR="001F3715" w:rsidRPr="001F3715" w:rsidRDefault="001F3715" w:rsidP="001F3715">
      <w:pPr>
        <w:spacing w:line="240" w:lineRule="auto"/>
        <w:jc w:val="both"/>
        <w:rPr>
          <w:rFonts w:ascii="Segoe UI" w:hAnsi="Segoe UI" w:cs="Segoe UI"/>
          <w:sz w:val="22"/>
          <w:szCs w:val="22"/>
        </w:rPr>
      </w:pPr>
      <w:r w:rsidRPr="001F3715">
        <w:rPr>
          <w:rFonts w:ascii="Segoe UI" w:hAnsi="Segoe UI" w:cs="Segoe UI"/>
          <w:sz w:val="22"/>
          <w:szCs w:val="22"/>
        </w:rPr>
        <w:t>Cette édition illustre la volonté commune de Henkel</w:t>
      </w:r>
      <w:r w:rsidR="00795F15">
        <w:rPr>
          <w:rFonts w:ascii="Segoe UI" w:hAnsi="Segoe UI" w:cs="Segoe UI"/>
          <w:sz w:val="22"/>
          <w:szCs w:val="22"/>
        </w:rPr>
        <w:t xml:space="preserve"> et de </w:t>
      </w:r>
      <w:r w:rsidRPr="001F3715">
        <w:rPr>
          <w:rFonts w:ascii="Segoe UI" w:hAnsi="Segoe UI" w:cs="Segoe UI"/>
          <w:sz w:val="22"/>
          <w:szCs w:val="22"/>
        </w:rPr>
        <w:t xml:space="preserve">L’Usine Nouvelle de renforcer les passerelles entre le monde académique et l’industrie, en donnant aux futurs ingénieurs l’opportunité de se confronter </w:t>
      </w:r>
      <w:r>
        <w:rPr>
          <w:rFonts w:ascii="Segoe UI" w:hAnsi="Segoe UI" w:cs="Segoe UI"/>
          <w:sz w:val="22"/>
          <w:szCs w:val="22"/>
        </w:rPr>
        <w:t>aux</w:t>
      </w:r>
      <w:r w:rsidRPr="001F3715">
        <w:rPr>
          <w:rFonts w:ascii="Segoe UI" w:hAnsi="Segoe UI" w:cs="Segoe UI"/>
          <w:sz w:val="22"/>
          <w:szCs w:val="22"/>
        </w:rPr>
        <w:t xml:space="preserve"> </w:t>
      </w:r>
      <w:r>
        <w:rPr>
          <w:rFonts w:ascii="Segoe UI" w:hAnsi="Segoe UI" w:cs="Segoe UI"/>
          <w:sz w:val="22"/>
          <w:szCs w:val="22"/>
        </w:rPr>
        <w:t xml:space="preserve">problématiques industrielles de demain </w:t>
      </w:r>
      <w:r w:rsidRPr="001F3715">
        <w:rPr>
          <w:rFonts w:ascii="Segoe UI" w:hAnsi="Segoe UI" w:cs="Segoe UI"/>
          <w:sz w:val="22"/>
          <w:szCs w:val="22"/>
        </w:rPr>
        <w:t>et d’exprimer leur capacité d’innovation.</w:t>
      </w:r>
    </w:p>
    <w:p w14:paraId="099E7133" w14:textId="0958CCBF" w:rsidR="00795F15" w:rsidRDefault="001F3715" w:rsidP="001F3715">
      <w:pPr>
        <w:spacing w:line="240" w:lineRule="auto"/>
        <w:jc w:val="both"/>
        <w:rPr>
          <w:rFonts w:ascii="Segoe UI" w:hAnsi="Segoe UI" w:cs="Segoe UI"/>
          <w:sz w:val="22"/>
          <w:szCs w:val="22"/>
        </w:rPr>
      </w:pPr>
      <w:r w:rsidRPr="001F3715">
        <w:rPr>
          <w:rFonts w:ascii="Segoe UI" w:hAnsi="Segoe UI" w:cs="Segoe UI"/>
          <w:sz w:val="22"/>
          <w:szCs w:val="22"/>
        </w:rPr>
        <w:t>«</w:t>
      </w:r>
      <w:r w:rsidRPr="001F3715">
        <w:rPr>
          <w:rFonts w:ascii="Segoe UI" w:hAnsi="Segoe UI" w:cs="Segoe UI"/>
          <w:i/>
          <w:iCs/>
          <w:sz w:val="22"/>
          <w:szCs w:val="22"/>
        </w:rPr>
        <w:t> À travers ce partenariat, nous souhait</w:t>
      </w:r>
      <w:r>
        <w:rPr>
          <w:rFonts w:ascii="Segoe UI" w:hAnsi="Segoe UI" w:cs="Segoe UI"/>
          <w:i/>
          <w:iCs/>
          <w:sz w:val="22"/>
          <w:szCs w:val="22"/>
        </w:rPr>
        <w:t>i</w:t>
      </w:r>
      <w:r w:rsidRPr="001F3715">
        <w:rPr>
          <w:rFonts w:ascii="Segoe UI" w:hAnsi="Segoe UI" w:cs="Segoe UI"/>
          <w:i/>
          <w:iCs/>
          <w:sz w:val="22"/>
          <w:szCs w:val="22"/>
        </w:rPr>
        <w:t>ons contribuer à faire émerger une nouvelle génération d’ingénieurs engagés, capables d’apporter des solutions concrètes aux défis industriels et environnementaux d’aujourd’hui et de demain </w:t>
      </w:r>
      <w:r w:rsidRPr="001F3715">
        <w:rPr>
          <w:rFonts w:ascii="Segoe UI" w:hAnsi="Segoe UI" w:cs="Segoe UI"/>
          <w:sz w:val="22"/>
          <w:szCs w:val="22"/>
        </w:rPr>
        <w:t xml:space="preserve">», déclare </w:t>
      </w:r>
      <w:r>
        <w:rPr>
          <w:rFonts w:ascii="Segoe UI" w:hAnsi="Segoe UI" w:cs="Segoe UI"/>
          <w:sz w:val="22"/>
          <w:szCs w:val="22"/>
        </w:rPr>
        <w:t xml:space="preserve">Antoine Boudon, Head of talent acquisition, employer </w:t>
      </w:r>
      <w:proofErr w:type="spellStart"/>
      <w:r>
        <w:rPr>
          <w:rFonts w:ascii="Segoe UI" w:hAnsi="Segoe UI" w:cs="Segoe UI"/>
          <w:sz w:val="22"/>
          <w:szCs w:val="22"/>
        </w:rPr>
        <w:t>branding</w:t>
      </w:r>
      <w:proofErr w:type="spellEnd"/>
      <w:r>
        <w:rPr>
          <w:rFonts w:ascii="Segoe UI" w:hAnsi="Segoe UI" w:cs="Segoe UI"/>
          <w:sz w:val="22"/>
          <w:szCs w:val="22"/>
        </w:rPr>
        <w:t xml:space="preserve"> &amp; DEI de Henkel en France.</w:t>
      </w:r>
      <w:r w:rsidR="00196B08">
        <w:rPr>
          <w:rFonts w:ascii="Segoe UI" w:hAnsi="Segoe UI" w:cs="Segoe UI"/>
          <w:sz w:val="22"/>
          <w:szCs w:val="22"/>
        </w:rPr>
        <w:t xml:space="preserve"> </w:t>
      </w:r>
    </w:p>
    <w:p w14:paraId="3340F683" w14:textId="649CB93C" w:rsidR="00196B08" w:rsidRPr="001F3715" w:rsidRDefault="00196B08" w:rsidP="001F3715">
      <w:pPr>
        <w:spacing w:line="240" w:lineRule="auto"/>
        <w:jc w:val="both"/>
        <w:rPr>
          <w:rFonts w:ascii="Segoe UI" w:hAnsi="Segoe UI" w:cs="Segoe UI"/>
          <w:sz w:val="22"/>
          <w:szCs w:val="22"/>
        </w:rPr>
      </w:pPr>
      <w:r>
        <w:rPr>
          <w:rFonts w:ascii="Segoe UI" w:hAnsi="Segoe UI" w:cs="Segoe UI"/>
          <w:sz w:val="22"/>
          <w:szCs w:val="22"/>
        </w:rPr>
        <w:t>Un partenariat qui fait du sens pour Henkel selon Cécile Leroi, Présidente de Henkel en France « </w:t>
      </w:r>
      <w:r w:rsidR="00857873">
        <w:rPr>
          <w:rFonts w:ascii="Segoe UI" w:hAnsi="Segoe UI" w:cs="Segoe UI"/>
          <w:i/>
          <w:iCs/>
          <w:sz w:val="22"/>
          <w:szCs w:val="22"/>
        </w:rPr>
        <w:t>l</w:t>
      </w:r>
      <w:r w:rsidR="00FE1868" w:rsidRPr="00FE1868">
        <w:rPr>
          <w:rFonts w:ascii="Segoe UI" w:hAnsi="Segoe UI" w:cs="Segoe UI"/>
          <w:i/>
          <w:iCs/>
          <w:sz w:val="22"/>
          <w:szCs w:val="22"/>
        </w:rPr>
        <w:t xml:space="preserve">e Grand Challenge met les étudiants en situation réelle, avec des contraintes de temps et des enjeux industriels concrets. C’est une excellente façon d’encourager </w:t>
      </w:r>
      <w:r w:rsidR="00857873">
        <w:rPr>
          <w:rFonts w:ascii="Segoe UI" w:hAnsi="Segoe UI" w:cs="Segoe UI"/>
          <w:i/>
          <w:iCs/>
          <w:sz w:val="22"/>
          <w:szCs w:val="22"/>
        </w:rPr>
        <w:t>l’</w:t>
      </w:r>
      <w:r w:rsidR="00FE1868" w:rsidRPr="00FE1868">
        <w:rPr>
          <w:rFonts w:ascii="Segoe UI" w:hAnsi="Segoe UI" w:cs="Segoe UI"/>
          <w:i/>
          <w:iCs/>
          <w:sz w:val="22"/>
          <w:szCs w:val="22"/>
        </w:rPr>
        <w:t>esprit pionnier</w:t>
      </w:r>
      <w:r w:rsidR="00857873">
        <w:rPr>
          <w:rFonts w:ascii="Segoe UI" w:hAnsi="Segoe UI" w:cs="Segoe UI"/>
          <w:i/>
          <w:iCs/>
          <w:sz w:val="22"/>
          <w:szCs w:val="22"/>
        </w:rPr>
        <w:t xml:space="preserve"> qui nous est cher</w:t>
      </w:r>
      <w:r w:rsidR="00FE1868" w:rsidRPr="00FE1868">
        <w:rPr>
          <w:rFonts w:ascii="Segoe UI" w:hAnsi="Segoe UI" w:cs="Segoe UI"/>
          <w:i/>
          <w:iCs/>
          <w:sz w:val="22"/>
          <w:szCs w:val="22"/>
        </w:rPr>
        <w:t xml:space="preserve"> : tester, ajuster et proposer rapidement des solutions utiles pour l’industrie</w:t>
      </w:r>
      <w:r w:rsidR="00D715FC" w:rsidRPr="00D715FC">
        <w:rPr>
          <w:rFonts w:ascii="Segoe UI" w:hAnsi="Segoe UI" w:cs="Segoe UI"/>
          <w:i/>
          <w:iCs/>
          <w:sz w:val="22"/>
          <w:szCs w:val="22"/>
        </w:rPr>
        <w:t>.</w:t>
      </w:r>
      <w:r w:rsidRPr="00196B08">
        <w:rPr>
          <w:rFonts w:ascii="Segoe UI" w:hAnsi="Segoe UI" w:cs="Segoe UI"/>
          <w:sz w:val="22"/>
          <w:szCs w:val="22"/>
        </w:rPr>
        <w:t> »</w:t>
      </w:r>
    </w:p>
    <w:p w14:paraId="6EE91F2D" w14:textId="6EC12B90" w:rsidR="001F3715" w:rsidRPr="001F3715" w:rsidRDefault="001F3715" w:rsidP="001F3715">
      <w:pPr>
        <w:spacing w:line="240" w:lineRule="auto"/>
        <w:jc w:val="both"/>
        <w:rPr>
          <w:rFonts w:ascii="Segoe UI" w:hAnsi="Segoe UI" w:cs="Segoe UI"/>
          <w:sz w:val="22"/>
          <w:szCs w:val="22"/>
        </w:rPr>
      </w:pPr>
      <w:r w:rsidRPr="001F3715">
        <w:rPr>
          <w:rFonts w:ascii="Segoe UI" w:hAnsi="Segoe UI" w:cs="Segoe UI"/>
          <w:sz w:val="22"/>
          <w:szCs w:val="22"/>
        </w:rPr>
        <w:t>Le jury, composé de Aude Guo</w:t>
      </w:r>
      <w:r>
        <w:rPr>
          <w:rFonts w:ascii="Segoe UI" w:hAnsi="Segoe UI" w:cs="Segoe UI"/>
          <w:sz w:val="22"/>
          <w:szCs w:val="22"/>
        </w:rPr>
        <w:t xml:space="preserve">, </w:t>
      </w:r>
      <w:r w:rsidRPr="001F3715">
        <w:rPr>
          <w:rFonts w:ascii="Segoe UI" w:hAnsi="Segoe UI" w:cs="Segoe UI"/>
          <w:sz w:val="22"/>
          <w:szCs w:val="22"/>
        </w:rPr>
        <w:t>co-fondatrice d’</w:t>
      </w:r>
      <w:proofErr w:type="spellStart"/>
      <w:r w:rsidRPr="001F3715">
        <w:rPr>
          <w:rFonts w:ascii="Segoe UI" w:hAnsi="Segoe UI" w:cs="Segoe UI"/>
          <w:sz w:val="22"/>
          <w:szCs w:val="22"/>
        </w:rPr>
        <w:t>Innovafeed</w:t>
      </w:r>
      <w:proofErr w:type="spellEnd"/>
      <w:r>
        <w:rPr>
          <w:rFonts w:ascii="Segoe UI" w:hAnsi="Segoe UI" w:cs="Segoe UI"/>
          <w:sz w:val="22"/>
          <w:szCs w:val="22"/>
        </w:rPr>
        <w:t xml:space="preserve">, </w:t>
      </w:r>
      <w:r w:rsidRPr="001F3715">
        <w:rPr>
          <w:rFonts w:ascii="Segoe UI" w:hAnsi="Segoe UI" w:cs="Segoe UI"/>
          <w:sz w:val="22"/>
          <w:szCs w:val="22"/>
        </w:rPr>
        <w:t>Adam Hilton</w:t>
      </w:r>
      <w:r>
        <w:rPr>
          <w:rFonts w:ascii="Segoe UI" w:hAnsi="Segoe UI" w:cs="Segoe UI"/>
          <w:sz w:val="22"/>
          <w:szCs w:val="22"/>
        </w:rPr>
        <w:t xml:space="preserve">, </w:t>
      </w:r>
      <w:r w:rsidRPr="001F3715">
        <w:rPr>
          <w:rFonts w:ascii="Segoe UI" w:hAnsi="Segoe UI" w:cs="Segoe UI"/>
          <w:sz w:val="22"/>
          <w:szCs w:val="22"/>
        </w:rPr>
        <w:t>Sales Manager Western Europe chez Henkel</w:t>
      </w:r>
      <w:r>
        <w:rPr>
          <w:rFonts w:ascii="Segoe UI" w:hAnsi="Segoe UI" w:cs="Segoe UI"/>
          <w:sz w:val="22"/>
          <w:szCs w:val="22"/>
        </w:rPr>
        <w:t xml:space="preserve">, </w:t>
      </w:r>
      <w:r w:rsidRPr="001F3715">
        <w:rPr>
          <w:rFonts w:ascii="Segoe UI" w:hAnsi="Segoe UI" w:cs="Segoe UI"/>
          <w:sz w:val="22"/>
          <w:szCs w:val="22"/>
        </w:rPr>
        <w:t>et Alan Petre</w:t>
      </w:r>
      <w:r>
        <w:rPr>
          <w:rFonts w:ascii="Segoe UI" w:hAnsi="Segoe UI" w:cs="Segoe UI"/>
          <w:sz w:val="22"/>
          <w:szCs w:val="22"/>
        </w:rPr>
        <w:t>, i</w:t>
      </w:r>
      <w:r w:rsidRPr="001F3715">
        <w:rPr>
          <w:rFonts w:ascii="Segoe UI" w:hAnsi="Segoe UI" w:cs="Segoe UI"/>
          <w:sz w:val="22"/>
          <w:szCs w:val="22"/>
        </w:rPr>
        <w:t>ngénieur aérospatial</w:t>
      </w:r>
      <w:r>
        <w:rPr>
          <w:rFonts w:ascii="Segoe UI" w:hAnsi="Segoe UI" w:cs="Segoe UI"/>
          <w:sz w:val="22"/>
          <w:szCs w:val="22"/>
        </w:rPr>
        <w:t xml:space="preserve">, </w:t>
      </w:r>
      <w:r w:rsidRPr="001F3715">
        <w:rPr>
          <w:rFonts w:ascii="Segoe UI" w:hAnsi="Segoe UI" w:cs="Segoe UI"/>
          <w:sz w:val="22"/>
          <w:szCs w:val="22"/>
        </w:rPr>
        <w:t>a salué la qualité et la maturité des projets présentés, ainsi que leur ancrage dans des problématiques industrielles concrètes.</w:t>
      </w:r>
    </w:p>
    <w:p w14:paraId="1D8D0FA8" w14:textId="2D5EE495" w:rsidR="001F3715" w:rsidRPr="001F3715" w:rsidRDefault="001F3715" w:rsidP="001F3715">
      <w:pPr>
        <w:spacing w:line="240" w:lineRule="auto"/>
        <w:jc w:val="both"/>
        <w:rPr>
          <w:rFonts w:ascii="Segoe UI" w:hAnsi="Segoe UI" w:cs="Segoe UI"/>
          <w:sz w:val="22"/>
          <w:szCs w:val="22"/>
        </w:rPr>
      </w:pPr>
      <w:r>
        <w:rPr>
          <w:rFonts w:ascii="Segoe UI" w:hAnsi="Segoe UI" w:cs="Segoe UI"/>
          <w:sz w:val="22"/>
          <w:szCs w:val="22"/>
        </w:rPr>
        <w:t>Les p</w:t>
      </w:r>
      <w:r w:rsidRPr="001F3715">
        <w:rPr>
          <w:rFonts w:ascii="Segoe UI" w:hAnsi="Segoe UI" w:cs="Segoe UI"/>
          <w:sz w:val="22"/>
          <w:szCs w:val="22"/>
        </w:rPr>
        <w:t>rojets distingués lors de cette édition</w:t>
      </w:r>
      <w:r>
        <w:rPr>
          <w:rFonts w:ascii="Segoe UI" w:hAnsi="Segoe UI" w:cs="Segoe UI"/>
          <w:sz w:val="22"/>
          <w:szCs w:val="22"/>
        </w:rPr>
        <w:t xml:space="preserve"> : </w:t>
      </w:r>
    </w:p>
    <w:p w14:paraId="23238FF3"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Ingénierie &amp; Technologies de Production</w:t>
      </w:r>
      <w:r w:rsidRPr="00827E68">
        <w:rPr>
          <w:rFonts w:ascii="Segoe UI" w:hAnsi="Segoe UI" w:cs="Segoe UI"/>
          <w:sz w:val="22"/>
          <w:szCs w:val="22"/>
        </w:rPr>
        <w:t xml:space="preserve"> : HOLOBOT, porté par Diane LAUWEREINS, Clémence de GOUZILLON DE BELIZAL et Paul TANNOUS (ESME)</w:t>
      </w:r>
    </w:p>
    <w:p w14:paraId="26561673"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Environnement &amp; Energies</w:t>
      </w:r>
      <w:r w:rsidRPr="00827E68">
        <w:rPr>
          <w:rFonts w:ascii="Segoe UI" w:hAnsi="Segoe UI" w:cs="Segoe UI"/>
          <w:sz w:val="22"/>
          <w:szCs w:val="22"/>
        </w:rPr>
        <w:t xml:space="preserve"> : IPS’OLAIRE, porté par Hugo PEYROT (IPSA)</w:t>
      </w:r>
    </w:p>
    <w:p w14:paraId="4FA803F5"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Sécurité &amp; Défense</w:t>
      </w:r>
      <w:r w:rsidRPr="00827E68">
        <w:rPr>
          <w:rFonts w:ascii="Segoe UI" w:hAnsi="Segoe UI" w:cs="Segoe UI"/>
          <w:sz w:val="22"/>
          <w:szCs w:val="22"/>
        </w:rPr>
        <w:t xml:space="preserve"> : </w:t>
      </w:r>
      <w:proofErr w:type="spellStart"/>
      <w:r w:rsidRPr="00827E68">
        <w:rPr>
          <w:rFonts w:ascii="Segoe UI" w:hAnsi="Segoe UI" w:cs="Segoe UI"/>
          <w:sz w:val="22"/>
          <w:szCs w:val="22"/>
        </w:rPr>
        <w:t>DeltaATS</w:t>
      </w:r>
      <w:proofErr w:type="spellEnd"/>
      <w:r w:rsidRPr="00827E68">
        <w:rPr>
          <w:rFonts w:ascii="Segoe UI" w:hAnsi="Segoe UI" w:cs="Segoe UI"/>
          <w:sz w:val="22"/>
          <w:szCs w:val="22"/>
        </w:rPr>
        <w:t>, porté par Gaël FRELING (ESIEE Paris)</w:t>
      </w:r>
    </w:p>
    <w:p w14:paraId="7BACA119"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Innovation Santé</w:t>
      </w:r>
      <w:r w:rsidRPr="00827E68">
        <w:rPr>
          <w:rFonts w:ascii="Segoe UI" w:hAnsi="Segoe UI" w:cs="Segoe UI"/>
          <w:sz w:val="22"/>
          <w:szCs w:val="22"/>
        </w:rPr>
        <w:t xml:space="preserve"> : TALARIA, porté par Victor PERRIER, Quentin CERVERA et Maxime GUYON (ESME)</w:t>
      </w:r>
    </w:p>
    <w:p w14:paraId="28AD26C8"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lastRenderedPageBreak/>
        <w:t>Challenge Ecomobilité</w:t>
      </w:r>
      <w:r w:rsidRPr="00827E68">
        <w:rPr>
          <w:rFonts w:ascii="Segoe UI" w:hAnsi="Segoe UI" w:cs="Segoe UI"/>
          <w:sz w:val="22"/>
          <w:szCs w:val="22"/>
        </w:rPr>
        <w:t xml:space="preserve"> : Optimisation </w:t>
      </w:r>
      <w:proofErr w:type="spellStart"/>
      <w:r w:rsidRPr="00827E68">
        <w:rPr>
          <w:rFonts w:ascii="Segoe UI" w:hAnsi="Segoe UI" w:cs="Segoe UI"/>
          <w:sz w:val="22"/>
          <w:szCs w:val="22"/>
        </w:rPr>
        <w:t>aéro</w:t>
      </w:r>
      <w:proofErr w:type="spellEnd"/>
      <w:r w:rsidRPr="00827E68">
        <w:rPr>
          <w:rFonts w:ascii="Segoe UI" w:hAnsi="Segoe UI" w:cs="Segoe UI"/>
          <w:sz w:val="22"/>
          <w:szCs w:val="22"/>
        </w:rPr>
        <w:t>-acoustique de rotors pour drone urbain, porté par Eloïse LEMOINE, Tom CARPENTIER, Alexandre VILLENEUVE et Madeleine GHESQUIERE (ICAM)</w:t>
      </w:r>
    </w:p>
    <w:p w14:paraId="15B59350"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Concept Prometteur</w:t>
      </w:r>
      <w:r w:rsidRPr="00827E68">
        <w:rPr>
          <w:rFonts w:ascii="Segoe UI" w:hAnsi="Segoe UI" w:cs="Segoe UI"/>
          <w:sz w:val="22"/>
          <w:szCs w:val="22"/>
        </w:rPr>
        <w:t xml:space="preserve"> : </w:t>
      </w:r>
      <w:proofErr w:type="spellStart"/>
      <w:r w:rsidRPr="00827E68">
        <w:rPr>
          <w:rFonts w:ascii="Segoe UI" w:hAnsi="Segoe UI" w:cs="Segoe UI"/>
          <w:sz w:val="22"/>
          <w:szCs w:val="22"/>
        </w:rPr>
        <w:t>AuthFlash</w:t>
      </w:r>
      <w:proofErr w:type="spellEnd"/>
      <w:r w:rsidRPr="00827E68">
        <w:rPr>
          <w:rFonts w:ascii="Segoe UI" w:hAnsi="Segoe UI" w:cs="Segoe UI"/>
          <w:sz w:val="22"/>
          <w:szCs w:val="22"/>
        </w:rPr>
        <w:t xml:space="preserve">, porté par </w:t>
      </w:r>
      <w:proofErr w:type="spellStart"/>
      <w:r w:rsidRPr="00827E68">
        <w:rPr>
          <w:rFonts w:ascii="Segoe UI" w:hAnsi="Segoe UI" w:cs="Segoe UI"/>
          <w:sz w:val="22"/>
          <w:szCs w:val="22"/>
        </w:rPr>
        <w:t>Seifeleslam</w:t>
      </w:r>
      <w:proofErr w:type="spellEnd"/>
      <w:r w:rsidRPr="00827E68">
        <w:rPr>
          <w:rFonts w:ascii="Segoe UI" w:hAnsi="Segoe UI" w:cs="Segoe UI"/>
          <w:sz w:val="22"/>
          <w:szCs w:val="22"/>
        </w:rPr>
        <w:t xml:space="preserve"> ELGHABATY, Rawad ALLAM, Matteo COUSINARD, Maxime PAUCHONT et Daif MOINDJIE (EFREI)</w:t>
      </w:r>
    </w:p>
    <w:p w14:paraId="71E11091"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Challenge des Alumni</w:t>
      </w:r>
      <w:r w:rsidRPr="00827E68">
        <w:rPr>
          <w:rFonts w:ascii="Segoe UI" w:hAnsi="Segoe UI" w:cs="Segoe UI"/>
          <w:sz w:val="22"/>
          <w:szCs w:val="22"/>
        </w:rPr>
        <w:t xml:space="preserve"> : ZAYL, porté par Paul MARVIER (Université de Technologie de Compiègne)</w:t>
      </w:r>
    </w:p>
    <w:p w14:paraId="311093D2" w14:textId="77777777" w:rsidR="00827E68" w:rsidRPr="00827E68" w:rsidRDefault="00827E68" w:rsidP="00827E68">
      <w:pPr>
        <w:pStyle w:val="Paragraphedeliste"/>
        <w:numPr>
          <w:ilvl w:val="0"/>
          <w:numId w:val="2"/>
        </w:numPr>
        <w:spacing w:line="240" w:lineRule="auto"/>
        <w:jc w:val="both"/>
        <w:rPr>
          <w:rFonts w:ascii="Segoe UI" w:hAnsi="Segoe UI" w:cs="Segoe UI"/>
          <w:sz w:val="22"/>
          <w:szCs w:val="22"/>
        </w:rPr>
      </w:pPr>
      <w:r w:rsidRPr="00827E68">
        <w:rPr>
          <w:rFonts w:ascii="Segoe UI" w:hAnsi="Segoe UI" w:cs="Segoe UI"/>
          <w:b/>
          <w:bCs/>
          <w:sz w:val="22"/>
          <w:szCs w:val="22"/>
        </w:rPr>
        <w:t>Coup de cœur du jury</w:t>
      </w:r>
      <w:r w:rsidRPr="00827E68">
        <w:rPr>
          <w:rFonts w:ascii="Segoe UI" w:hAnsi="Segoe UI" w:cs="Segoe UI"/>
          <w:sz w:val="22"/>
          <w:szCs w:val="22"/>
        </w:rPr>
        <w:t xml:space="preserve"> (Ecomobilité) : HYCE, porté par Yohan ROY, Micah BARTHELEMY et William NICOULEAU (ESTACA Laval)</w:t>
      </w:r>
    </w:p>
    <w:p w14:paraId="5435B12A" w14:textId="0D9B6387" w:rsidR="00857873" w:rsidRPr="00857873" w:rsidRDefault="001F3715" w:rsidP="00857873">
      <w:pPr>
        <w:spacing w:line="240" w:lineRule="auto"/>
        <w:jc w:val="both"/>
        <w:rPr>
          <w:rFonts w:ascii="Segoe UI" w:hAnsi="Segoe UI" w:cs="Segoe UI"/>
          <w:sz w:val="22"/>
          <w:szCs w:val="22"/>
        </w:rPr>
      </w:pPr>
      <w:r w:rsidRPr="001F3715">
        <w:rPr>
          <w:rFonts w:ascii="Segoe UI" w:hAnsi="Segoe UI" w:cs="Segoe UI"/>
          <w:sz w:val="22"/>
          <w:szCs w:val="22"/>
        </w:rPr>
        <w:t>L’événement s’est également prolongé par une table ronde consacrée aux relations entre l’humain et la machine, un sujet au cœur des transformations industrielles actuelles. Les échanges, réunissant Cécile Gouédard (Henkel Adhesive Technologies), Frédéric Fontane (Mines Paris) et Marc Decombas (</w:t>
      </w:r>
      <w:proofErr w:type="spellStart"/>
      <w:r w:rsidRPr="001F3715">
        <w:rPr>
          <w:rFonts w:ascii="Segoe UI" w:hAnsi="Segoe UI" w:cs="Segoe UI"/>
          <w:sz w:val="22"/>
          <w:szCs w:val="22"/>
        </w:rPr>
        <w:t>JustAI</w:t>
      </w:r>
      <w:proofErr w:type="spellEnd"/>
      <w:r w:rsidRPr="001F3715">
        <w:rPr>
          <w:rFonts w:ascii="Segoe UI" w:hAnsi="Segoe UI" w:cs="Segoe UI"/>
          <w:sz w:val="22"/>
          <w:szCs w:val="22"/>
        </w:rPr>
        <w:t>), ont permis d’éclairer les opportunités et les enjeux liés au développement de l’intelligence artificielle.</w:t>
      </w:r>
    </w:p>
    <w:p w14:paraId="4BBBD17B" w14:textId="77777777" w:rsidR="001F3715" w:rsidRDefault="001F3715" w:rsidP="001F3715">
      <w:pPr>
        <w:pStyle w:val="NormalWeb"/>
        <w:spacing w:beforeAutospacing="0" w:afterAutospacing="0"/>
        <w:rPr>
          <w:rFonts w:ascii="Segoe UI" w:hAnsi="Segoe UI" w:cs="Segoe UI"/>
          <w:b/>
          <w:bCs/>
          <w:color w:val="000000"/>
          <w:sz w:val="18"/>
          <w:szCs w:val="18"/>
        </w:rPr>
      </w:pPr>
    </w:p>
    <w:p w14:paraId="14E846A3" w14:textId="153274E9" w:rsidR="001F3715" w:rsidRPr="00044C77" w:rsidRDefault="001F3715" w:rsidP="00857873">
      <w:pPr>
        <w:pStyle w:val="NormalWeb"/>
        <w:spacing w:beforeAutospacing="0" w:afterAutospacing="0"/>
        <w:jc w:val="both"/>
        <w:rPr>
          <w:rFonts w:ascii="Segoe UI" w:hAnsi="Segoe UI" w:cs="Segoe UI"/>
          <w:b/>
          <w:bCs/>
          <w:color w:val="000000"/>
          <w:sz w:val="18"/>
          <w:szCs w:val="18"/>
        </w:rPr>
      </w:pPr>
      <w:r w:rsidRPr="00044C77">
        <w:rPr>
          <w:rFonts w:ascii="Segoe UI" w:hAnsi="Segoe UI" w:cs="Segoe UI"/>
          <w:b/>
          <w:bCs/>
          <w:color w:val="000000"/>
          <w:sz w:val="18"/>
          <w:szCs w:val="18"/>
        </w:rPr>
        <w:t xml:space="preserve">À propos de Henkel </w:t>
      </w:r>
    </w:p>
    <w:p w14:paraId="2DEA8B7D" w14:textId="77777777" w:rsidR="001F3715" w:rsidRPr="00044C77" w:rsidRDefault="001F3715" w:rsidP="00857873">
      <w:pPr>
        <w:pStyle w:val="NormalWeb"/>
        <w:spacing w:beforeAutospacing="0" w:afterAutospacing="0"/>
        <w:jc w:val="both"/>
        <w:rPr>
          <w:rFonts w:ascii="Segoe UI" w:hAnsi="Segoe UI" w:cs="Segoe UI"/>
          <w:b/>
          <w:bCs/>
          <w:color w:val="000000"/>
          <w:sz w:val="18"/>
          <w:szCs w:val="18"/>
        </w:rPr>
      </w:pPr>
      <w:r w:rsidRPr="00044C77">
        <w:rPr>
          <w:rFonts w:ascii="Segoe UI" w:hAnsi="Segoe UI"/>
          <w:sz w:val="16"/>
          <w:szCs w:val="16"/>
        </w:rPr>
        <w:t xml:space="preserve">Grâce à ses marques, ses innovations et ses technologies, Henkel détient des positions mondiales fortes auprès des industriels comme des consommateurs. L’activité </w:t>
      </w:r>
      <w:proofErr w:type="spellStart"/>
      <w:r w:rsidRPr="00044C77">
        <w:rPr>
          <w:rFonts w:ascii="Segoe UI" w:hAnsi="Segoe UI"/>
          <w:sz w:val="16"/>
          <w:szCs w:val="16"/>
        </w:rPr>
        <w:t>Adhesive</w:t>
      </w:r>
      <w:proofErr w:type="spellEnd"/>
      <w:r w:rsidRPr="00044C77">
        <w:rPr>
          <w:rFonts w:ascii="Segoe UI" w:hAnsi="Segoe UI"/>
          <w:sz w:val="16"/>
          <w:szCs w:val="16"/>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044C77">
        <w:rPr>
          <w:rFonts w:ascii="Segoe UI" w:hAnsi="Segoe UI"/>
          <w:sz w:val="16"/>
          <w:szCs w:val="16"/>
        </w:rPr>
        <w:t>Loctite</w:t>
      </w:r>
      <w:proofErr w:type="spellEnd"/>
      <w:r w:rsidRPr="00044C77">
        <w:rPr>
          <w:rFonts w:ascii="Segoe UI" w:hAnsi="Segoe UI"/>
          <w:sz w:val="16"/>
          <w:szCs w:val="16"/>
        </w:rPr>
        <w:t xml:space="preserve">, Persil (Le Chat en France) et Schwarzkopf. En 2025, Henkel a réalisé un chiffre d’affaires de plus de 20,5 milliards d’EUR et un bénéfice d’exploitation ajusté d’environ 3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044C77">
        <w:rPr>
          <w:rFonts w:ascii="Segoe UI" w:hAnsi="Segoe UI"/>
          <w:sz w:val="16"/>
          <w:szCs w:val="16"/>
        </w:rPr>
        <w:t>Pioneers</w:t>
      </w:r>
      <w:proofErr w:type="spellEnd"/>
      <w:r w:rsidRPr="00044C77">
        <w:rPr>
          <w:rFonts w:ascii="Segoe UI" w:hAnsi="Segoe UI"/>
          <w:sz w:val="16"/>
          <w:szCs w:val="16"/>
        </w:rPr>
        <w:t xml:space="preserve"> at </w:t>
      </w:r>
      <w:proofErr w:type="spellStart"/>
      <w:r w:rsidRPr="00044C77">
        <w:rPr>
          <w:rFonts w:ascii="Segoe UI" w:hAnsi="Segoe UI"/>
          <w:sz w:val="16"/>
          <w:szCs w:val="16"/>
        </w:rPr>
        <w:t>heart</w:t>
      </w:r>
      <w:proofErr w:type="spellEnd"/>
      <w:r w:rsidRPr="00044C77">
        <w:rPr>
          <w:rFonts w:ascii="Segoe UI" w:hAnsi="Segoe UI"/>
          <w:sz w:val="16"/>
          <w:szCs w:val="16"/>
        </w:rPr>
        <w:t xml:space="preserve"> for the good of </w:t>
      </w:r>
      <w:proofErr w:type="spellStart"/>
      <w:r w:rsidRPr="00044C77">
        <w:rPr>
          <w:rFonts w:ascii="Segoe UI" w:hAnsi="Segoe UI"/>
          <w:sz w:val="16"/>
          <w:szCs w:val="16"/>
        </w:rPr>
        <w:t>generations</w:t>
      </w:r>
      <w:proofErr w:type="spellEnd"/>
      <w:r w:rsidRPr="00044C77">
        <w:rPr>
          <w:rFonts w:ascii="Segoe UI" w:hAnsi="Segoe UI"/>
          <w:sz w:val="16"/>
          <w:szCs w:val="16"/>
        </w:rPr>
        <w:t xml:space="preserve"> ». Plus d’informations sur </w:t>
      </w:r>
      <w:hyperlink r:id="rId7" w:history="1">
        <w:r w:rsidRPr="00044C77">
          <w:rPr>
            <w:rFonts w:ascii="Segoe UI" w:hAnsi="Segoe UI"/>
            <w:color w:val="0000FF"/>
            <w:sz w:val="16"/>
            <w:szCs w:val="22"/>
            <w:u w:val="single"/>
          </w:rPr>
          <w:t>www.henkel.com</w:t>
        </w:r>
      </w:hyperlink>
    </w:p>
    <w:p w14:paraId="19F60B81" w14:textId="77777777" w:rsidR="001F3715" w:rsidRPr="00044C77" w:rsidRDefault="001F3715" w:rsidP="00857873">
      <w:pPr>
        <w:pStyle w:val="NormalWeb"/>
        <w:spacing w:after="40" w:afterAutospacing="0"/>
        <w:jc w:val="both"/>
        <w:rPr>
          <w:rFonts w:ascii="Segoe UI" w:hAnsi="Segoe UI" w:cs="Segoe UI"/>
          <w:b/>
          <w:bCs/>
          <w:color w:val="000000"/>
          <w:sz w:val="18"/>
          <w:szCs w:val="18"/>
        </w:rPr>
      </w:pPr>
      <w:r w:rsidRPr="00044C77">
        <w:rPr>
          <w:rFonts w:ascii="Segoe UI" w:hAnsi="Segoe UI" w:cs="Segoe UI"/>
          <w:b/>
          <w:bCs/>
          <w:color w:val="000000"/>
          <w:sz w:val="18"/>
          <w:szCs w:val="18"/>
        </w:rPr>
        <w:t>Henkel en France</w:t>
      </w:r>
    </w:p>
    <w:p w14:paraId="0F241401" w14:textId="77777777" w:rsidR="001F3715" w:rsidRPr="00044C77" w:rsidRDefault="001F3715" w:rsidP="00857873">
      <w:pPr>
        <w:pStyle w:val="NormalWeb"/>
        <w:spacing w:beforeAutospacing="0"/>
        <w:jc w:val="both"/>
        <w:rPr>
          <w:rFonts w:ascii="Segoe UI" w:hAnsi="Segoe UI" w:cs="Segoe UI"/>
          <w:color w:val="000000" w:themeColor="text1"/>
          <w:sz w:val="18"/>
          <w:szCs w:val="18"/>
        </w:rPr>
      </w:pPr>
      <w:r w:rsidRPr="00044C77">
        <w:rPr>
          <w:rFonts w:ascii="Segoe UI" w:hAnsi="Segoe UI" w:cs="Segoe UI"/>
          <w:color w:val="000000"/>
          <w:sz w:val="18"/>
          <w:szCs w:val="18"/>
        </w:rPr>
        <w:t xml:space="preserve">Henkel est en France un acteur clé des produits de grande consommation (soins des cheveux, détergents et produits d’entretien) et des technologies adhésives. Avec des marques aussi connues que Le Chat et Mir, Schwarzkopf, </w:t>
      </w:r>
      <w:proofErr w:type="spellStart"/>
      <w:r w:rsidRPr="00044C77">
        <w:rPr>
          <w:rFonts w:ascii="Segoe UI" w:hAnsi="Segoe UI" w:cs="Segoe UI"/>
          <w:color w:val="000000"/>
          <w:sz w:val="18"/>
          <w:szCs w:val="18"/>
        </w:rPr>
        <w:t>Loctite</w:t>
      </w:r>
      <w:proofErr w:type="spellEnd"/>
      <w:r w:rsidRPr="00044C77">
        <w:rPr>
          <w:rFonts w:ascii="Segoe UI" w:hAnsi="Segoe UI" w:cs="Segoe UI"/>
          <w:color w:val="000000"/>
          <w:sz w:val="18"/>
          <w:szCs w:val="18"/>
        </w:rPr>
        <w:t xml:space="preserve"> et Rubson, les produits Henkel sont présents dans près de 80% des foyers français. Présent dans l’hexagone depuis plus de 50 ans, Henkel France a son siège à Boulogne Billancourt et développe des relations fortes avec de nombreux partenaires locaux.  Le groupe s’appuie sur près de 900 salariés et deux sites industriels (Villefranche-sur-Saône et Epernon), exportant plus de 80% de leur production</w:t>
      </w:r>
      <w:r w:rsidRPr="00044C77">
        <w:rPr>
          <w:rFonts w:ascii="Segoe UI" w:hAnsi="Segoe UI" w:cs="Segoe UI"/>
          <w:color w:val="000000" w:themeColor="text1"/>
          <w:sz w:val="18"/>
          <w:szCs w:val="18"/>
        </w:rPr>
        <w:t xml:space="preserve">. </w:t>
      </w:r>
      <w:r w:rsidRPr="00044C77">
        <w:rPr>
          <w:rFonts w:ascii="Segoe UI" w:hAnsi="Segoe UI" w:cs="Segoe UI"/>
          <w:color w:val="000000"/>
          <w:sz w:val="18"/>
          <w:szCs w:val="18"/>
        </w:rPr>
        <w:t xml:space="preserve">Pour en savoir plus, rendez-vous sur </w:t>
      </w:r>
      <w:hyperlink r:id="rId8" w:history="1">
        <w:r w:rsidRPr="00044C77">
          <w:rPr>
            <w:rStyle w:val="Lienhypertexte"/>
            <w:rFonts w:ascii="Segoe UI" w:eastAsiaTheme="majorEastAsia" w:hAnsi="Segoe UI" w:cs="Segoe UI"/>
            <w:sz w:val="18"/>
            <w:szCs w:val="18"/>
          </w:rPr>
          <w:t>www.henkel.fr</w:t>
        </w:r>
      </w:hyperlink>
    </w:p>
    <w:p w14:paraId="7620306B" w14:textId="77777777" w:rsidR="001F3715" w:rsidRPr="00044C77" w:rsidRDefault="001F3715" w:rsidP="001F3715">
      <w:pPr>
        <w:spacing w:line="240" w:lineRule="auto"/>
        <w:rPr>
          <w:rFonts w:ascii="Segoe UI" w:hAnsi="Segoe UI" w:cs="Segoe UI"/>
          <w:b/>
          <w:bCs/>
          <w:color w:val="000000" w:themeColor="text1"/>
          <w:sz w:val="16"/>
          <w:szCs w:val="16"/>
        </w:rPr>
      </w:pPr>
      <w:r w:rsidRPr="00044C77">
        <w:rPr>
          <w:rFonts w:ascii="Segoe UI" w:hAnsi="Segoe UI" w:cs="Segoe UI"/>
          <w:b/>
          <w:bCs/>
          <w:color w:val="000000" w:themeColor="text1"/>
          <w:sz w:val="16"/>
          <w:szCs w:val="16"/>
        </w:rPr>
        <w:t>Contacts presse</w:t>
      </w:r>
    </w:p>
    <w:p w14:paraId="4BEE72B4" w14:textId="77777777" w:rsidR="001F3715" w:rsidRPr="00044C77" w:rsidRDefault="001F3715" w:rsidP="001F3715">
      <w:pPr>
        <w:spacing w:line="240" w:lineRule="auto"/>
        <w:rPr>
          <w:rFonts w:ascii="Segoe UI" w:hAnsi="Segoe UI" w:cs="Segoe UI"/>
          <w:b/>
          <w:bCs/>
          <w:color w:val="000000" w:themeColor="text1"/>
          <w:sz w:val="16"/>
          <w:szCs w:val="16"/>
        </w:rPr>
      </w:pPr>
      <w:r w:rsidRPr="00044C77">
        <w:rPr>
          <w:rFonts w:ascii="Segoe UI" w:hAnsi="Segoe UI" w:cs="Segoe UI"/>
          <w:b/>
          <w:bCs/>
          <w:color w:val="000000" w:themeColor="text1"/>
          <w:sz w:val="16"/>
          <w:szCs w:val="16"/>
          <w:lang w:val="en-US"/>
        </w:rPr>
        <w:t>Henkel</w:t>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r>
      <w:r w:rsidRPr="00044C77">
        <w:rPr>
          <w:rFonts w:ascii="Segoe UI" w:hAnsi="Segoe UI" w:cs="Segoe UI"/>
          <w:b/>
          <w:bCs/>
          <w:color w:val="000000" w:themeColor="text1"/>
          <w:sz w:val="16"/>
          <w:szCs w:val="16"/>
          <w:lang w:val="en-US"/>
        </w:rPr>
        <w:tab/>
        <w:t>Agence Burson</w:t>
      </w:r>
    </w:p>
    <w:p w14:paraId="15B34AB8" w14:textId="77777777" w:rsidR="001F3715" w:rsidRPr="00044C77" w:rsidRDefault="001F3715" w:rsidP="001F3715">
      <w:pPr>
        <w:spacing w:line="240" w:lineRule="auto"/>
        <w:rPr>
          <w:rFonts w:ascii="Segoe UI" w:hAnsi="Segoe UI" w:cs="Segoe UI"/>
          <w:color w:val="000000" w:themeColor="text1"/>
          <w:sz w:val="16"/>
          <w:szCs w:val="16"/>
          <w:lang w:val="en-US"/>
        </w:rPr>
      </w:pPr>
      <w:r w:rsidRPr="00044C77">
        <w:rPr>
          <w:rFonts w:ascii="Segoe UI" w:hAnsi="Segoe UI" w:cs="Segoe UI"/>
          <w:color w:val="000000" w:themeColor="text1"/>
          <w:sz w:val="16"/>
          <w:szCs w:val="16"/>
        </w:rPr>
        <w:t>Octavie Blandin</w:t>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lang w:val="en-US"/>
        </w:rPr>
        <w:t>Paolo Ghilardi</w:t>
      </w:r>
    </w:p>
    <w:p w14:paraId="1A463AD4" w14:textId="77777777" w:rsidR="001F3715" w:rsidRPr="00044C77" w:rsidRDefault="001F3715" w:rsidP="001F3715">
      <w:pPr>
        <w:spacing w:line="240" w:lineRule="auto"/>
        <w:rPr>
          <w:rFonts w:ascii="Segoe UI" w:hAnsi="Segoe UI" w:cs="Segoe UI"/>
          <w:color w:val="000000" w:themeColor="text1"/>
          <w:sz w:val="16"/>
          <w:szCs w:val="16"/>
          <w:lang w:val="en-US"/>
        </w:rPr>
      </w:pPr>
      <w:r w:rsidRPr="00044C77">
        <w:rPr>
          <w:rFonts w:ascii="Segoe UI" w:hAnsi="Segoe UI" w:cs="Segoe UI"/>
          <w:color w:val="000000" w:themeColor="text1"/>
          <w:sz w:val="16"/>
          <w:szCs w:val="16"/>
        </w:rPr>
        <w:t>01 46 84 92 45</w:t>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lang w:val="en-US"/>
        </w:rPr>
        <w:t>01 56 03 13 02</w:t>
      </w:r>
    </w:p>
    <w:p w14:paraId="134BA385" w14:textId="77777777" w:rsidR="001F3715" w:rsidRPr="00044C77" w:rsidRDefault="001F3715" w:rsidP="001F3715">
      <w:pPr>
        <w:spacing w:line="240" w:lineRule="auto"/>
        <w:rPr>
          <w:rFonts w:ascii="Segoe UI" w:hAnsi="Segoe UI" w:cs="Segoe UI"/>
          <w:color w:val="000000" w:themeColor="text1"/>
          <w:sz w:val="16"/>
          <w:szCs w:val="16"/>
          <w:lang w:val="en-US"/>
        </w:rPr>
      </w:pPr>
      <w:hyperlink r:id="rId9" w:history="1">
        <w:r w:rsidRPr="00044C77">
          <w:rPr>
            <w:rStyle w:val="Lienhypertexte"/>
            <w:rFonts w:ascii="Segoe UI" w:hAnsi="Segoe UI" w:cs="Segoe UI"/>
            <w:sz w:val="16"/>
            <w:szCs w:val="16"/>
          </w:rPr>
          <w:t>octavie.blandin@henkel.com</w:t>
        </w:r>
      </w:hyperlink>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r w:rsidRPr="00044C77">
        <w:rPr>
          <w:rFonts w:ascii="Segoe UI" w:hAnsi="Segoe UI" w:cs="Segoe UI"/>
          <w:color w:val="000000" w:themeColor="text1"/>
          <w:sz w:val="16"/>
          <w:szCs w:val="16"/>
        </w:rPr>
        <w:tab/>
      </w:r>
    </w:p>
    <w:p w14:paraId="1D431FA5" w14:textId="176979BD" w:rsidR="001F3715" w:rsidRDefault="001F3715" w:rsidP="001F3715">
      <w:pPr>
        <w:jc w:val="both"/>
      </w:pPr>
    </w:p>
    <w:sectPr w:rsidR="001F37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CE15" w14:textId="77777777" w:rsidR="002F6ADA" w:rsidRDefault="002F6ADA" w:rsidP="001F3715">
      <w:pPr>
        <w:spacing w:after="0" w:line="240" w:lineRule="auto"/>
      </w:pPr>
      <w:r>
        <w:separator/>
      </w:r>
    </w:p>
  </w:endnote>
  <w:endnote w:type="continuationSeparator" w:id="0">
    <w:p w14:paraId="7E958C6A" w14:textId="77777777" w:rsidR="002F6ADA" w:rsidRDefault="002F6ADA" w:rsidP="001F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5F27" w14:textId="77777777" w:rsidR="002F6ADA" w:rsidRDefault="002F6ADA" w:rsidP="001F3715">
      <w:pPr>
        <w:spacing w:after="0" w:line="240" w:lineRule="auto"/>
      </w:pPr>
      <w:r>
        <w:separator/>
      </w:r>
    </w:p>
  </w:footnote>
  <w:footnote w:type="continuationSeparator" w:id="0">
    <w:p w14:paraId="11380C68" w14:textId="77777777" w:rsidR="002F6ADA" w:rsidRDefault="002F6ADA" w:rsidP="001F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A2E7" w14:textId="187FEB7A" w:rsidR="001F3715" w:rsidRDefault="001F3715">
    <w:pPr>
      <w:pStyle w:val="En-tte"/>
    </w:pPr>
    <w:r>
      <w:rPr>
        <w:rFonts w:ascii="Segoe UI" w:hAnsi="Segoe UI" w:cs="Segoe UI"/>
        <w:b/>
        <w:bCs/>
        <w:noProof/>
        <w:sz w:val="36"/>
        <w:szCs w:val="36"/>
      </w:rPr>
      <w:drawing>
        <wp:anchor distT="0" distB="0" distL="114300" distR="114300" simplePos="0" relativeHeight="251659264" behindDoc="0" locked="0" layoutInCell="1" allowOverlap="1" wp14:anchorId="7E7976E4" wp14:editId="70360331">
          <wp:simplePos x="0" y="0"/>
          <wp:positionH relativeFrom="column">
            <wp:posOffset>4723075</wp:posOffset>
          </wp:positionH>
          <wp:positionV relativeFrom="paragraph">
            <wp:posOffset>-445908</wp:posOffset>
          </wp:positionV>
          <wp:extent cx="1927860" cy="1438275"/>
          <wp:effectExtent l="0" t="0" r="0" b="0"/>
          <wp:wrapSquare wrapText="bothSides"/>
          <wp:docPr id="1743403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03149" name="Image 1743403149"/>
                  <pic:cNvPicPr/>
                </pic:nvPicPr>
                <pic:blipFill>
                  <a:blip r:embed="rId1">
                    <a:extLst>
                      <a:ext uri="{28A0092B-C50C-407E-A947-70E740481C1C}">
                        <a14:useLocalDpi xmlns:a14="http://schemas.microsoft.com/office/drawing/2010/main" val="0"/>
                      </a:ext>
                    </a:extLst>
                  </a:blip>
                  <a:stretch>
                    <a:fillRect/>
                  </a:stretch>
                </pic:blipFill>
                <pic:spPr>
                  <a:xfrm>
                    <a:off x="0" y="0"/>
                    <a:ext cx="1927860" cy="1438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B0"/>
    <w:multiLevelType w:val="hybridMultilevel"/>
    <w:tmpl w:val="04127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FC0AA4"/>
    <w:multiLevelType w:val="hybridMultilevel"/>
    <w:tmpl w:val="AAF62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7126004">
    <w:abstractNumId w:val="0"/>
  </w:num>
  <w:num w:numId="2" w16cid:durableId="36347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15"/>
    <w:rsid w:val="00196B08"/>
    <w:rsid w:val="001F3715"/>
    <w:rsid w:val="002A246A"/>
    <w:rsid w:val="002F6ADA"/>
    <w:rsid w:val="004931B5"/>
    <w:rsid w:val="00623C0E"/>
    <w:rsid w:val="00766DE2"/>
    <w:rsid w:val="00795F15"/>
    <w:rsid w:val="00827E68"/>
    <w:rsid w:val="00857873"/>
    <w:rsid w:val="00A35B42"/>
    <w:rsid w:val="00B20741"/>
    <w:rsid w:val="00D715FC"/>
    <w:rsid w:val="00E63FAB"/>
    <w:rsid w:val="00FE1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247F"/>
  <w15:chartTrackingRefBased/>
  <w15:docId w15:val="{14F19EBA-2048-4C70-90E4-6E86E90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37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37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37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37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37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37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37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7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37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37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37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37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37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37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37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3715"/>
    <w:rPr>
      <w:rFonts w:eastAsiaTheme="majorEastAsia" w:cstheme="majorBidi"/>
      <w:color w:val="272727" w:themeColor="text1" w:themeTint="D8"/>
    </w:rPr>
  </w:style>
  <w:style w:type="paragraph" w:styleId="Titre">
    <w:name w:val="Title"/>
    <w:basedOn w:val="Normal"/>
    <w:next w:val="Normal"/>
    <w:link w:val="TitreCar"/>
    <w:uiPriority w:val="10"/>
    <w:qFormat/>
    <w:rsid w:val="001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37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37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37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3715"/>
    <w:pPr>
      <w:spacing w:before="160"/>
      <w:jc w:val="center"/>
    </w:pPr>
    <w:rPr>
      <w:i/>
      <w:iCs/>
      <w:color w:val="404040" w:themeColor="text1" w:themeTint="BF"/>
    </w:rPr>
  </w:style>
  <w:style w:type="character" w:customStyle="1" w:styleId="CitationCar">
    <w:name w:val="Citation Car"/>
    <w:basedOn w:val="Policepardfaut"/>
    <w:link w:val="Citation"/>
    <w:uiPriority w:val="29"/>
    <w:rsid w:val="001F3715"/>
    <w:rPr>
      <w:i/>
      <w:iCs/>
      <w:color w:val="404040" w:themeColor="text1" w:themeTint="BF"/>
    </w:rPr>
  </w:style>
  <w:style w:type="paragraph" w:styleId="Paragraphedeliste">
    <w:name w:val="List Paragraph"/>
    <w:basedOn w:val="Normal"/>
    <w:uiPriority w:val="34"/>
    <w:qFormat/>
    <w:rsid w:val="001F3715"/>
    <w:pPr>
      <w:ind w:left="720"/>
      <w:contextualSpacing/>
    </w:pPr>
  </w:style>
  <w:style w:type="character" w:styleId="Accentuationintense">
    <w:name w:val="Intense Emphasis"/>
    <w:basedOn w:val="Policepardfaut"/>
    <w:uiPriority w:val="21"/>
    <w:qFormat/>
    <w:rsid w:val="001F3715"/>
    <w:rPr>
      <w:i/>
      <w:iCs/>
      <w:color w:val="0F4761" w:themeColor="accent1" w:themeShade="BF"/>
    </w:rPr>
  </w:style>
  <w:style w:type="paragraph" w:styleId="Citationintense">
    <w:name w:val="Intense Quote"/>
    <w:basedOn w:val="Normal"/>
    <w:next w:val="Normal"/>
    <w:link w:val="CitationintenseCar"/>
    <w:uiPriority w:val="30"/>
    <w:qFormat/>
    <w:rsid w:val="001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3715"/>
    <w:rPr>
      <w:i/>
      <w:iCs/>
      <w:color w:val="0F4761" w:themeColor="accent1" w:themeShade="BF"/>
    </w:rPr>
  </w:style>
  <w:style w:type="character" w:styleId="Rfrenceintense">
    <w:name w:val="Intense Reference"/>
    <w:basedOn w:val="Policepardfaut"/>
    <w:uiPriority w:val="32"/>
    <w:qFormat/>
    <w:rsid w:val="001F3715"/>
    <w:rPr>
      <w:b/>
      <w:bCs/>
      <w:smallCaps/>
      <w:color w:val="0F4761" w:themeColor="accent1" w:themeShade="BF"/>
      <w:spacing w:val="5"/>
    </w:rPr>
  </w:style>
  <w:style w:type="paragraph" w:styleId="En-tte">
    <w:name w:val="header"/>
    <w:basedOn w:val="Normal"/>
    <w:link w:val="En-tteCar"/>
    <w:uiPriority w:val="99"/>
    <w:unhideWhenUsed/>
    <w:rsid w:val="001F3715"/>
    <w:pPr>
      <w:tabs>
        <w:tab w:val="center" w:pos="4536"/>
        <w:tab w:val="right" w:pos="9072"/>
      </w:tabs>
      <w:spacing w:after="0" w:line="240" w:lineRule="auto"/>
    </w:pPr>
  </w:style>
  <w:style w:type="character" w:customStyle="1" w:styleId="En-tteCar">
    <w:name w:val="En-tête Car"/>
    <w:basedOn w:val="Policepardfaut"/>
    <w:link w:val="En-tte"/>
    <w:uiPriority w:val="99"/>
    <w:rsid w:val="001F3715"/>
  </w:style>
  <w:style w:type="paragraph" w:styleId="Pieddepage">
    <w:name w:val="footer"/>
    <w:basedOn w:val="Normal"/>
    <w:link w:val="PieddepageCar"/>
    <w:uiPriority w:val="99"/>
    <w:unhideWhenUsed/>
    <w:rsid w:val="001F37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715"/>
  </w:style>
  <w:style w:type="character" w:styleId="Lienhypertexte">
    <w:name w:val="Hyperlink"/>
    <w:basedOn w:val="Policepardfaut"/>
    <w:uiPriority w:val="99"/>
    <w:rsid w:val="001F3715"/>
    <w:rPr>
      <w:rFonts w:cs="Times New Roman"/>
      <w:color w:val="0000FF"/>
      <w:u w:val="single"/>
    </w:rPr>
  </w:style>
  <w:style w:type="paragraph" w:styleId="NormalWeb">
    <w:name w:val="Normal (Web)"/>
    <w:basedOn w:val="Normal"/>
    <w:uiPriority w:val="99"/>
    <w:unhideWhenUsed/>
    <w:rsid w:val="001F3715"/>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kel.fr" TargetMode="External"/><Relationship Id="rId3" Type="http://schemas.openxmlformats.org/officeDocument/2006/relationships/settings" Target="settings.xml"/><Relationship Id="rId7" Type="http://schemas.openxmlformats.org/officeDocument/2006/relationships/hyperlink" Target="http://www.henk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ctavie.blandin@henk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4956</Characters>
  <Application>Microsoft Office Word</Application>
  <DocSecurity>0</DocSecurity>
  <Lines>77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Octavie Blandin</dc:creator>
  <cp:keywords/>
  <dc:description/>
  <cp:lastModifiedBy>Octavie Blandin</cp:lastModifiedBy>
  <cp:revision>2</cp:revision>
  <dcterms:created xsi:type="dcterms:W3CDTF">2026-06-12T11:45:00Z</dcterms:created>
  <dcterms:modified xsi:type="dcterms:W3CDTF">2026-06-12T11:45:00Z</dcterms:modified>
</cp:coreProperties>
</file>