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2842F7" w14:textId="77777777" w:rsidR="00364A72" w:rsidRDefault="00364A72" w:rsidP="00364A72">
      <w:pPr>
        <w:pStyle w:val="MonthDayYear"/>
      </w:pPr>
      <w:r>
        <w:t>15 червня 2026 р.</w:t>
      </w:r>
    </w:p>
    <w:p w14:paraId="239DB99A" w14:textId="77777777" w:rsidR="00364A72" w:rsidRPr="00EF1330" w:rsidRDefault="00364A72" w:rsidP="00364A72">
      <w:pPr>
        <w:pStyle w:val="MonthDayYear"/>
      </w:pPr>
    </w:p>
    <w:p w14:paraId="74E60171" w14:textId="77777777" w:rsidR="00364A72" w:rsidRPr="005A0DF8" w:rsidRDefault="00364A72" w:rsidP="00364A72">
      <w:pPr>
        <w:pStyle w:val="NoSpacing"/>
        <w:rPr>
          <w:rFonts w:ascii="Segoe UI" w:eastAsia="Times New Roman" w:hAnsi="Segoe UI" w:cs="Times New Roman"/>
          <w:kern w:val="0"/>
          <w:sz w:val="22"/>
          <w14:ligatures w14:val="none"/>
        </w:rPr>
      </w:pPr>
      <w:r w:rsidRPr="005A0DF8">
        <w:rPr>
          <w:rFonts w:ascii="Segoe UI" w:eastAsia="Times New Roman" w:hAnsi="Segoe UI" w:cs="Times New Roman"/>
          <w:kern w:val="0"/>
          <w:sz w:val="22"/>
          <w14:ligatures w14:val="none"/>
        </w:rPr>
        <w:t>Освітня ініціатива Henkel "Світ дослідників"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спільно з Національним антарктичним науковим центром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Pr="005A0DF8">
        <w:rPr>
          <w:rFonts w:ascii="Segoe UI" w:eastAsia="Times New Roman" w:hAnsi="Segoe UI" w:cs="Times New Roman"/>
          <w:kern w:val="0"/>
          <w:sz w:val="22"/>
          <w14:ligatures w14:val="none"/>
        </w:rPr>
        <w:t>провел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и</w:t>
      </w:r>
      <w:r w:rsidRPr="005A0DF8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вебінар 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для дітей </w:t>
      </w:r>
      <w:r w:rsidRPr="005A0DF8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про 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китів та </w:t>
      </w:r>
      <w:r w:rsidRPr="005A0DF8">
        <w:rPr>
          <w:rFonts w:ascii="Segoe UI" w:eastAsia="Times New Roman" w:hAnsi="Segoe UI" w:cs="Times New Roman"/>
          <w:kern w:val="0"/>
          <w:sz w:val="22"/>
          <w14:ligatures w14:val="none"/>
        </w:rPr>
        <w:t>захист океанів</w:t>
      </w:r>
    </w:p>
    <w:p w14:paraId="36D232A1" w14:textId="77777777" w:rsidR="00364A72" w:rsidRDefault="00364A72" w:rsidP="00364A72">
      <w:pPr>
        <w:spacing w:after="160"/>
      </w:pPr>
    </w:p>
    <w:p w14:paraId="38ED1797" w14:textId="77777777" w:rsidR="00364A72" w:rsidRDefault="00364A72" w:rsidP="00364A72">
      <w:pPr>
        <w:rPr>
          <w:rStyle w:val="Headline"/>
        </w:rPr>
      </w:pPr>
    </w:p>
    <w:p w14:paraId="7AAED22B" w14:textId="77777777" w:rsidR="00364A72" w:rsidRPr="00195B3A" w:rsidRDefault="00364A72" w:rsidP="00364A72">
      <w:pPr>
        <w:pStyle w:val="NoSpacing"/>
        <w:rPr>
          <w:rStyle w:val="Headline"/>
          <w:rFonts w:ascii="Segoe UI" w:eastAsia="Times New Roman" w:hAnsi="Segoe UI" w:cs="Times New Roman"/>
          <w:kern w:val="0"/>
          <w14:ligatures w14:val="none"/>
        </w:rPr>
      </w:pPr>
      <w:r w:rsidRPr="00195B3A">
        <w:rPr>
          <w:rStyle w:val="Headline"/>
          <w:rFonts w:ascii="Segoe UI" w:eastAsia="Times New Roman" w:hAnsi="Segoe UI" w:cs="Times New Roman"/>
          <w:kern w:val="0"/>
          <w14:ligatures w14:val="none"/>
        </w:rPr>
        <w:t>Henkel та українськ</w:t>
      </w:r>
      <w:r>
        <w:rPr>
          <w:rStyle w:val="Headline"/>
          <w:rFonts w:ascii="Segoe UI" w:eastAsia="Times New Roman" w:hAnsi="Segoe UI" w:cs="Times New Roman"/>
          <w:kern w:val="0"/>
          <w14:ligatures w14:val="none"/>
        </w:rPr>
        <w:t xml:space="preserve">а морська біологиня </w:t>
      </w:r>
      <w:r w:rsidRPr="00195B3A">
        <w:rPr>
          <w:rStyle w:val="Headline"/>
          <w:rFonts w:ascii="Segoe UI" w:eastAsia="Times New Roman" w:hAnsi="Segoe UI" w:cs="Times New Roman"/>
          <w:kern w:val="0"/>
          <w14:ligatures w14:val="none"/>
        </w:rPr>
        <w:t>провели екологічний вебінар для дітей до Всесвітнього дня океанів</w:t>
      </w:r>
    </w:p>
    <w:p w14:paraId="1FC1C56B" w14:textId="77777777" w:rsidR="00364A72" w:rsidRPr="00195B3A" w:rsidRDefault="00364A72" w:rsidP="00364A72">
      <w:pPr>
        <w:rPr>
          <w:rStyle w:val="Headline"/>
        </w:rPr>
      </w:pPr>
    </w:p>
    <w:p w14:paraId="67BF4ED8" w14:textId="26EA9BF5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Національний антарктичний науковий центр спільно з освітньою ініціативою "Світ дослідників" від компанії Henkel та за підтримки ТМ Persil організували захопливий онлайн-захід для юних дослідників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та дослідниць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. Подія була присвячена Всесвітньому дн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ю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океанів. Вона об’єднала дітей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, підлітків 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та батьків навколо теми захисту морських екосистем 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і</w:t>
      </w:r>
      <w:r w:rsidR="00311013"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їхніх найвеличніших мешканців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- китів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.</w:t>
      </w:r>
    </w:p>
    <w:p w14:paraId="31409E6B" w14:textId="77777777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</w:p>
    <w:p w14:paraId="170A4292" w14:textId="35169BB3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Головною спікеркою зустрічі стала морська дослідниця Юлія Іванчикова. Вона розповіла унікальні факти про життя китів у полярних водах та поділилася авторськими фотографіями і відеоматеріалами з антарктичн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их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експедиці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й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. 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Особливо</w:t>
      </w:r>
      <w:r w:rsidR="00311013"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захоп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или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слухачів кадри з китом на ім'я Джа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м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пзілла, який під час спостережень науковців підстрибнув п’ятдесят разів поспіль.</w:t>
      </w:r>
    </w:p>
    <w:p w14:paraId="7FA88A64" w14:textId="77777777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</w:p>
    <w:p w14:paraId="7FD216BC" w14:textId="45A82844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Практична частина вебінару була присвячена екологічній освіті та боротьбі з пластиковим забрудненням. Вчителька хімії Оксана привела цікаві досліди 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в</w:t>
      </w:r>
      <w:r w:rsidR="00311013"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прямому ефірі. Вона ознайомила аудиторію з різними видами пластику та пояснила особливості його переробки. Учасники мали змогу повторити ці експерименти вдома 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й</w:t>
      </w:r>
      <w:r w:rsidR="00311013"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дізнатися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,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як повсякденні побутові звички людей можуть 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впливати на стан засмічення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С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вітово</w:t>
      </w:r>
      <w:r>
        <w:rPr>
          <w:rFonts w:ascii="Segoe UI" w:eastAsia="Times New Roman" w:hAnsi="Segoe UI" w:cs="Times New Roman"/>
          <w:kern w:val="0"/>
          <w:sz w:val="22"/>
          <w14:ligatures w14:val="none"/>
        </w:rPr>
        <w:t>го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 xml:space="preserve"> </w:t>
      </w:r>
      <w:r w:rsidR="00311013"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океан</w:t>
      </w:r>
      <w:r w:rsidR="00311013">
        <w:rPr>
          <w:rFonts w:ascii="Segoe UI" w:eastAsia="Times New Roman" w:hAnsi="Segoe UI" w:cs="Times New Roman"/>
          <w:kern w:val="0"/>
          <w:sz w:val="22"/>
          <w14:ligatures w14:val="none"/>
        </w:rPr>
        <w:t>у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. Наприкінці зустрічі діти закріпили знання під час інтерактивної вікторини у застосунку Kahoot та виграли пам'ятні сувеніри.</w:t>
      </w:r>
    </w:p>
    <w:p w14:paraId="39BF269B" w14:textId="77777777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</w:p>
    <w:p w14:paraId="7538C8F8" w14:textId="0C18B558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  <w:r w:rsidRPr="00D60447"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 xml:space="preserve">"Проєкт </w:t>
      </w:r>
      <w:r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>«</w:t>
      </w:r>
      <w:r w:rsidRPr="00D60447"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>Світ дослідників</w:t>
      </w:r>
      <w:r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>»</w:t>
      </w:r>
      <w:r w:rsidRPr="00D60447"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 xml:space="preserve"> прагне формувати екологічну свідомість дітей через живі та наочні приклади. Співпраця з українськими науковцями д</w:t>
      </w:r>
      <w:r w:rsidR="00311013"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>ає змогу</w:t>
      </w:r>
      <w:r w:rsidRPr="00D60447">
        <w:rPr>
          <w:rFonts w:ascii="Segoe UI" w:eastAsia="Times New Roman" w:hAnsi="Segoe UI" w:cs="Times New Roman"/>
          <w:i/>
          <w:iCs/>
          <w:kern w:val="0"/>
          <w:sz w:val="22"/>
          <w14:ligatures w14:val="none"/>
        </w:rPr>
        <w:t xml:space="preserve"> нам показувати підліткам зв'язок між нашими щоденними діями та збереженням природи планети. Ми надзвичайно раді бачити такий щирий відгук і захоплення з боку батьків та маленьких дослідників. Це надихає компанію створювати нові цікаві освітні проєкти разом з нашими партнерами"</w:t>
      </w:r>
      <w:r w:rsidRPr="00195B3A">
        <w:rPr>
          <w:rFonts w:ascii="Segoe UI" w:eastAsia="Times New Roman" w:hAnsi="Segoe UI" w:cs="Times New Roman"/>
          <w:kern w:val="0"/>
          <w:sz w:val="22"/>
          <w14:ligatures w14:val="none"/>
        </w:rPr>
        <w:t>, — зазначила президентка компанії Henkel в Україні Олена Єфремова-Курсік.</w:t>
      </w:r>
    </w:p>
    <w:p w14:paraId="1E82C8EF" w14:textId="77777777" w:rsidR="00364A72" w:rsidRPr="00195B3A" w:rsidRDefault="00364A72" w:rsidP="00364A72">
      <w:pPr>
        <w:pStyle w:val="NoSpacing"/>
        <w:jc w:val="both"/>
        <w:rPr>
          <w:rFonts w:ascii="Segoe UI" w:eastAsia="Times New Roman" w:hAnsi="Segoe UI" w:cs="Times New Roman"/>
          <w:kern w:val="0"/>
          <w:sz w:val="22"/>
          <w14:ligatures w14:val="none"/>
        </w:rPr>
      </w:pPr>
    </w:p>
    <w:p w14:paraId="1A632F99" w14:textId="77777777" w:rsidR="00364A72" w:rsidRPr="00795AF2" w:rsidRDefault="00364A72" w:rsidP="00364A72">
      <w:r w:rsidRPr="00195B3A">
        <w:lastRenderedPageBreak/>
        <w:t xml:space="preserve">Компанія Henkel в Україні регулярно підтримує освітні та благодійні ініціативи для дітей. Міжнародна програма </w:t>
      </w:r>
      <w:hyperlink r:id="rId6" w:history="1">
        <w:r w:rsidRPr="00757C35">
          <w:rPr>
            <w:rStyle w:val="Hyperlink"/>
          </w:rPr>
          <w:t>"Світ дослідників"</w:t>
        </w:r>
      </w:hyperlink>
      <w:r w:rsidRPr="00195B3A">
        <w:t xml:space="preserve"> працює в Україні вже багато років. Вона допомагає популяризувати природничі науки та принципи сталого розвитку серед молодого покоління.</w:t>
      </w:r>
    </w:p>
    <w:p w14:paraId="6A25D1F4" w14:textId="77777777" w:rsidR="00364A72" w:rsidRDefault="00364A72" w:rsidP="00364A72">
      <w:pPr>
        <w:rPr>
          <w:rFonts w:cs="Segoe UI"/>
        </w:rPr>
      </w:pPr>
    </w:p>
    <w:p w14:paraId="47F46185" w14:textId="77777777" w:rsidR="00364A72" w:rsidRPr="00614EA6" w:rsidRDefault="00364A72" w:rsidP="00364A72">
      <w:pPr>
        <w:rPr>
          <w:b/>
          <w:bCs/>
          <w:sz w:val="16"/>
          <w:szCs w:val="22"/>
        </w:rPr>
      </w:pPr>
      <w:r w:rsidRPr="00614EA6">
        <w:rPr>
          <w:b/>
          <w:bCs/>
          <w:sz w:val="16"/>
          <w:szCs w:val="22"/>
        </w:rPr>
        <w:t>Про компанію «Хенкель»</w:t>
      </w:r>
    </w:p>
    <w:p w14:paraId="054E0A08" w14:textId="77777777" w:rsidR="00364A72" w:rsidRPr="00823595" w:rsidRDefault="00364A72" w:rsidP="00364A72">
      <w:pPr>
        <w:rPr>
          <w:sz w:val="18"/>
        </w:rPr>
      </w:pPr>
      <w:r w:rsidRPr="00823595">
        <w:rPr>
          <w:rFonts w:cs="Segoe UI"/>
          <w:sz w:val="18"/>
        </w:rPr>
        <w:t xml:space="preserve">Завдяки своїм брендам, інноваціям і технологіям компанія Henkel займає провідні позиції на світовому ринку промислових і споживчих товарів. Бізнес-підрозділ «Клейові технології» компанії Henkel є світовим лідером на ринку клеїв, герметиків і покриттів. Завдяки бізнес-підрозділу «Споживчі бренди» компанія займає провідні позиції на багатьох ринках і в багатьох категоріях по всьому світу, особливо в бізнес-напрямах «Засоби для прання та догляду за оселею» і «Засоби для волосся». Три провідні бренди компанії – це Loctite, Persil </w:t>
      </w:r>
      <w:r>
        <w:rPr>
          <w:rFonts w:cs="Segoe UI"/>
          <w:sz w:val="18"/>
        </w:rPr>
        <w:t xml:space="preserve">і </w:t>
      </w:r>
      <w:r w:rsidRPr="00823595">
        <w:rPr>
          <w:rFonts w:cs="Segoe UI"/>
          <w:sz w:val="18"/>
        </w:rPr>
        <w:t>Schwarzkopf. У 202</w:t>
      </w:r>
      <w:r>
        <w:rPr>
          <w:rFonts w:cs="Segoe UI"/>
          <w:sz w:val="18"/>
        </w:rPr>
        <w:t>5</w:t>
      </w:r>
      <w:r w:rsidRPr="00823595">
        <w:rPr>
          <w:rFonts w:cs="Segoe UI"/>
          <w:sz w:val="18"/>
        </w:rPr>
        <w:t xml:space="preserve"> фінансовому році Henkel відзвітувала про обсяг продажів на суму понад 2</w:t>
      </w:r>
      <w:r>
        <w:rPr>
          <w:rFonts w:cs="Segoe UI"/>
          <w:sz w:val="18"/>
        </w:rPr>
        <w:t>0</w:t>
      </w:r>
      <w:r w:rsidRPr="00823595">
        <w:rPr>
          <w:rFonts w:cs="Segoe UI"/>
          <w:sz w:val="18"/>
        </w:rPr>
        <w:t>,</w:t>
      </w:r>
      <w:r>
        <w:rPr>
          <w:rFonts w:cs="Segoe UI"/>
          <w:sz w:val="18"/>
        </w:rPr>
        <w:t>5</w:t>
      </w:r>
      <w:r w:rsidRPr="00823595">
        <w:rPr>
          <w:rFonts w:cs="Segoe UI"/>
          <w:sz w:val="18"/>
        </w:rPr>
        <w:t xml:space="preserve"> млрд євро та скоригований операційний прибуток на суму близько 3,</w:t>
      </w:r>
      <w:r>
        <w:rPr>
          <w:rFonts w:cs="Segoe UI"/>
          <w:sz w:val="18"/>
        </w:rPr>
        <w:t>0</w:t>
      </w:r>
      <w:r w:rsidRPr="00823595">
        <w:rPr>
          <w:rFonts w:cs="Segoe UI"/>
          <w:sz w:val="18"/>
        </w:rPr>
        <w:t xml:space="preserve"> млрд євро. Привілейовані акції компанії Henkel включені до фондового індексу Німеччини DAX. Сталий розвиток – це давня традиція у Henkel, і компанія має чітку стратегію сталого розвитку з конкретними цілями. Компанію Henkel було засновано в 1876 році. Станом на сьогодні в ній працює понад 47 000 співробітників по всьому світу, об'єднаних сильною корпоративною культурою, спільними цінностями та спільною метою: «Піонери в серці на благо наступних поколінь» (Pioneers at heart for the good of generations). Більше інформації на сайті </w:t>
      </w:r>
      <w:hyperlink r:id="rId7" w:history="1">
        <w:r w:rsidRPr="00823595">
          <w:rPr>
            <w:rFonts w:cs="Segoe UI"/>
            <w:color w:val="0000FF"/>
            <w:sz w:val="18"/>
            <w:szCs w:val="18"/>
            <w:u w:val="single"/>
          </w:rPr>
          <w:t>www.henkel.com</w:t>
        </w:r>
      </w:hyperlink>
      <w:r w:rsidRPr="00823595">
        <w:rPr>
          <w:rFonts w:cs="Segoe UI"/>
          <w:sz w:val="18"/>
        </w:rPr>
        <w:t xml:space="preserve"> </w:t>
      </w:r>
    </w:p>
    <w:p w14:paraId="1DE378CD" w14:textId="77777777" w:rsidR="00364A72" w:rsidRDefault="00364A72" w:rsidP="00364A72">
      <w:pPr>
        <w:rPr>
          <w:rStyle w:val="AboutandContactHeadline"/>
        </w:rPr>
      </w:pPr>
    </w:p>
    <w:p w14:paraId="3A9E042D" w14:textId="432D386B" w:rsidR="00364A72" w:rsidRPr="00AB7332" w:rsidRDefault="00311013" w:rsidP="00364A72">
      <w:pPr>
        <w:rPr>
          <w:rFonts w:cs="Segoe UI"/>
          <w:color w:val="000000"/>
          <w:sz w:val="18"/>
          <w:szCs w:val="18"/>
          <w:u w:val="single"/>
        </w:rPr>
      </w:pPr>
      <w:r>
        <w:rPr>
          <w:rFonts w:cs="Segoe UI"/>
          <w:color w:val="000000"/>
          <w:sz w:val="18"/>
          <w:szCs w:val="18"/>
          <w:u w:val="single"/>
        </w:rPr>
        <w:t>По</w:t>
      </w:r>
      <w:r w:rsidRPr="00AB7332">
        <w:rPr>
          <w:rFonts w:cs="Segoe UI"/>
          <w:color w:val="000000"/>
          <w:sz w:val="18"/>
          <w:szCs w:val="18"/>
          <w:u w:val="single"/>
        </w:rPr>
        <w:t xml:space="preserve"> </w:t>
      </w:r>
      <w:r w:rsidR="00364A72" w:rsidRPr="00AB7332">
        <w:rPr>
          <w:rFonts w:cs="Segoe UI"/>
          <w:color w:val="000000"/>
          <w:sz w:val="18"/>
          <w:szCs w:val="18"/>
          <w:u w:val="single"/>
        </w:rPr>
        <w:t>додатков</w:t>
      </w:r>
      <w:r>
        <w:rPr>
          <w:rFonts w:cs="Segoe UI"/>
          <w:color w:val="000000"/>
          <w:sz w:val="18"/>
          <w:szCs w:val="18"/>
          <w:u w:val="single"/>
        </w:rPr>
        <w:t>у</w:t>
      </w:r>
      <w:r w:rsidR="00364A72" w:rsidRPr="00AB7332">
        <w:rPr>
          <w:rFonts w:cs="Segoe UI"/>
          <w:color w:val="000000"/>
          <w:sz w:val="18"/>
          <w:szCs w:val="18"/>
          <w:u w:val="single"/>
        </w:rPr>
        <w:t xml:space="preserve"> інформацію, будь ласка, звертайтеся до:</w:t>
      </w:r>
    </w:p>
    <w:p w14:paraId="5B12F28F" w14:textId="77777777" w:rsidR="00364A72" w:rsidRPr="00AB7332" w:rsidRDefault="00364A72" w:rsidP="00364A72">
      <w:pPr>
        <w:spacing w:line="240" w:lineRule="auto"/>
        <w:rPr>
          <w:rStyle w:val="AboutandContactBody"/>
          <w:rFonts w:cs="Segoe UI"/>
          <w:b/>
          <w:szCs w:val="16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364A72" w:rsidRPr="00AB7332" w14:paraId="19C45C0C" w14:textId="77777777" w:rsidTr="00871FB6">
        <w:trPr>
          <w:trHeight w:val="615"/>
        </w:trPr>
        <w:tc>
          <w:tcPr>
            <w:tcW w:w="4644" w:type="dxa"/>
          </w:tcPr>
          <w:p w14:paraId="00F04B58" w14:textId="77777777" w:rsidR="00364A72" w:rsidRPr="00E52646" w:rsidRDefault="00364A72" w:rsidP="00871FB6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>Олени Андрощук,</w:t>
            </w:r>
          </w:p>
          <w:p w14:paraId="1D8717F5" w14:textId="77777777" w:rsidR="00364A72" w:rsidRPr="00E52646" w:rsidRDefault="00364A72" w:rsidP="00871FB6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D03E3E">
              <w:rPr>
                <w:rFonts w:cs="Segoe UI"/>
                <w:color w:val="000000"/>
                <w:sz w:val="18"/>
                <w:szCs w:val="18"/>
              </w:rPr>
              <w:t>керівника</w:t>
            </w:r>
            <w:r w:rsidRPr="00E52646">
              <w:rPr>
                <w:rFonts w:cs="Segoe UI"/>
                <w:color w:val="000000"/>
                <w:sz w:val="18"/>
                <w:szCs w:val="18"/>
              </w:rPr>
              <w:t xml:space="preserve"> відділу</w:t>
            </w:r>
          </w:p>
          <w:p w14:paraId="62AED331" w14:textId="77777777" w:rsidR="00364A72" w:rsidRPr="00E52646" w:rsidRDefault="00364A72" w:rsidP="00871FB6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 xml:space="preserve">корпоративних комунікацій </w:t>
            </w:r>
          </w:p>
          <w:p w14:paraId="67E8E530" w14:textId="77777777" w:rsidR="00364A72" w:rsidRPr="00AB7332" w:rsidRDefault="00364A72" w:rsidP="00871FB6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>«Хенкель» в Україні</w:t>
            </w:r>
          </w:p>
          <w:p w14:paraId="6CAD579F" w14:textId="77777777" w:rsidR="00364A72" w:rsidRPr="00873F29" w:rsidRDefault="00364A72" w:rsidP="00871FB6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  <w:lang w:val="ru-RU"/>
              </w:rPr>
            </w:pPr>
          </w:p>
          <w:p w14:paraId="51077243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«Хенкель Україна» </w:t>
            </w:r>
          </w:p>
          <w:p w14:paraId="25B745CA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Тел.: +38 050 389 83 45</w:t>
            </w:r>
          </w:p>
          <w:p w14:paraId="02FD1ADF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Факс: +38 044 247 51 00 </w:t>
            </w:r>
          </w:p>
          <w:p w14:paraId="42FC913D" w14:textId="77777777" w:rsidR="00364A72" w:rsidRPr="00AB7332" w:rsidRDefault="00364A72" w:rsidP="00871FB6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Pr="00FD2984">
                <w:rPr>
                  <w:rStyle w:val="Hyperlink"/>
                </w:rPr>
                <w:t>elena.androschuk@henkel.com</w:t>
              </w:r>
            </w:hyperlink>
          </w:p>
        </w:tc>
        <w:tc>
          <w:tcPr>
            <w:tcW w:w="4678" w:type="dxa"/>
          </w:tcPr>
          <w:p w14:paraId="6E5C9BCA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Олени Хмари,</w:t>
            </w:r>
          </w:p>
          <w:p w14:paraId="71D181ED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D03E3E">
              <w:rPr>
                <w:rFonts w:cs="Segoe UI"/>
                <w:color w:val="000000"/>
                <w:sz w:val="18"/>
                <w:szCs w:val="18"/>
              </w:rPr>
              <w:t>керівника PR-п</w:t>
            </w: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роєктів </w:t>
            </w:r>
          </w:p>
          <w:p w14:paraId="0D725085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7587B5AF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725203B1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4F6486B9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Агенція «PR-Service»</w:t>
            </w:r>
          </w:p>
          <w:p w14:paraId="5E9156EC" w14:textId="77777777" w:rsidR="00364A72" w:rsidRPr="0055588E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Тел./факс: +38 044 501 32 44</w:t>
            </w:r>
          </w:p>
          <w:p w14:paraId="08C09546" w14:textId="77777777" w:rsidR="00364A72" w:rsidRPr="00AB7332" w:rsidRDefault="00364A72" w:rsidP="00871FB6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Моб. тел.: +38 050 382 82 74</w:t>
            </w:r>
          </w:p>
          <w:p w14:paraId="5F2B435E" w14:textId="77777777" w:rsidR="00364A72" w:rsidRPr="00AB7332" w:rsidRDefault="00364A72" w:rsidP="00871FB6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e-mail: </w:t>
            </w:r>
            <w:hyperlink r:id="rId9" w:history="1">
              <w:r w:rsidRPr="00FD2984">
                <w:rPr>
                  <w:rStyle w:val="Hyperlink"/>
                </w:rPr>
                <w:t>a.khmara@pr-service.com.ua</w:t>
              </w:r>
            </w:hyperlink>
          </w:p>
        </w:tc>
      </w:tr>
    </w:tbl>
    <w:p w14:paraId="1D0BE53E" w14:textId="77777777" w:rsidR="00364A72" w:rsidRPr="00493327" w:rsidRDefault="00364A72" w:rsidP="00364A72">
      <w:pPr>
        <w:rPr>
          <w:rStyle w:val="AboutandContactHeadline"/>
        </w:rPr>
      </w:pPr>
    </w:p>
    <w:p w14:paraId="6C664DCB" w14:textId="77777777" w:rsidR="00902C37" w:rsidRDefault="00902C37"/>
    <w:sectPr w:rsidR="00902C37" w:rsidSect="007764E2">
      <w:head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418" w:header="125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184AC9" w14:textId="77777777" w:rsidR="00F56AF1" w:rsidRDefault="00F56AF1">
      <w:pPr>
        <w:spacing w:line="240" w:lineRule="auto"/>
      </w:pPr>
      <w:r>
        <w:separator/>
      </w:r>
    </w:p>
  </w:endnote>
  <w:endnote w:type="continuationSeparator" w:id="0">
    <w:p w14:paraId="0D885290" w14:textId="77777777" w:rsidR="00F56AF1" w:rsidRDefault="00F56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8EAE43" w14:textId="77777777" w:rsidR="003E2E9D" w:rsidRPr="00112A28" w:rsidRDefault="00311013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t>Henkel AG &amp; Co. KGaA</w:t>
    </w:r>
    <w:r>
      <w:tab/>
      <w:t xml:space="preserve">Стор.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7AECB5" w14:textId="77777777" w:rsidR="003E2E9D" w:rsidRPr="00992A11" w:rsidRDefault="00311013" w:rsidP="00992A11">
    <w:pPr>
      <w:pStyle w:val="Footer"/>
    </w:pPr>
    <w:r>
      <w:rPr>
        <w:lang w:eastAsia="uk-UA"/>
      </w:rPr>
      <w:drawing>
        <wp:inline distT="0" distB="0" distL="0" distR="0" wp14:anchorId="67AB6181" wp14:editId="34C87465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Стор. </w:t>
    </w:r>
    <w:r w:rsidRPr="00992A11">
      <w:fldChar w:fldCharType="begin"/>
    </w:r>
    <w:r w:rsidRPr="00992A11">
      <w:instrText xml:space="preserve"> PAGE  \* Arabic  \* MERGEFORMAT </w:instrText>
    </w:r>
    <w:r w:rsidRPr="00992A11">
      <w:fldChar w:fldCharType="separate"/>
    </w:r>
    <w:r>
      <w:t>1</w:t>
    </w:r>
    <w:r w:rsidRPr="00992A11">
      <w:fldChar w:fldCharType="end"/>
    </w:r>
    <w:r>
      <w:t>/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9308DF" w14:textId="77777777" w:rsidR="00F56AF1" w:rsidRDefault="00F56AF1">
      <w:pPr>
        <w:spacing w:line="240" w:lineRule="auto"/>
      </w:pPr>
      <w:r>
        <w:separator/>
      </w:r>
    </w:p>
  </w:footnote>
  <w:footnote w:type="continuationSeparator" w:id="0">
    <w:p w14:paraId="79986B7D" w14:textId="77777777" w:rsidR="00F56AF1" w:rsidRDefault="00F56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6A438A" w14:textId="77777777" w:rsidR="003E2E9D" w:rsidRDefault="003E2E9D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EC718" w14:textId="77777777" w:rsidR="003E2E9D" w:rsidRPr="00EB46D9" w:rsidRDefault="00311013" w:rsidP="00EB46D9">
    <w:pPr>
      <w:pStyle w:val="Header"/>
    </w:pPr>
    <w:r>
      <w:rPr>
        <w:noProof/>
        <w:lang w:eastAsia="uk-UA"/>
      </w:rPr>
      <w:drawing>
        <wp:anchor distT="0" distB="0" distL="114300" distR="114300" simplePos="0" relativeHeight="251660288" behindDoc="0" locked="1" layoutInCell="1" allowOverlap="1" wp14:anchorId="5C559CC2" wp14:editId="5B6BB589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03AA9" wp14:editId="457742D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0" b="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305B80" id="Группа 2" o:spid="_x0000_s1026" style="position:absolute;margin-left:14.2pt;margin-top:297.7pt;width:14.15pt;height:297.65pt;z-index:25165926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r>
      <w:t>Пресреліз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72"/>
    <w:rsid w:val="00253ACD"/>
    <w:rsid w:val="00311013"/>
    <w:rsid w:val="00364A72"/>
    <w:rsid w:val="003E2E9D"/>
    <w:rsid w:val="00902C37"/>
    <w:rsid w:val="00AE20B5"/>
    <w:rsid w:val="00D64418"/>
    <w:rsid w:val="00F56AF1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37A892"/>
  <w15:docId w15:val="{7434EE4C-69ED-44C1-8C2B-A1D71908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72"/>
    <w:pPr>
      <w:spacing w:after="0"/>
      <w:jc w:val="both"/>
    </w:pPr>
    <w:rPr>
      <w:rFonts w:ascii="Segoe UI" w:eastAsia="Times New Roman" w:hAnsi="Segoe U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4A72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364A72"/>
    <w:rPr>
      <w:rFonts w:ascii="Segoe UI" w:eastAsia="Times New Roman" w:hAnsi="Segoe UI"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364A72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364A72"/>
    <w:rPr>
      <w:rFonts w:ascii="Segoe UI" w:eastAsia="Times New Roman" w:hAnsi="Segoe UI" w:cs="Times New Roman"/>
      <w:bCs/>
      <w:noProof/>
      <w:sz w:val="12"/>
      <w:szCs w:val="24"/>
    </w:rPr>
  </w:style>
  <w:style w:type="character" w:styleId="Hyperlink">
    <w:name w:val="Hyperlink"/>
    <w:rsid w:val="00364A72"/>
    <w:rPr>
      <w:rFonts w:ascii="Segoe UI" w:hAnsi="Segoe UI"/>
      <w:color w:val="0000FF"/>
      <w:sz w:val="18"/>
      <w:szCs w:val="18"/>
      <w:u w:val="single"/>
    </w:rPr>
  </w:style>
  <w:style w:type="character" w:customStyle="1" w:styleId="Headline">
    <w:name w:val="Headline"/>
    <w:basedOn w:val="DefaultParagraphFont"/>
    <w:rsid w:val="00364A72"/>
    <w:rPr>
      <w:b/>
      <w:bCs/>
      <w:sz w:val="32"/>
    </w:rPr>
  </w:style>
  <w:style w:type="paragraph" w:customStyle="1" w:styleId="MonthDayYear">
    <w:name w:val="Month Day Year"/>
    <w:basedOn w:val="Normal"/>
    <w:rsid w:val="00364A72"/>
    <w:pPr>
      <w:spacing w:before="120"/>
      <w:ind w:right="-1"/>
      <w:jc w:val="right"/>
    </w:pPr>
    <w:rPr>
      <w:szCs w:val="20"/>
    </w:rPr>
  </w:style>
  <w:style w:type="character" w:customStyle="1" w:styleId="AboutandContactBody">
    <w:name w:val="About and Contact Body"/>
    <w:basedOn w:val="DefaultParagraphFont"/>
    <w:rsid w:val="00364A72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64A72"/>
    <w:rPr>
      <w:rFonts w:ascii="Segoe UI" w:hAnsi="Segoe UI"/>
      <w:b/>
      <w:bCs/>
      <w:sz w:val="18"/>
    </w:rPr>
  </w:style>
  <w:style w:type="paragraph" w:styleId="NoSpacing">
    <w:name w:val="No Spacing"/>
    <w:uiPriority w:val="1"/>
    <w:qFormat/>
    <w:rsid w:val="00364A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A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A7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20B5"/>
    <w:pPr>
      <w:spacing w:after="0" w:line="240" w:lineRule="auto"/>
    </w:pPr>
    <w:rPr>
      <w:rFonts w:ascii="Segoe UI" w:eastAsia="Times New Roman" w:hAnsi="Segoe U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androschuk@henke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henkel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itdoslidnykiv.henkel.ua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.khmara@pr-service.com.u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смит</dc:creator>
  <cp:lastModifiedBy>Irina Brunner</cp:lastModifiedBy>
  <cp:revision>3</cp:revision>
  <dcterms:created xsi:type="dcterms:W3CDTF">2026-06-22T14:07:00Z</dcterms:created>
  <dcterms:modified xsi:type="dcterms:W3CDTF">2026-06-24T12:04:00Z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0aca7126c2936ba856ae39524a6f6ece642df70009dbfc7d528a63048b53f21c</vt:lpwstr>
  </property>
</Properties>
</file>