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15CC2" w14:textId="6FDB17C0" w:rsidR="00595023" w:rsidRDefault="00E92197">
      <w:pPr>
        <w:pBdr>
          <w:top w:val="nil"/>
          <w:left w:val="nil"/>
          <w:bottom w:val="nil"/>
          <w:right w:val="nil"/>
          <w:between w:val="nil"/>
        </w:pBdr>
        <w:spacing w:before="120"/>
        <w:jc w:val="right"/>
        <w:rPr>
          <w:color w:val="000000"/>
        </w:rPr>
      </w:pPr>
      <w:r>
        <w:t>J</w:t>
      </w:r>
      <w:r w:rsidR="00000000">
        <w:t>unio</w:t>
      </w:r>
      <w:r w:rsidR="00000000">
        <w:rPr>
          <w:color w:val="000000"/>
        </w:rPr>
        <w:t>, 2026</w:t>
      </w:r>
    </w:p>
    <w:p w14:paraId="41E0820D" w14:textId="77777777" w:rsidR="00595023" w:rsidRPr="00335155" w:rsidRDefault="00000000" w:rsidP="00335155">
      <w:pPr>
        <w:pBdr>
          <w:top w:val="nil"/>
          <w:left w:val="nil"/>
          <w:bottom w:val="nil"/>
          <w:right w:val="nil"/>
          <w:between w:val="nil"/>
        </w:pBdr>
        <w:spacing w:before="120" w:line="240" w:lineRule="auto"/>
        <w:rPr>
          <w:rFonts w:ascii="Segoe UI" w:hAnsi="Segoe UI" w:cs="Segoe UI"/>
          <w:b/>
          <w:bCs/>
          <w:sz w:val="30"/>
          <w:szCs w:val="30"/>
        </w:rPr>
      </w:pPr>
      <w:r>
        <w:rPr>
          <w:b/>
          <w:bCs/>
          <w:sz w:val="30"/>
          <w:szCs w:val="30"/>
        </w:rPr>
        <w:br/>
      </w:r>
      <w:r w:rsidRPr="00335155">
        <w:rPr>
          <w:rFonts w:ascii="Segoe UI" w:hAnsi="Segoe UI" w:cs="Segoe UI"/>
          <w:b/>
          <w:bCs/>
          <w:sz w:val="30"/>
          <w:szCs w:val="30"/>
        </w:rPr>
        <w:t>Programa parental de Henkel registra alza de 35% en participación de padres a nivel global</w:t>
      </w:r>
    </w:p>
    <w:p w14:paraId="5CEA0510" w14:textId="62DF67BC" w:rsidR="00595023" w:rsidRPr="00335155" w:rsidRDefault="00335155" w:rsidP="00335155">
      <w:pPr>
        <w:spacing w:before="120" w:line="240" w:lineRule="auto"/>
        <w:rPr>
          <w:rFonts w:ascii="Segoe UI" w:hAnsi="Segoe UI" w:cs="Segoe UI"/>
          <w:b/>
          <w:bCs/>
          <w:i/>
          <w:iCs/>
          <w:sz w:val="18"/>
          <w:szCs w:val="18"/>
        </w:rPr>
      </w:pPr>
      <w:r>
        <w:rPr>
          <w:rFonts w:ascii="Segoe UI" w:hAnsi="Segoe UI" w:cs="Segoe UI"/>
          <w:b/>
          <w:bCs/>
          <w:i/>
          <w:iCs/>
          <w:sz w:val="18"/>
          <w:szCs w:val="18"/>
        </w:rPr>
        <w:br/>
      </w:r>
      <w:r w:rsidR="00000000" w:rsidRPr="00335155">
        <w:rPr>
          <w:rFonts w:ascii="Segoe UI" w:hAnsi="Segoe UI" w:cs="Segoe UI"/>
          <w:b/>
          <w:bCs/>
          <w:i/>
          <w:iCs/>
          <w:sz w:val="18"/>
          <w:szCs w:val="18"/>
        </w:rPr>
        <w:t xml:space="preserve">A dos años de su implementación, la iniciativa global de permiso parental de Henkel registró un aumento de 15% en el uso del beneficio a nivel mundial. </w:t>
      </w:r>
    </w:p>
    <w:p w14:paraId="285BBE20" w14:textId="77777777" w:rsidR="00595023" w:rsidRPr="00335155" w:rsidRDefault="00000000" w:rsidP="00335155">
      <w:pPr>
        <w:spacing w:before="120" w:line="240" w:lineRule="auto"/>
        <w:rPr>
          <w:rFonts w:ascii="Segoe UI" w:hAnsi="Segoe UI" w:cs="Segoe UI"/>
        </w:rPr>
      </w:pPr>
      <w:r w:rsidRPr="00335155">
        <w:rPr>
          <w:rFonts w:ascii="Segoe UI" w:hAnsi="Segoe UI" w:cs="Segoe UI"/>
          <w:b/>
          <w:bCs/>
        </w:rPr>
        <w:t xml:space="preserve">Santiago. </w:t>
      </w:r>
      <w:r w:rsidRPr="00335155">
        <w:rPr>
          <w:rFonts w:ascii="Segoe UI" w:hAnsi="Segoe UI" w:cs="Segoe UI"/>
        </w:rPr>
        <w:t>En un escenario donde la conciliación entre la vida laboral y familiar adquiere cada vez mayor relevancia, las organizaciones han comenzado a fortalecer iniciativas orientadas a acompañar a sus colaboradores durante etapas clave como la maternidad, paternidad y crianza.</w:t>
      </w:r>
    </w:p>
    <w:p w14:paraId="6299985B" w14:textId="77777777" w:rsidR="00595023" w:rsidRPr="00335155" w:rsidRDefault="00000000" w:rsidP="00335155">
      <w:pPr>
        <w:spacing w:before="120" w:line="240" w:lineRule="auto"/>
        <w:rPr>
          <w:rFonts w:ascii="Segoe UI" w:hAnsi="Segoe UI" w:cs="Segoe UI"/>
        </w:rPr>
      </w:pPr>
      <w:r w:rsidRPr="00335155">
        <w:rPr>
          <w:rFonts w:ascii="Segoe UI" w:hAnsi="Segoe UI" w:cs="Segoe UI"/>
        </w:rPr>
        <w:t>En este contexto, Henkel dio a conocer los resultados de su programa global de permiso parental, iniciativa que contempla ocho semanas de licencia completamente remuneradas para sus colaboradores y que, a dos años de su implementación, registró un aumento de 15% en su utilización total respecto a 2024 y un crecimiento de 35% en la participación de los hombres.</w:t>
      </w:r>
    </w:p>
    <w:p w14:paraId="3976C6E2" w14:textId="77777777" w:rsidR="00595023" w:rsidRPr="00335155" w:rsidRDefault="00000000" w:rsidP="00335155">
      <w:pPr>
        <w:spacing w:before="120" w:line="240" w:lineRule="auto"/>
        <w:rPr>
          <w:rFonts w:ascii="Segoe UI" w:hAnsi="Segoe UI" w:cs="Segoe UI"/>
        </w:rPr>
      </w:pPr>
      <w:r w:rsidRPr="00335155">
        <w:rPr>
          <w:rFonts w:ascii="Segoe UI" w:hAnsi="Segoe UI" w:cs="Segoe UI"/>
        </w:rPr>
        <w:t>El beneficio está disponible para todos los colaboradores de la compañía a nivel mundial, independientemente de su género o condición de padre o madre biológica. Además, considera a padres adoptivos, de acogida, por gestación subrogada y familias LGBTQ+, promoviendo una mirada basada en el rol de cuidador y en una distribución más equilibrada de las responsabilidades de cuidado.</w:t>
      </w:r>
    </w:p>
    <w:p w14:paraId="1CB88E31" w14:textId="77777777" w:rsidR="00595023" w:rsidRPr="00335155" w:rsidRDefault="00000000" w:rsidP="00335155">
      <w:pPr>
        <w:spacing w:before="120" w:line="240" w:lineRule="auto"/>
        <w:rPr>
          <w:rFonts w:ascii="Segoe UI" w:hAnsi="Segoe UI" w:cs="Segoe UI"/>
          <w:b/>
          <w:bCs/>
        </w:rPr>
      </w:pPr>
      <w:r w:rsidRPr="00335155">
        <w:rPr>
          <w:rFonts w:ascii="Segoe UI" w:hAnsi="Segoe UI" w:cs="Segoe UI"/>
        </w:rPr>
        <w:t xml:space="preserve">“Al introducir nuestro programa global de permiso parental hace dos años, tomamos una decisión audaz e innovadora. Estaba convencido entonces —y lo sigo estando hoy— de que era el paso correcto para nuestros colaboradores, sus familias y para fomentar una cultura que promueva la equidad. Con ello, fortalecemos nuestro atractivo como empleador y aumentamos la satisfacción y la permanencia de nuestros colaboradores”, afirma </w:t>
      </w:r>
      <w:r w:rsidRPr="00335155">
        <w:rPr>
          <w:rFonts w:ascii="Segoe UI" w:hAnsi="Segoe UI" w:cs="Segoe UI"/>
          <w:b/>
          <w:bCs/>
        </w:rPr>
        <w:t>Carsten Knobel, CEO de Henkel.</w:t>
      </w:r>
    </w:p>
    <w:p w14:paraId="6F33A937" w14:textId="77777777" w:rsidR="00595023" w:rsidRPr="00335155" w:rsidRDefault="00000000" w:rsidP="00335155">
      <w:pPr>
        <w:spacing w:before="120" w:line="240" w:lineRule="auto"/>
        <w:rPr>
          <w:rFonts w:ascii="Segoe UI" w:hAnsi="Segoe UI" w:cs="Segoe UI"/>
        </w:rPr>
      </w:pPr>
      <w:r w:rsidRPr="00335155">
        <w:rPr>
          <w:rFonts w:ascii="Segoe UI" w:hAnsi="Segoe UI" w:cs="Segoe UI"/>
        </w:rPr>
        <w:t>Los resultados muestran una creciente participación de los hombres en este tipo de beneficios, especialmente en mercados donde históricamente su utilización había sido limitada. En un país de Medio Oriente, por ejemplo, ningún padre había hecho uso del permiso parental durante 2024, mientras que en el último año la cifra alcanzó los 84 colaboradores.</w:t>
      </w:r>
    </w:p>
    <w:p w14:paraId="2BEFA4C2" w14:textId="77777777" w:rsidR="00595023" w:rsidRPr="00335155" w:rsidRDefault="00000000" w:rsidP="00335155">
      <w:pPr>
        <w:spacing w:before="120" w:line="240" w:lineRule="auto"/>
        <w:rPr>
          <w:rFonts w:ascii="Segoe UI" w:hAnsi="Segoe UI" w:cs="Segoe UI"/>
        </w:rPr>
      </w:pPr>
      <w:r w:rsidRPr="00335155">
        <w:rPr>
          <w:rFonts w:ascii="Segoe UI" w:hAnsi="Segoe UI" w:cs="Segoe UI"/>
        </w:rPr>
        <w:t>Los resultados se conocen en un contexto donde las expectativas de los trabajadores respecto del mundo laboral han evolucionado. Además de oportunidades de desarrollo profesional y compensaciones competitivas, cada vez adquieren mayor relevancia los beneficios que permitan acompañar etapas importantes de la vida familiar y facilitar la transición hacia la maternidad o paternidad.</w:t>
      </w:r>
    </w:p>
    <w:p w14:paraId="23907108" w14:textId="77777777" w:rsidR="00595023" w:rsidRPr="00335155" w:rsidRDefault="00000000" w:rsidP="00335155">
      <w:pPr>
        <w:spacing w:before="120" w:line="240" w:lineRule="auto"/>
        <w:rPr>
          <w:rFonts w:ascii="Segoe UI" w:hAnsi="Segoe UI" w:cs="Segoe UI"/>
          <w:b/>
          <w:bCs/>
        </w:rPr>
      </w:pPr>
      <w:r w:rsidRPr="00335155">
        <w:rPr>
          <w:rFonts w:ascii="Segoe UI" w:hAnsi="Segoe UI" w:cs="Segoe UI"/>
        </w:rPr>
        <w:lastRenderedPageBreak/>
        <w:t xml:space="preserve">“Sabíamos que este programa sería ambicioso, desde el punto de vista operativo y cultural, así como en términos de su implementación global. La gran acogida que ha tenido demuestra que, con valentía y consistencia, podemos impulsar cambios reales dentro de la compañía, como más allá de ella”, señala </w:t>
      </w:r>
      <w:r w:rsidRPr="00335155">
        <w:rPr>
          <w:rFonts w:ascii="Segoe UI" w:hAnsi="Segoe UI" w:cs="Segoe UI"/>
          <w:b/>
          <w:bCs/>
        </w:rPr>
        <w:t xml:space="preserve">Sylvie Nicol, </w:t>
      </w:r>
      <w:proofErr w:type="gramStart"/>
      <w:r w:rsidRPr="00335155">
        <w:rPr>
          <w:rFonts w:ascii="Segoe UI" w:hAnsi="Segoe UI" w:cs="Segoe UI"/>
          <w:b/>
          <w:bCs/>
        </w:rPr>
        <w:t>Vicepresidenta</w:t>
      </w:r>
      <w:proofErr w:type="gramEnd"/>
      <w:r w:rsidRPr="00335155">
        <w:rPr>
          <w:rFonts w:ascii="Segoe UI" w:hAnsi="Segoe UI" w:cs="Segoe UI"/>
          <w:b/>
          <w:bCs/>
        </w:rPr>
        <w:t xml:space="preserve"> Ejecutiva de Recursos Humanos, Infraestructura y Sostenibilidad de Henkel.</w:t>
      </w:r>
    </w:p>
    <w:p w14:paraId="774D0F7A" w14:textId="64875804" w:rsidR="00595023" w:rsidRPr="00335155" w:rsidRDefault="00595023" w:rsidP="00335155">
      <w:pPr>
        <w:spacing w:before="120" w:line="240" w:lineRule="auto"/>
        <w:rPr>
          <w:rFonts w:ascii="Segoe UI" w:hAnsi="Segoe UI" w:cs="Segoe UI"/>
          <w:b/>
          <w:bCs/>
        </w:rPr>
      </w:pPr>
    </w:p>
    <w:p w14:paraId="6257B7C6" w14:textId="77777777" w:rsidR="00595023" w:rsidRPr="00335155" w:rsidRDefault="00000000" w:rsidP="00335155">
      <w:pPr>
        <w:spacing w:before="120" w:line="240" w:lineRule="auto"/>
        <w:rPr>
          <w:rFonts w:ascii="Segoe UI" w:hAnsi="Segoe UI" w:cs="Segoe UI"/>
          <w:b/>
          <w:bCs/>
        </w:rPr>
      </w:pPr>
      <w:r w:rsidRPr="00335155">
        <w:rPr>
          <w:rFonts w:ascii="Segoe UI" w:hAnsi="Segoe UI" w:cs="Segoe UI"/>
          <w:b/>
          <w:bCs/>
        </w:rPr>
        <w:t>Chile frente al desafío de la natalidad</w:t>
      </w:r>
    </w:p>
    <w:p w14:paraId="5A321BE4" w14:textId="12E04458" w:rsidR="00595023" w:rsidRPr="00335155" w:rsidRDefault="00000000" w:rsidP="00335155">
      <w:pPr>
        <w:spacing w:before="120" w:line="240" w:lineRule="auto"/>
        <w:rPr>
          <w:rFonts w:ascii="Segoe UI" w:hAnsi="Segoe UI" w:cs="Segoe UI"/>
        </w:rPr>
      </w:pPr>
      <w:r w:rsidRPr="00335155">
        <w:rPr>
          <w:rFonts w:ascii="Segoe UI" w:hAnsi="Segoe UI" w:cs="Segoe UI"/>
        </w:rPr>
        <w:t>Chile enfrenta un escenario demográfico sin precedentes. Las cifras más recientes del Instituto Nacional de Estadísticas (INE) muestran que la tasa global de fecundidad alcanzó los 0,99 hijos por mujer en 2025, la más baja registrada en la historia del país. Asimismo, los nacimientos disminuyeron 46,9% en los últimos 32 años, pasando de 275.916 en 1993 a 146.446 en 2025.</w:t>
      </w:r>
      <w:r w:rsidR="00335155">
        <w:rPr>
          <w:rFonts w:ascii="Segoe UI" w:hAnsi="Segoe UI" w:cs="Segoe UI"/>
        </w:rPr>
        <w:br/>
      </w:r>
    </w:p>
    <w:p w14:paraId="4F64E86C" w14:textId="77777777" w:rsidR="00595023" w:rsidRPr="00335155" w:rsidRDefault="00000000" w:rsidP="00335155">
      <w:pPr>
        <w:spacing w:before="120" w:line="240" w:lineRule="auto"/>
        <w:rPr>
          <w:rFonts w:ascii="Segoe UI" w:hAnsi="Segoe UI" w:cs="Segoe UI"/>
        </w:rPr>
      </w:pPr>
      <w:r w:rsidRPr="00335155">
        <w:rPr>
          <w:rFonts w:ascii="Segoe UI" w:hAnsi="Segoe UI" w:cs="Segoe UI"/>
        </w:rPr>
        <w:t xml:space="preserve">Este escenario ha impulsado un debate sobre las condiciones que existen para formar una familia sin que ello implique postergar el desarrollo profesional o afectar la estabilidad laboral. </w:t>
      </w:r>
    </w:p>
    <w:p w14:paraId="6D3554F8" w14:textId="50316AEF" w:rsidR="00595023" w:rsidRPr="00335155" w:rsidRDefault="00335155" w:rsidP="00335155">
      <w:pPr>
        <w:spacing w:before="120" w:line="240" w:lineRule="auto"/>
        <w:rPr>
          <w:rFonts w:ascii="Segoe UI" w:hAnsi="Segoe UI" w:cs="Segoe UI"/>
        </w:rPr>
      </w:pPr>
      <w:r>
        <w:rPr>
          <w:rFonts w:ascii="Segoe UI" w:hAnsi="Segoe UI" w:cs="Segoe UI"/>
        </w:rPr>
        <w:br/>
      </w:r>
      <w:r w:rsidR="00000000" w:rsidRPr="00335155">
        <w:rPr>
          <w:rFonts w:ascii="Segoe UI" w:hAnsi="Segoe UI" w:cs="Segoe UI"/>
        </w:rPr>
        <w:t>En paralelo, factores como la corresponsabilidad, la flexibilidad laboral y el acompañamiento durante etapas clave de la vida familiar han adquirido una importancia creciente dentro de las estrategias de gestión de personas. En ese contexto, acciones como la de Henkel, muestran cómo las organizaciones pueden contribuir a generar condiciones que permitan compatibilizar los proyectos familiares y profesionales, promoviendo una participación más equilibrada en las responsabilidades de cuidado.</w:t>
      </w:r>
    </w:p>
    <w:p w14:paraId="320990DA" w14:textId="77777777" w:rsidR="00595023" w:rsidRPr="00335155" w:rsidRDefault="00595023" w:rsidP="00335155">
      <w:pPr>
        <w:rPr>
          <w:rFonts w:ascii="Segoe UI" w:hAnsi="Segoe UI" w:cs="Segoe UI"/>
        </w:rPr>
      </w:pPr>
    </w:p>
    <w:p w14:paraId="3406BE42" w14:textId="77777777" w:rsidR="00595023" w:rsidRPr="00335155" w:rsidRDefault="00000000" w:rsidP="00335155">
      <w:pPr>
        <w:spacing w:line="240" w:lineRule="auto"/>
        <w:rPr>
          <w:rFonts w:ascii="Segoe UI" w:hAnsi="Segoe UI" w:cs="Segoe UI"/>
          <w:b/>
          <w:bCs/>
          <w:sz w:val="18"/>
          <w:szCs w:val="18"/>
        </w:rPr>
      </w:pPr>
      <w:r w:rsidRPr="00335155">
        <w:rPr>
          <w:rFonts w:ascii="Segoe UI" w:hAnsi="Segoe UI" w:cs="Segoe UI"/>
          <w:b/>
          <w:bCs/>
          <w:sz w:val="18"/>
          <w:szCs w:val="18"/>
        </w:rPr>
        <w:t>Acerca de Henkel</w:t>
      </w:r>
    </w:p>
    <w:p w14:paraId="01BDB343" w14:textId="77777777" w:rsidR="00595023" w:rsidRPr="00335155" w:rsidRDefault="00595023" w:rsidP="00335155">
      <w:pPr>
        <w:spacing w:line="240" w:lineRule="auto"/>
        <w:rPr>
          <w:rFonts w:ascii="Segoe UI" w:hAnsi="Segoe UI" w:cs="Segoe UI"/>
          <w:b/>
          <w:bCs/>
          <w:sz w:val="18"/>
          <w:szCs w:val="18"/>
        </w:rPr>
      </w:pPr>
    </w:p>
    <w:p w14:paraId="6592B72D" w14:textId="77777777" w:rsidR="00595023" w:rsidRPr="00335155" w:rsidRDefault="00000000" w:rsidP="00335155">
      <w:pPr>
        <w:spacing w:line="240" w:lineRule="auto"/>
        <w:rPr>
          <w:rFonts w:ascii="Segoe UI" w:hAnsi="Segoe UI" w:cs="Segoe UI"/>
          <w:sz w:val="18"/>
          <w:szCs w:val="18"/>
        </w:rPr>
      </w:pPr>
      <w:r w:rsidRPr="00335155">
        <w:rPr>
          <w:rFonts w:ascii="Segoe UI" w:hAnsi="Segoe UI" w:cs="Segoe UI"/>
          <w:sz w:val="18"/>
          <w:szCs w:val="18"/>
        </w:rPr>
        <w:t xml:space="preserve">Con sus marcas, innovaciones y tecnologías, Henkel ocupa posiciones de liderazgo a nivel mundial tanto en los mercados industriales como de consumo. Su unidad de negocio Adhesive Technologies es líder global en el mercado de adhesivos, selladores y recubrimientos. A través de </w:t>
      </w:r>
      <w:proofErr w:type="spellStart"/>
      <w:r w:rsidRPr="00335155">
        <w:rPr>
          <w:rFonts w:ascii="Segoe UI" w:hAnsi="Segoe UI" w:cs="Segoe UI"/>
          <w:sz w:val="18"/>
          <w:szCs w:val="18"/>
        </w:rPr>
        <w:t>Consumer</w:t>
      </w:r>
      <w:proofErr w:type="spellEnd"/>
      <w:r w:rsidRPr="00335155">
        <w:rPr>
          <w:rFonts w:ascii="Segoe UI" w:hAnsi="Segoe UI" w:cs="Segoe UI"/>
          <w:sz w:val="18"/>
          <w:szCs w:val="18"/>
        </w:rPr>
        <w:t xml:space="preserve"> Brands, la compañía mantiene posiciones destacadas, especialmente en las categorías de cuidado del hogar y lavandería, así como en cuidado del cabello, en numerosos mercados alrededor del mundo.</w:t>
      </w:r>
    </w:p>
    <w:p w14:paraId="488A2F23" w14:textId="77777777" w:rsidR="00595023" w:rsidRPr="00335155" w:rsidRDefault="00595023" w:rsidP="00335155">
      <w:pPr>
        <w:spacing w:line="240" w:lineRule="auto"/>
        <w:rPr>
          <w:rFonts w:ascii="Segoe UI" w:hAnsi="Segoe UI" w:cs="Segoe UI"/>
          <w:sz w:val="18"/>
          <w:szCs w:val="18"/>
        </w:rPr>
      </w:pPr>
    </w:p>
    <w:p w14:paraId="783F30DF" w14:textId="77777777" w:rsidR="00595023" w:rsidRPr="00335155" w:rsidRDefault="00000000" w:rsidP="00335155">
      <w:pPr>
        <w:spacing w:line="240" w:lineRule="auto"/>
        <w:rPr>
          <w:rFonts w:ascii="Segoe UI" w:hAnsi="Segoe UI" w:cs="Segoe UI"/>
          <w:sz w:val="18"/>
          <w:szCs w:val="18"/>
        </w:rPr>
      </w:pPr>
      <w:r w:rsidRPr="00335155">
        <w:rPr>
          <w:rFonts w:ascii="Segoe UI" w:hAnsi="Segoe UI" w:cs="Segoe UI"/>
          <w:sz w:val="18"/>
          <w:szCs w:val="18"/>
        </w:rPr>
        <w:t xml:space="preserve">Las tres marcas más importantes de la compañía son Loctite, </w:t>
      </w:r>
      <w:proofErr w:type="spellStart"/>
      <w:r w:rsidRPr="00335155">
        <w:rPr>
          <w:rFonts w:ascii="Segoe UI" w:hAnsi="Segoe UI" w:cs="Segoe UI"/>
          <w:sz w:val="18"/>
          <w:szCs w:val="18"/>
        </w:rPr>
        <w:t>Persil</w:t>
      </w:r>
      <w:proofErr w:type="spellEnd"/>
      <w:r w:rsidRPr="00335155">
        <w:rPr>
          <w:rFonts w:ascii="Segoe UI" w:hAnsi="Segoe UI" w:cs="Segoe UI"/>
          <w:sz w:val="18"/>
          <w:szCs w:val="18"/>
        </w:rPr>
        <w:t xml:space="preserve"> y Schwarzkopf. En el ejercicio fiscal 2025, Henkel registró ventas por aproximadamente 20.500 millones de euros y una utilidad operativa ajustada cercana a los 3.000 millones de euros. Sus acciones preferentes cotizan en el índice bursátil alemán DAX.</w:t>
      </w:r>
    </w:p>
    <w:p w14:paraId="2B42CF14" w14:textId="77777777" w:rsidR="00595023" w:rsidRPr="00335155" w:rsidRDefault="00595023" w:rsidP="00335155">
      <w:pPr>
        <w:spacing w:line="240" w:lineRule="auto"/>
        <w:rPr>
          <w:rFonts w:ascii="Segoe UI" w:hAnsi="Segoe UI" w:cs="Segoe UI"/>
          <w:sz w:val="18"/>
          <w:szCs w:val="18"/>
        </w:rPr>
      </w:pPr>
    </w:p>
    <w:p w14:paraId="3D0EF3AE" w14:textId="77777777" w:rsidR="00595023" w:rsidRPr="00335155" w:rsidRDefault="00000000" w:rsidP="00335155">
      <w:pPr>
        <w:spacing w:line="240" w:lineRule="auto"/>
        <w:rPr>
          <w:rFonts w:ascii="Segoe UI" w:hAnsi="Segoe UI" w:cs="Segoe UI"/>
          <w:sz w:val="18"/>
          <w:szCs w:val="18"/>
        </w:rPr>
      </w:pPr>
      <w:r w:rsidRPr="00335155">
        <w:rPr>
          <w:rFonts w:ascii="Segoe UI" w:hAnsi="Segoe UI" w:cs="Segoe UI"/>
          <w:sz w:val="18"/>
          <w:szCs w:val="18"/>
        </w:rPr>
        <w:t>La sostenibilidad es parte de la tradición de Henkel desde hace décadas, y la compañía cuenta con una estrategia clara en esta materia, respaldada por objetivos concretos. Fundada en 1876, Henkel emplea actualmente a cerca de 47.000 personas en todo el mundo, quienes comparten una sólida cultura corporativa, valores comunes y un mismo propósito: “Pioneros de corazón para el bien de las generaciones”.</w:t>
      </w:r>
    </w:p>
    <w:p w14:paraId="01A723A5" w14:textId="77777777" w:rsidR="00595023" w:rsidRPr="00335155" w:rsidRDefault="00595023" w:rsidP="00335155">
      <w:pPr>
        <w:spacing w:line="240" w:lineRule="auto"/>
        <w:rPr>
          <w:rFonts w:ascii="Segoe UI" w:hAnsi="Segoe UI" w:cs="Segoe UI"/>
          <w:b/>
          <w:bCs/>
          <w:sz w:val="18"/>
          <w:szCs w:val="18"/>
        </w:rPr>
      </w:pPr>
    </w:p>
    <w:p w14:paraId="040F24B9" w14:textId="77777777" w:rsidR="00595023" w:rsidRPr="00335155" w:rsidRDefault="00000000" w:rsidP="00335155">
      <w:pPr>
        <w:spacing w:line="240" w:lineRule="auto"/>
        <w:rPr>
          <w:rFonts w:ascii="Segoe UI" w:hAnsi="Segoe UI" w:cs="Segoe UI"/>
          <w:b/>
          <w:bCs/>
          <w:sz w:val="18"/>
          <w:szCs w:val="18"/>
        </w:rPr>
      </w:pPr>
      <w:r w:rsidRPr="00335155">
        <w:rPr>
          <w:rFonts w:ascii="Segoe UI" w:hAnsi="Segoe UI" w:cs="Segoe UI"/>
          <w:b/>
          <w:bCs/>
          <w:sz w:val="18"/>
          <w:szCs w:val="18"/>
        </w:rPr>
        <w:t xml:space="preserve">Más información en </w:t>
      </w:r>
      <w:hyperlink r:id="rId7">
        <w:r w:rsidRPr="00335155">
          <w:rPr>
            <w:rFonts w:ascii="Segoe UI" w:hAnsi="Segoe UI" w:cs="Segoe UI"/>
            <w:b/>
            <w:bCs/>
            <w:color w:val="1155CC"/>
            <w:sz w:val="18"/>
            <w:szCs w:val="18"/>
            <w:u w:val="single"/>
          </w:rPr>
          <w:t>www.henkel.com.</w:t>
        </w:r>
      </w:hyperlink>
    </w:p>
    <w:p w14:paraId="54006E07" w14:textId="77777777" w:rsidR="00595023" w:rsidRPr="00335155" w:rsidRDefault="00000000" w:rsidP="00335155">
      <w:pPr>
        <w:rPr>
          <w:rFonts w:ascii="Segoe UI" w:hAnsi="Segoe UI" w:cs="Segoe UI"/>
          <w:sz w:val="18"/>
          <w:szCs w:val="18"/>
        </w:rPr>
      </w:pPr>
      <w:r w:rsidRPr="00335155">
        <w:rPr>
          <w:rFonts w:ascii="Segoe UI" w:hAnsi="Segoe UI" w:cs="Segoe UI"/>
          <w:sz w:val="18"/>
          <w:szCs w:val="18"/>
        </w:rPr>
        <w:t xml:space="preserve"> </w:t>
      </w:r>
    </w:p>
    <w:p w14:paraId="2F89D6F2" w14:textId="77777777" w:rsidR="00595023" w:rsidRDefault="00595023" w:rsidP="00335155">
      <w:pPr>
        <w:rPr>
          <w:rFonts w:ascii="Segoe UI" w:hAnsi="Segoe UI" w:cs="Segoe UI"/>
          <w:b/>
          <w:bCs/>
          <w:sz w:val="18"/>
          <w:szCs w:val="18"/>
        </w:rPr>
      </w:pPr>
    </w:p>
    <w:p w14:paraId="4FB9618E" w14:textId="77777777" w:rsidR="00335155" w:rsidRDefault="00335155" w:rsidP="00335155">
      <w:pPr>
        <w:rPr>
          <w:rFonts w:ascii="Segoe UI" w:hAnsi="Segoe UI" w:cs="Segoe UI"/>
          <w:b/>
          <w:bCs/>
          <w:sz w:val="18"/>
          <w:szCs w:val="18"/>
        </w:rPr>
      </w:pPr>
    </w:p>
    <w:p w14:paraId="5AE6D507" w14:textId="77777777" w:rsidR="00335155" w:rsidRPr="00335155" w:rsidRDefault="00335155" w:rsidP="00335155">
      <w:pPr>
        <w:rPr>
          <w:rFonts w:ascii="Segoe UI" w:hAnsi="Segoe UI" w:cs="Segoe UI"/>
          <w:b/>
          <w:bCs/>
          <w:sz w:val="18"/>
          <w:szCs w:val="18"/>
        </w:rPr>
      </w:pPr>
    </w:p>
    <w:p w14:paraId="5607D8AE" w14:textId="77777777" w:rsidR="00595023" w:rsidRPr="00335155" w:rsidRDefault="00000000" w:rsidP="00335155">
      <w:pPr>
        <w:spacing w:before="240" w:after="240"/>
        <w:rPr>
          <w:rFonts w:ascii="Segoe UI" w:eastAsia="Arial" w:hAnsi="Segoe UI" w:cs="Segoe UI"/>
          <w:b/>
          <w:bCs/>
          <w:sz w:val="16"/>
          <w:szCs w:val="16"/>
        </w:rPr>
      </w:pPr>
      <w:r w:rsidRPr="00335155">
        <w:rPr>
          <w:rFonts w:ascii="Segoe UI" w:eastAsia="Arial" w:hAnsi="Segoe UI" w:cs="Segoe UI"/>
          <w:b/>
          <w:bCs/>
          <w:sz w:val="16"/>
          <w:szCs w:val="16"/>
        </w:rPr>
        <w:lastRenderedPageBreak/>
        <w:t>Acerca de Henkel en Chile</w:t>
      </w:r>
    </w:p>
    <w:p w14:paraId="06107217" w14:textId="77777777" w:rsidR="00595023" w:rsidRPr="00335155" w:rsidRDefault="00000000" w:rsidP="00335155">
      <w:pPr>
        <w:spacing w:before="240" w:after="240"/>
        <w:rPr>
          <w:rFonts w:ascii="Segoe UI" w:eastAsia="Arial" w:hAnsi="Segoe UI" w:cs="Segoe UI"/>
          <w:color w:val="0070C0"/>
          <w:sz w:val="16"/>
          <w:szCs w:val="16"/>
          <w:u w:val="single"/>
        </w:rPr>
      </w:pPr>
      <w:r w:rsidRPr="00335155">
        <w:rPr>
          <w:rFonts w:ascii="Segoe UI" w:eastAsia="Arial" w:hAnsi="Segoe UI" w:cs="Segoe UI"/>
          <w:sz w:val="16"/>
          <w:szCs w:val="16"/>
        </w:rPr>
        <w:t xml:space="preserve">Henkel tiene más de 40 años en Chile. Respaldada por su reconocida calidad a nivel mundial, comercializa en el país exitosamente productos en los sectores de Adhesive Technologies y </w:t>
      </w:r>
      <w:proofErr w:type="spellStart"/>
      <w:r w:rsidRPr="00335155">
        <w:rPr>
          <w:rFonts w:ascii="Segoe UI" w:eastAsia="Arial" w:hAnsi="Segoe UI" w:cs="Segoe UI"/>
          <w:sz w:val="16"/>
          <w:szCs w:val="16"/>
        </w:rPr>
        <w:t>Consumer</w:t>
      </w:r>
      <w:proofErr w:type="spellEnd"/>
      <w:r w:rsidRPr="00335155">
        <w:rPr>
          <w:rFonts w:ascii="Segoe UI" w:eastAsia="Arial" w:hAnsi="Segoe UI" w:cs="Segoe UI"/>
          <w:sz w:val="16"/>
          <w:szCs w:val="16"/>
        </w:rPr>
        <w:t xml:space="preserve"> Brands. Henkel en Chile reportó ventas en el 2025 de más de 72,8 millones de euros, lo que equivale a más de 78.249 millones de pesos chilenos. Cuenta con cerca de 300 colaboradores distribuidos en sus oficinas corporativas, plantas en Quilicura y Pudahuel, así como sus Centros de Distribución. Más información en</w:t>
      </w:r>
      <w:hyperlink r:id="rId8">
        <w:r w:rsidRPr="00335155">
          <w:rPr>
            <w:rFonts w:ascii="Segoe UI" w:eastAsia="Arial" w:hAnsi="Segoe UI" w:cs="Segoe UI"/>
            <w:color w:val="1155CC"/>
            <w:sz w:val="16"/>
            <w:szCs w:val="16"/>
          </w:rPr>
          <w:t xml:space="preserve"> </w:t>
        </w:r>
      </w:hyperlink>
      <w:hyperlink r:id="rId9">
        <w:r w:rsidRPr="00335155">
          <w:rPr>
            <w:rFonts w:ascii="Segoe UI" w:eastAsia="Arial" w:hAnsi="Segoe UI" w:cs="Segoe UI"/>
            <w:color w:val="0070C0"/>
            <w:sz w:val="16"/>
            <w:szCs w:val="16"/>
            <w:u w:val="single"/>
          </w:rPr>
          <w:t>www.henkel.cl</w:t>
        </w:r>
      </w:hyperlink>
    </w:p>
    <w:p w14:paraId="3FF59EE4" w14:textId="77777777" w:rsidR="00595023" w:rsidRPr="00335155" w:rsidRDefault="00000000" w:rsidP="00335155">
      <w:pPr>
        <w:spacing w:before="240" w:after="200"/>
        <w:rPr>
          <w:rFonts w:ascii="Segoe UI" w:eastAsia="Arial" w:hAnsi="Segoe UI" w:cs="Segoe UI"/>
          <w:sz w:val="14"/>
          <w:szCs w:val="14"/>
        </w:rPr>
      </w:pPr>
      <w:r w:rsidRPr="00335155">
        <w:rPr>
          <w:rFonts w:ascii="Segoe UI" w:eastAsia="Arial" w:hAnsi="Segoe UI" w:cs="Segoe UI"/>
          <w:sz w:val="14"/>
          <w:szCs w:val="14"/>
        </w:rPr>
        <w:t>***</w:t>
      </w:r>
    </w:p>
    <w:p w14:paraId="4CDD760E" w14:textId="77777777" w:rsidR="00595023" w:rsidRPr="00335155" w:rsidRDefault="00000000" w:rsidP="00335155">
      <w:pPr>
        <w:spacing w:before="240" w:after="240"/>
        <w:jc w:val="center"/>
        <w:rPr>
          <w:rFonts w:ascii="Segoe UI" w:eastAsia="Arial" w:hAnsi="Segoe UI" w:cs="Segoe UI"/>
          <w:b/>
          <w:bCs/>
          <w:sz w:val="16"/>
          <w:szCs w:val="16"/>
        </w:rPr>
      </w:pPr>
      <w:r w:rsidRPr="00335155">
        <w:rPr>
          <w:rFonts w:ascii="Segoe UI" w:eastAsia="Arial" w:hAnsi="Segoe UI" w:cs="Segoe UI"/>
          <w:b/>
          <w:bCs/>
          <w:sz w:val="16"/>
          <w:szCs w:val="16"/>
        </w:rPr>
        <w:t>CONTACTO DE PRENSA</w:t>
      </w:r>
    </w:p>
    <w:p w14:paraId="6706E022" w14:textId="77777777" w:rsidR="00595023" w:rsidRPr="00335155" w:rsidRDefault="00000000" w:rsidP="00335155">
      <w:pPr>
        <w:jc w:val="center"/>
        <w:rPr>
          <w:rFonts w:ascii="Segoe UI" w:eastAsia="Arial" w:hAnsi="Segoe UI" w:cs="Segoe UI"/>
          <w:color w:val="1155CC"/>
          <w:sz w:val="16"/>
          <w:szCs w:val="16"/>
        </w:rPr>
      </w:pPr>
      <w:r w:rsidRPr="00335155">
        <w:rPr>
          <w:rFonts w:ascii="Segoe UI" w:eastAsia="Arial" w:hAnsi="Segoe UI" w:cs="Segoe UI"/>
          <w:sz w:val="16"/>
          <w:szCs w:val="16"/>
        </w:rPr>
        <w:t xml:space="preserve">Nicolás </w:t>
      </w:r>
      <w:proofErr w:type="gramStart"/>
      <w:r w:rsidRPr="00335155">
        <w:rPr>
          <w:rFonts w:ascii="Segoe UI" w:eastAsia="Arial" w:hAnsi="Segoe UI" w:cs="Segoe UI"/>
          <w:sz w:val="16"/>
          <w:szCs w:val="16"/>
        </w:rPr>
        <w:t xml:space="preserve">Gamboa  </w:t>
      </w:r>
      <w:r w:rsidRPr="00335155">
        <w:rPr>
          <w:rFonts w:ascii="Segoe UI" w:eastAsia="Arial" w:hAnsi="Segoe UI" w:cs="Segoe UI"/>
          <w:color w:val="1155CC"/>
          <w:sz w:val="16"/>
          <w:szCs w:val="16"/>
        </w:rPr>
        <w:t>nicolas.gamboa@headline.cl</w:t>
      </w:r>
      <w:proofErr w:type="gramEnd"/>
    </w:p>
    <w:p w14:paraId="0DD16B85" w14:textId="77777777" w:rsidR="00595023" w:rsidRPr="00335155" w:rsidRDefault="00000000" w:rsidP="00335155">
      <w:pPr>
        <w:jc w:val="center"/>
        <w:rPr>
          <w:rFonts w:ascii="Segoe UI" w:eastAsia="Arial" w:hAnsi="Segoe UI" w:cs="Segoe UI"/>
          <w:sz w:val="16"/>
          <w:szCs w:val="16"/>
        </w:rPr>
      </w:pPr>
      <w:r w:rsidRPr="00335155">
        <w:rPr>
          <w:rFonts w:ascii="Segoe UI" w:eastAsia="Arial" w:hAnsi="Segoe UI" w:cs="Segoe UI"/>
          <w:sz w:val="16"/>
          <w:szCs w:val="16"/>
        </w:rPr>
        <w:t>Headline Comunicaciones Estratégicas</w:t>
      </w:r>
    </w:p>
    <w:p w14:paraId="361687C3" w14:textId="77777777" w:rsidR="00595023" w:rsidRPr="00335155" w:rsidRDefault="00000000" w:rsidP="00335155">
      <w:pPr>
        <w:jc w:val="center"/>
        <w:rPr>
          <w:rFonts w:ascii="Segoe UI" w:eastAsia="Arial" w:hAnsi="Segoe UI" w:cs="Segoe UI"/>
          <w:sz w:val="16"/>
          <w:szCs w:val="16"/>
        </w:rPr>
      </w:pPr>
      <w:r w:rsidRPr="00335155">
        <w:rPr>
          <w:rFonts w:ascii="Segoe UI" w:eastAsia="Arial" w:hAnsi="Segoe UI" w:cs="Segoe UI"/>
          <w:sz w:val="16"/>
          <w:szCs w:val="16"/>
        </w:rPr>
        <w:t>Periodista Ejecutivo de Cuentas</w:t>
      </w:r>
    </w:p>
    <w:p w14:paraId="19631165" w14:textId="77777777" w:rsidR="00595023" w:rsidRPr="00335155" w:rsidRDefault="00000000" w:rsidP="00335155">
      <w:pPr>
        <w:jc w:val="center"/>
        <w:rPr>
          <w:rFonts w:ascii="Segoe UI" w:eastAsia="Arial" w:hAnsi="Segoe UI" w:cs="Segoe UI"/>
          <w:sz w:val="16"/>
          <w:szCs w:val="16"/>
        </w:rPr>
      </w:pPr>
      <w:r w:rsidRPr="00335155">
        <w:rPr>
          <w:rFonts w:ascii="Segoe UI" w:eastAsia="Arial" w:hAnsi="Segoe UI" w:cs="Segoe UI"/>
          <w:sz w:val="16"/>
          <w:szCs w:val="16"/>
        </w:rPr>
        <w:t>+569 93469628</w:t>
      </w:r>
    </w:p>
    <w:p w14:paraId="089F0319" w14:textId="77777777" w:rsidR="00595023" w:rsidRPr="00335155" w:rsidRDefault="00595023" w:rsidP="00335155">
      <w:pPr>
        <w:rPr>
          <w:rFonts w:ascii="Segoe UI" w:hAnsi="Segoe UI" w:cs="Segoe UI"/>
          <w:sz w:val="18"/>
          <w:szCs w:val="18"/>
        </w:rPr>
      </w:pPr>
    </w:p>
    <w:sectPr w:rsidR="00595023" w:rsidRPr="00335155">
      <w:headerReference w:type="even" r:id="rId10"/>
      <w:footerReference w:type="default" r:id="rId11"/>
      <w:headerReference w:type="first" r:id="rId12"/>
      <w:footerReference w:type="first" r:id="rId13"/>
      <w:pgSz w:w="11907" w:h="16840"/>
      <w:pgMar w:top="1944" w:right="1411" w:bottom="1987" w:left="1411" w:header="1253" w:footer="9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0487B" w14:textId="77777777" w:rsidR="00691946" w:rsidRDefault="00691946">
      <w:pPr>
        <w:spacing w:line="240" w:lineRule="auto"/>
      </w:pPr>
      <w:r>
        <w:separator/>
      </w:r>
    </w:p>
  </w:endnote>
  <w:endnote w:type="continuationSeparator" w:id="0">
    <w:p w14:paraId="55E59737" w14:textId="77777777" w:rsidR="00691946" w:rsidRDefault="006919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charset w:val="00"/>
    <w:family w:val="swiss"/>
    <w:pitch w:val="variable"/>
    <w:sig w:usb0="800000BF" w:usb1="4000005B" w:usb2="00000000" w:usb3="00000000" w:csb0="00000001" w:csb1="00000000"/>
    <w:embedRegular r:id="rId1" w:fontKey="{9EA7B3AF-664C-42B5-B713-980B6ECBB54B}"/>
    <w:embedBold r:id="rId2" w:fontKey="{4083ADA1-9F3F-436F-B4C5-F55E5841A5B0}"/>
    <w:embedBoldItalic r:id="rId3" w:fontKey="{58BD6DE4-B1B3-4068-B2AF-3A51923B9B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0191C40-EE49-46EB-8BA8-4C291F124728}"/>
  </w:font>
  <w:font w:name="Segoe UI">
    <w:panose1 w:val="020B0502040204020203"/>
    <w:charset w:val="00"/>
    <w:family w:val="swiss"/>
    <w:pitch w:val="variable"/>
    <w:sig w:usb0="E4002EFF" w:usb1="C000E47F" w:usb2="00000009" w:usb3="00000000" w:csb0="000001FF" w:csb1="00000000"/>
    <w:embedRegular r:id="rId5" w:fontKey="{5B37DC99-3E47-46C6-9265-F3CB6CF30EB8}"/>
    <w:embedBold r:id="rId6" w:fontKey="{431161EB-3A7F-454A-8027-7F9BF9727242}"/>
    <w:embedBoldItalic r:id="rId7" w:fontKey="{1954F183-0F4F-4AB7-9A9E-2E7B7375C36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D60B55C3-D8A9-4C00-8A8E-F033C96D9140}"/>
  </w:font>
  <w:font w:name="Cambria">
    <w:panose1 w:val="02040503050406030204"/>
    <w:charset w:val="00"/>
    <w:family w:val="roman"/>
    <w:pitch w:val="variable"/>
    <w:sig w:usb0="E00006FF" w:usb1="420024FF" w:usb2="02000000" w:usb3="00000000" w:csb0="0000019F" w:csb1="00000000"/>
    <w:embedRegular r:id="rId9" w:fontKey="{96361D80-30C6-4EB7-ACCD-737FF0B006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B7EE" w14:textId="77777777" w:rsidR="00595023" w:rsidRDefault="00000000">
    <w:pPr>
      <w:tabs>
        <w:tab w:val="center" w:pos="4419"/>
        <w:tab w:val="right" w:pos="8838"/>
      </w:tabs>
      <w:spacing w:line="240" w:lineRule="auto"/>
      <w:jc w:val="left"/>
      <w:rPr>
        <w:color w:val="000000"/>
        <w:sz w:val="12"/>
        <w:szCs w:val="12"/>
      </w:rPr>
    </w:pPr>
    <w:r>
      <w:rPr>
        <w:rFonts w:ascii="Arial" w:eastAsia="Arial" w:hAnsi="Arial" w:cs="Arial"/>
        <w:noProof/>
      </w:rPr>
      <w:drawing>
        <wp:inline distT="0" distB="0" distL="0" distR="0" wp14:anchorId="661315E6" wp14:editId="053C1431">
          <wp:extent cx="5731200" cy="609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6096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13FA" w14:textId="77777777" w:rsidR="00595023" w:rsidRDefault="00000000">
    <w:pPr>
      <w:pBdr>
        <w:top w:val="nil"/>
        <w:left w:val="nil"/>
        <w:bottom w:val="nil"/>
        <w:right w:val="nil"/>
        <w:between w:val="nil"/>
      </w:pBdr>
      <w:tabs>
        <w:tab w:val="right" w:pos="7083"/>
        <w:tab w:val="right" w:pos="8640"/>
      </w:tabs>
      <w:jc w:val="right"/>
      <w:rPr>
        <w:color w:val="000000"/>
        <w:sz w:val="12"/>
        <w:szCs w:val="12"/>
      </w:rPr>
    </w:pPr>
    <w:r>
      <w:rPr>
        <w:rFonts w:ascii="Arial" w:eastAsia="Arial" w:hAnsi="Arial" w:cs="Arial"/>
        <w:noProof/>
      </w:rPr>
      <w:drawing>
        <wp:inline distT="0" distB="0" distL="0" distR="0" wp14:anchorId="2DAB6751" wp14:editId="23A749C5">
          <wp:extent cx="5731200" cy="6096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6096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D6FD8" w14:textId="77777777" w:rsidR="00691946" w:rsidRDefault="00691946">
      <w:pPr>
        <w:spacing w:line="240" w:lineRule="auto"/>
      </w:pPr>
      <w:r>
        <w:separator/>
      </w:r>
    </w:p>
  </w:footnote>
  <w:footnote w:type="continuationSeparator" w:id="0">
    <w:p w14:paraId="0E1E53EB" w14:textId="77777777" w:rsidR="00691946" w:rsidRDefault="006919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0F77" w14:textId="77777777" w:rsidR="00595023" w:rsidRDefault="00595023">
    <w:pPr>
      <w:pBdr>
        <w:top w:val="nil"/>
        <w:left w:val="nil"/>
        <w:bottom w:val="nil"/>
        <w:right w:val="nil"/>
        <w:between w:val="nil"/>
      </w:pBdr>
      <w:tabs>
        <w:tab w:val="left" w:pos="2607"/>
        <w:tab w:val="center" w:pos="4320"/>
        <w:tab w:val="right" w:pos="9356"/>
      </w:tabs>
      <w:spacing w:before="1440"/>
      <w:rPr>
        <w:b/>
        <w:bCs/>
        <w:color w:val="3E3C3C"/>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B1F8" w14:textId="77777777" w:rsidR="00595023" w:rsidRDefault="00000000">
    <w:pPr>
      <w:pBdr>
        <w:top w:val="nil"/>
        <w:left w:val="nil"/>
        <w:bottom w:val="nil"/>
        <w:right w:val="nil"/>
        <w:between w:val="nil"/>
      </w:pBdr>
      <w:tabs>
        <w:tab w:val="left" w:pos="2607"/>
        <w:tab w:val="center" w:pos="4320"/>
        <w:tab w:val="right" w:pos="9356"/>
      </w:tabs>
      <w:spacing w:before="1440"/>
      <w:jc w:val="right"/>
      <w:rPr>
        <w:b/>
        <w:bCs/>
        <w:color w:val="3E3C3C"/>
        <w:sz w:val="40"/>
        <w:szCs w:val="40"/>
      </w:rPr>
    </w:pPr>
    <w:r>
      <w:rPr>
        <w:b/>
        <w:bCs/>
        <w:color w:val="3E3C3C"/>
        <w:sz w:val="40"/>
        <w:szCs w:val="40"/>
      </w:rPr>
      <w:t>Comunicado de Prensa</w:t>
    </w:r>
    <w:r>
      <w:rPr>
        <w:b/>
        <w:bCs/>
        <w:noProof/>
        <w:color w:val="3E3C3C"/>
        <w:sz w:val="40"/>
        <w:szCs w:val="40"/>
      </w:rPr>
      <mc:AlternateContent>
        <mc:Choice Requires="wpg">
          <w:drawing>
            <wp:anchor distT="0" distB="0" distL="114300" distR="114300" simplePos="0" relativeHeight="251658240" behindDoc="0" locked="0" layoutInCell="1" hidden="0" allowOverlap="1" wp14:anchorId="6CDF4409" wp14:editId="4C41FBDD">
              <wp:simplePos x="0" y="0"/>
              <wp:positionH relativeFrom="page">
                <wp:posOffset>180340</wp:posOffset>
              </wp:positionH>
              <wp:positionV relativeFrom="page">
                <wp:posOffset>3780790</wp:posOffset>
              </wp:positionV>
              <wp:extent cx="179705" cy="3780155"/>
              <wp:effectExtent l="0" t="0" r="0" b="0"/>
              <wp:wrapNone/>
              <wp:docPr id="1" name="Grupo 1"/>
              <wp:cNvGraphicFramePr/>
              <a:graphic xmlns:a="http://schemas.openxmlformats.org/drawingml/2006/main">
                <a:graphicData uri="http://schemas.microsoft.com/office/word/2010/wordprocessingGroup">
                  <wpg:wgp>
                    <wpg:cNvGrpSpPr/>
                    <wpg:grpSpPr>
                      <a:xfrm>
                        <a:off x="0" y="0"/>
                        <a:ext cx="179705" cy="3780155"/>
                        <a:chOff x="5256125" y="1889900"/>
                        <a:chExt cx="179750" cy="3780200"/>
                      </a:xfrm>
                    </wpg:grpSpPr>
                    <wpg:grpSp>
                      <wpg:cNvPr id="1959231218" name="Grupo 1959231218"/>
                      <wpg:cNvGrpSpPr/>
                      <wpg:grpSpPr>
                        <a:xfrm>
                          <a:off x="5256148" y="1889923"/>
                          <a:ext cx="179705" cy="3780155"/>
                          <a:chOff x="5256125" y="1889900"/>
                          <a:chExt cx="179750" cy="3780200"/>
                        </a:xfrm>
                      </wpg:grpSpPr>
                      <wps:wsp>
                        <wps:cNvPr id="1653274333" name="Rectángulo 1653274333"/>
                        <wps:cNvSpPr/>
                        <wps:spPr>
                          <a:xfrm>
                            <a:off x="5256125" y="1889900"/>
                            <a:ext cx="179750" cy="3780200"/>
                          </a:xfrm>
                          <a:prstGeom prst="rect">
                            <a:avLst/>
                          </a:prstGeom>
                          <a:noFill/>
                          <a:ln>
                            <a:noFill/>
                          </a:ln>
                        </wps:spPr>
                        <wps:txbx>
                          <w:txbxContent>
                            <w:p w14:paraId="63C5DF02" w14:textId="77777777" w:rsidR="00595023" w:rsidRDefault="00595023">
                              <w:pPr>
                                <w:spacing w:line="240" w:lineRule="auto"/>
                                <w:jc w:val="left"/>
                                <w:textDirection w:val="btLr"/>
                              </w:pPr>
                            </w:p>
                          </w:txbxContent>
                        </wps:txbx>
                        <wps:bodyPr spcFirstLastPara="1" wrap="square" lIns="91425" tIns="91425" rIns="91425" bIns="91425" anchor="ctr" anchorCtr="0">
                          <a:noAutofit/>
                        </wps:bodyPr>
                      </wps:wsp>
                      <wpg:grpSp>
                        <wpg:cNvPr id="1366042925" name="Grupo 1366042925"/>
                        <wpg:cNvGrpSpPr/>
                        <wpg:grpSpPr>
                          <a:xfrm>
                            <a:off x="5256148" y="1889923"/>
                            <a:ext cx="179705" cy="3780155"/>
                            <a:chOff x="5256125" y="1889900"/>
                            <a:chExt cx="179750" cy="3780200"/>
                          </a:xfrm>
                        </wpg:grpSpPr>
                        <wps:wsp>
                          <wps:cNvPr id="159536854" name="Rectángulo 159536854"/>
                          <wps:cNvSpPr/>
                          <wps:spPr>
                            <a:xfrm>
                              <a:off x="5256125" y="1889900"/>
                              <a:ext cx="179750" cy="3780200"/>
                            </a:xfrm>
                            <a:prstGeom prst="rect">
                              <a:avLst/>
                            </a:prstGeom>
                            <a:noFill/>
                            <a:ln>
                              <a:noFill/>
                            </a:ln>
                          </wps:spPr>
                          <wps:txbx>
                            <w:txbxContent>
                              <w:p w14:paraId="339FE267" w14:textId="77777777" w:rsidR="00595023" w:rsidRDefault="00595023">
                                <w:pPr>
                                  <w:spacing w:line="240" w:lineRule="auto"/>
                                  <w:jc w:val="left"/>
                                  <w:textDirection w:val="btLr"/>
                                </w:pPr>
                              </w:p>
                            </w:txbxContent>
                          </wps:txbx>
                          <wps:bodyPr spcFirstLastPara="1" wrap="square" lIns="91425" tIns="91425" rIns="91425" bIns="91425" anchor="ctr" anchorCtr="0">
                            <a:noAutofit/>
                          </wps:bodyPr>
                        </wps:wsp>
                        <wpg:grpSp>
                          <wpg:cNvPr id="213100424" name="Grupo 213100424"/>
                          <wpg:cNvGrpSpPr/>
                          <wpg:grpSpPr>
                            <a:xfrm>
                              <a:off x="5256148" y="1889923"/>
                              <a:ext cx="179705" cy="3780155"/>
                              <a:chOff x="0" y="5954"/>
                              <a:chExt cx="283" cy="5953"/>
                            </a:xfrm>
                          </wpg:grpSpPr>
                          <wps:wsp>
                            <wps:cNvPr id="1621601889" name="Rectángulo 1621601889"/>
                            <wps:cNvSpPr/>
                            <wps:spPr>
                              <a:xfrm>
                                <a:off x="0" y="5954"/>
                                <a:ext cx="275" cy="5950"/>
                              </a:xfrm>
                              <a:prstGeom prst="rect">
                                <a:avLst/>
                              </a:prstGeom>
                              <a:noFill/>
                              <a:ln>
                                <a:noFill/>
                              </a:ln>
                            </wps:spPr>
                            <wps:txbx>
                              <w:txbxContent>
                                <w:p w14:paraId="578D0D09" w14:textId="77777777" w:rsidR="00595023" w:rsidRDefault="00595023">
                                  <w:pPr>
                                    <w:spacing w:line="240" w:lineRule="auto"/>
                                    <w:jc w:val="left"/>
                                    <w:textDirection w:val="btLr"/>
                                  </w:pPr>
                                </w:p>
                              </w:txbxContent>
                            </wps:txbx>
                            <wps:bodyPr spcFirstLastPara="1" wrap="square" lIns="91425" tIns="91425" rIns="91425" bIns="91425" anchor="ctr" anchorCtr="0">
                              <a:noAutofit/>
                            </wps:bodyPr>
                          </wps:wsp>
                          <wps:wsp>
                            <wps:cNvPr id="2133252425" name="Conector recto de flecha 2133252425"/>
                            <wps:cNvCnPr/>
                            <wps:spPr>
                              <a:xfrm>
                                <a:off x="0" y="5954"/>
                                <a:ext cx="283" cy="0"/>
                              </a:xfrm>
                              <a:prstGeom prst="straightConnector1">
                                <a:avLst/>
                              </a:prstGeom>
                              <a:noFill/>
                              <a:ln>
                                <a:noFill/>
                              </a:ln>
                            </wps:spPr>
                            <wps:bodyPr/>
                          </wps:wsp>
                          <wps:wsp>
                            <wps:cNvPr id="924096020" name="Conector recto de flecha 924096020"/>
                            <wps:cNvCnPr/>
                            <wps:spPr>
                              <a:xfrm>
                                <a:off x="0" y="8420"/>
                                <a:ext cx="283" cy="0"/>
                              </a:xfrm>
                              <a:prstGeom prst="straightConnector1">
                                <a:avLst/>
                              </a:prstGeom>
                              <a:noFill/>
                              <a:ln>
                                <a:noFill/>
                              </a:ln>
                            </wps:spPr>
                            <wps:bodyPr/>
                          </wps:wsp>
                          <wps:wsp>
                            <wps:cNvPr id="1136126859" name="Conector recto de flecha 1136126859"/>
                            <wps:cNvCnPr/>
                            <wps:spPr>
                              <a:xfrm>
                                <a:off x="0" y="11907"/>
                                <a:ext cx="283" cy="0"/>
                              </a:xfrm>
                              <a:prstGeom prst="straightConnector1">
                                <a:avLst/>
                              </a:prstGeom>
                              <a:noFill/>
                              <a:ln>
                                <a:noFill/>
                              </a:ln>
                            </wps:spPr>
                            <wps:bodyPr/>
                          </wps:wsp>
                        </wpg:grpSp>
                      </wpg:grpSp>
                    </wpg:grpSp>
                  </wpg:wgp>
                </a:graphicData>
              </a:graphic>
            </wp:anchor>
          </w:drawing>
        </mc:Choice>
        <mc:Fallback>
          <w:pict>
            <v:group w14:anchorId="6CDF4409" id="Grupo 1" o:spid="_x0000_s1026" style="position:absolute;left:0;text-align:left;margin-left:14.2pt;margin-top:297.7pt;width:14.15pt;height:297.65pt;z-index:251658240;mso-position-horizontal-relative:page;mso-position-vertical-relative:page" coordorigin="52561,18899" coordsize="1797,3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AW&#10;1/EUZgMAADcQAAAOAAAAAAAAAAAAAAAAAC4CAABkcnMvZTJvRG9jLnhtbFBLAQItABQABgAIAAAA&#10;IQDkc85J4QAAAAoBAAAPAAAAAAAAAAAAAAAAAMAFAABkcnMvZG93bnJldi54bWxQSwUGAAAAAAQA&#10;BADzAAAAzgYAAAAA&#10;">
              <v:group id="Grupo 1959231218" o:spid="_x0000_s1027" style="position:absolute;left:52561;top:18899;width:1797;height:37801" coordorigin="52561,18899" coordsize="1797,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">
                <v:rect id="Rectángulo 1653274333" o:spid="_x0000_s1028" style="position:absolute;left:52561;top:18899;width:1797;height:3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" filled="f" stroked="f">
                  <v:textbox inset="2.53958mm,2.53958mm,2.53958mm,2.53958mm">
                    <w:txbxContent>
                      <w:p w14:paraId="63C5DF02" w14:textId="77777777" w:rsidR="00595023" w:rsidRDefault="00595023">
                        <w:pPr>
                          <w:spacing w:line="240" w:lineRule="auto"/>
                          <w:jc w:val="left"/>
                          <w:textDirection w:val="btLr"/>
                        </w:pPr>
                      </w:p>
                    </w:txbxContent>
                  </v:textbox>
                </v:rect>
                <v:group id="Grupo 1366042925" o:spid="_x0000_s1029" style="position:absolute;left:52561;top:18899;width:1797;height:37801" coordorigin="52561,18899" coordsize="1797,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">
                  <v:rect id="Rectángulo 159536854" o:spid="_x0000_s1030" style="position:absolute;left:52561;top:18899;width:1797;height:3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" filled="f" stroked="f">
                    <v:textbox inset="2.53958mm,2.53958mm,2.53958mm,2.53958mm">
                      <w:txbxContent>
                        <w:p w14:paraId="339FE267" w14:textId="77777777" w:rsidR="00595023" w:rsidRDefault="00595023">
                          <w:pPr>
                            <w:spacing w:line="240" w:lineRule="auto"/>
                            <w:jc w:val="left"/>
                            <w:textDirection w:val="btLr"/>
                          </w:pPr>
                        </w:p>
                      </w:txbxContent>
                    </v:textbox>
                  </v:rect>
                  <v:group id="Grupo 213100424" o:spid="_x0000_s1031" style="position:absolute;left:52561;top:18899;width:1797;height:37801" coordorigin=",5954" coordsize="283,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">
                    <v:rect id="Rectángulo 1621601889" o:spid="_x0000_s1032" style="position:absolute;top:5954;width:275;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" filled="f" stroked="f">
                      <v:textbox inset="2.53958mm,2.53958mm,2.53958mm,2.53958mm">
                        <w:txbxContent>
                          <w:p w14:paraId="578D0D09" w14:textId="77777777" w:rsidR="00595023" w:rsidRDefault="00595023">
                            <w:pPr>
                              <w:spacing w:line="240" w:lineRule="auto"/>
                              <w:jc w:val="left"/>
                              <w:textDirection w:val="btLr"/>
                            </w:pPr>
                          </w:p>
                        </w:txbxContent>
                      </v:textbox>
                    </v:rect>
                    <v:shapetype id="_x0000_t32" coordsize="21600,21600" o:spt="32" o:oned="t" path="m,l21600,21600e" filled="f">
                      <v:path arrowok="t" fillok="f" o:connecttype="none"/>
                      <o:lock v:ext="edit" shapetype="t"/>
                    </v:shapetype>
                    <v:shape id="Conector recto de flecha 2133252425" o:spid="_x0000_s1033" type="#_x0000_t32" style="position:absolute;top:5954;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" stroked="f"/>
                    <v:shape id="Conector recto de flecha 924096020" o:spid="_x0000_s1034" type="#_x0000_t32" style="position:absolute;top:8420;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" stroked="f"/>
                    <v:shape id="Conector recto de flecha 1136126859" o:spid="_x0000_s1035" type="#_x0000_t32" style="position:absolute;top:11907;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" stroked="f"/>
                  </v:group>
                </v:group>
              </v:group>
              <w10:wrap anchorx="page" anchory="page"/>
            </v:group>
          </w:pict>
        </mc:Fallback>
      </mc:AlternateContent>
    </w:r>
    <w:r>
      <w:rPr>
        <w:noProof/>
      </w:rPr>
      <w:drawing>
        <wp:anchor distT="0" distB="0" distL="114300" distR="114300" simplePos="0" relativeHeight="251659264" behindDoc="1" locked="0" layoutInCell="1" hidden="0" allowOverlap="1" wp14:anchorId="1A682B06" wp14:editId="29474193">
          <wp:simplePos x="0" y="0"/>
          <wp:positionH relativeFrom="column">
            <wp:posOffset>4800600</wp:posOffset>
          </wp:positionH>
          <wp:positionV relativeFrom="paragraph">
            <wp:posOffset>-619124</wp:posOffset>
          </wp:positionV>
          <wp:extent cx="1051560" cy="6032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736" t="10539" r="5063" b="12550"/>
                  <a:stretch>
                    <a:fillRect/>
                  </a:stretch>
                </pic:blipFill>
                <pic:spPr>
                  <a:xfrm>
                    <a:off x="0" y="0"/>
                    <a:ext cx="1051560" cy="6032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023"/>
    <w:rsid w:val="00335155"/>
    <w:rsid w:val="004F38AD"/>
    <w:rsid w:val="00595023"/>
    <w:rsid w:val="00691946"/>
    <w:rsid w:val="00E9219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E8863"/>
  <w15:docId w15:val="{18AE4C98-3315-4591-A859-66996BE1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s" w:eastAsia="es-CL"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b/>
      <w:bCs/>
      <w:sz w:val="36"/>
      <w:szCs w:val="36"/>
    </w:rPr>
  </w:style>
  <w:style w:type="paragraph" w:styleId="Ttulo2">
    <w:name w:val="heading 2"/>
    <w:basedOn w:val="Normal"/>
    <w:next w:val="Normal"/>
    <w:uiPriority w:val="9"/>
    <w:semiHidden/>
    <w:unhideWhenUsed/>
    <w:qFormat/>
    <w:pPr>
      <w:keepNext/>
      <w:outlineLvl w:val="1"/>
    </w:pPr>
    <w:rPr>
      <w:color w:val="E1000F"/>
    </w:rPr>
  </w:style>
  <w:style w:type="paragraph" w:styleId="Ttulo3">
    <w:name w:val="heading 3"/>
    <w:basedOn w:val="Normal"/>
    <w:next w:val="Normal"/>
    <w:uiPriority w:val="9"/>
    <w:semiHidden/>
    <w:unhideWhenUsed/>
    <w:qFormat/>
    <w:pPr>
      <w:keepNext/>
      <w:outlineLvl w:val="2"/>
    </w:pPr>
    <w:rPr>
      <w:color w:val="000000"/>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enkel.c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henke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enkel.c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a1bGA4/FCsfl16A6QVkYeRcprg==">CgMxLjA4AHIhMTlFa3ZYd0VKNVB4Y3JicUV2ekFmYXZzaUQtRFotUU5Q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914</Words>
  <Characters>5152</Characters>
  <Application>Microsoft Office Word</Application>
  <DocSecurity>0</DocSecurity>
  <Lines>90</Lines>
  <Paragraphs>32</Paragraphs>
  <ScaleCrop>false</ScaleCrop>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Yolanda Bahamondes</cp:lastModifiedBy>
  <cp:revision>3</cp:revision>
  <dcterms:created xsi:type="dcterms:W3CDTF">2026-06-23T18:58:00Z</dcterms:created>
  <dcterms:modified xsi:type="dcterms:W3CDTF">2026-06-23T20:58:00Z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0x010100AAF7F0CE6BC60945BC6D1A4503FFC53D</vt:lpwstr>
  </property>
  <property fmtid="{D5CDD505-2E9C-101B-9397-08002B2CF9AE}" pid="4" name="docLang">
    <vt:lpwstr>en</vt:lpwstr>
  </property>
</Properties>
</file>