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C9917" w14:textId="77777777" w:rsidR="00D92088" w:rsidRDefault="00364FA3" w:rsidP="00923BD5">
      <w:pPr>
        <w:pStyle w:val="Ttulo3"/>
        <w:keepNext w:val="0"/>
        <w:keepLines w:val="0"/>
        <w:spacing w:before="280" w:line="240" w:lineRule="auto"/>
        <w:rPr>
          <w:rFonts w:ascii="Calibri" w:eastAsia="Calibri" w:hAnsi="Calibri" w:cs="Calibri"/>
          <w:b/>
          <w:bCs/>
          <w:color w:val="000000"/>
          <w:sz w:val="22"/>
          <w:szCs w:val="22"/>
        </w:rPr>
      </w:pPr>
      <w:bookmarkStart w:id="0" w:name="_heading=h.12ap4v29fs0n" w:colFirst="0" w:colLast="0"/>
      <w:bookmarkEnd w:id="0"/>
      <w:r>
        <w:rPr>
          <w:rFonts w:ascii="Calibri" w:eastAsia="Calibri" w:hAnsi="Calibri" w:cs="Calibri"/>
          <w:b/>
          <w:bCs/>
          <w:color w:val="000000"/>
          <w:sz w:val="32"/>
          <w:szCs w:val="32"/>
        </w:rPr>
        <w:t>Henkel abre convocatoria para investigadoras que están transformando el futuro del cuidado capilar</w:t>
      </w:r>
      <w:r>
        <w:rPr>
          <w:rFonts w:ascii="Calibri" w:eastAsia="Calibri" w:hAnsi="Calibri" w:cs="Calibri"/>
          <w:b/>
          <w:bCs/>
          <w:color w:val="000000"/>
          <w:sz w:val="22"/>
          <w:szCs w:val="22"/>
        </w:rPr>
        <w:br/>
      </w:r>
      <w:r>
        <w:rPr>
          <w:rFonts w:ascii="Calibri" w:eastAsia="Calibri" w:hAnsi="Calibri" w:cs="Calibri"/>
          <w:b/>
          <w:bCs/>
          <w:color w:val="000000"/>
          <w:sz w:val="22"/>
          <w:szCs w:val="22"/>
        </w:rPr>
        <w:br/>
        <w:t>La compañía anunció una nueva edición del Premio Martha Schwarzkopf para Mujeres en la Ciencia, reconocimiento que busca destacar investigaciones que están impulsando nuevas innovaciones en el mundo del cabello y las fibras.</w:t>
      </w:r>
    </w:p>
    <w:p w14:paraId="7C8C9918" w14:textId="77777777" w:rsidR="00D92088" w:rsidRDefault="00364FA3">
      <w:pPr>
        <w:spacing w:before="240" w:after="240" w:line="240" w:lineRule="auto"/>
        <w:jc w:val="both"/>
        <w:rPr>
          <w:rFonts w:ascii="Calibri" w:eastAsia="Calibri" w:hAnsi="Calibri" w:cs="Calibri"/>
        </w:rPr>
      </w:pPr>
      <w:r>
        <w:rPr>
          <w:rFonts w:ascii="Calibri" w:eastAsia="Calibri" w:hAnsi="Calibri" w:cs="Calibri"/>
          <w:b/>
          <w:bCs/>
        </w:rPr>
        <w:t>Mayo de 2026</w:t>
      </w:r>
      <w:r>
        <w:rPr>
          <w:rFonts w:ascii="Calibri" w:eastAsia="Calibri" w:hAnsi="Calibri" w:cs="Calibri"/>
        </w:rPr>
        <w:t>. Desde inteligencia artificial aplicada al desarrollo capilar hasta investigaciones enfocadas en la longevidad del cuero cabelludo, la ciencia detrás del cuidado del cabello está viviendo una profunda transformación. En ese contexto, Henkel anunció la apertura de una nueva edición del Premio Martha Schwarzkopf para Mujeres en la Ciencia, iniciativa internacional que reconoce a investigadoras cuyos trabajos están contribuyendo al avance de la ciencia capilar y de fibras.</w:t>
      </w:r>
    </w:p>
    <w:p w14:paraId="7C8C9919" w14:textId="77777777" w:rsidR="00D92088" w:rsidRDefault="00364FA3">
      <w:pPr>
        <w:spacing w:before="240" w:after="240" w:line="240" w:lineRule="auto"/>
        <w:jc w:val="both"/>
        <w:rPr>
          <w:rFonts w:ascii="Calibri" w:eastAsia="Calibri" w:hAnsi="Calibri" w:cs="Calibri"/>
          <w:b/>
          <w:bCs/>
        </w:rPr>
      </w:pPr>
      <w:r>
        <w:rPr>
          <w:rFonts w:ascii="Calibri" w:eastAsia="Calibri" w:hAnsi="Calibri" w:cs="Calibri"/>
        </w:rPr>
        <w:t xml:space="preserve">“Inspirado en el Día Internacional de la Mujer y la Niña en la Ciencia de Naciones Unidas, este reconocimiento busca destacar a científicas cuyo trabajo está ayudando a construir el futuro del cuidado capilar. En Henkel creemos que la ciencia es la base de las grandes innovaciones y uno de los pilares de nuestro liderazgo en la categoría”, señaló </w:t>
      </w:r>
      <w:r>
        <w:rPr>
          <w:rFonts w:ascii="Calibri" w:eastAsia="Calibri" w:hAnsi="Calibri" w:cs="Calibri"/>
          <w:b/>
          <w:bCs/>
        </w:rPr>
        <w:t>Frank Meyer, Senior Vice President Global R&amp;D de Henkel Consumer Brands.</w:t>
      </w:r>
    </w:p>
    <w:p w14:paraId="7C8C991A" w14:textId="7778E487" w:rsidR="00D92088" w:rsidRDefault="00364FA3">
      <w:pPr>
        <w:spacing w:before="240" w:after="240" w:line="240" w:lineRule="auto"/>
        <w:jc w:val="both"/>
        <w:rPr>
          <w:rFonts w:ascii="Calibri" w:eastAsia="Calibri" w:hAnsi="Calibri" w:cs="Calibri"/>
        </w:rPr>
      </w:pPr>
      <w:r>
        <w:rPr>
          <w:rFonts w:ascii="Calibri" w:eastAsia="Calibri" w:hAnsi="Calibri" w:cs="Calibri"/>
        </w:rPr>
        <w:t>La iniciativa está dirigida tanto a investigadoras consolidadas</w:t>
      </w:r>
      <w:r w:rsidR="003671D3">
        <w:rPr>
          <w:rFonts w:ascii="Calibri" w:eastAsia="Calibri" w:hAnsi="Calibri" w:cs="Calibri"/>
        </w:rPr>
        <w:t>,</w:t>
      </w:r>
      <w:r>
        <w:rPr>
          <w:rFonts w:ascii="Calibri" w:eastAsia="Calibri" w:hAnsi="Calibri" w:cs="Calibri"/>
        </w:rPr>
        <w:t xml:space="preserve"> como a nuevos talentos en investigación que trabajen en áreas relacionadas con cabello, fibras y áreas afines, incluyendo biotecnología, ciencias cosméticas, investigación de pigmentos y coloración capilar, modelamiento computacional, ingeniería de materiales, medicina y ciencias biológicas aplicadas al cuero cabelludo y al cabello.</w:t>
      </w:r>
    </w:p>
    <w:p w14:paraId="7C8C991B" w14:textId="565779BF" w:rsidR="00D92088" w:rsidRDefault="00364FA3">
      <w:pPr>
        <w:spacing w:before="240" w:after="240" w:line="240" w:lineRule="auto"/>
        <w:jc w:val="both"/>
        <w:rPr>
          <w:rFonts w:ascii="Calibri" w:eastAsia="Calibri" w:hAnsi="Calibri" w:cs="Calibri"/>
        </w:rPr>
      </w:pPr>
      <w:r>
        <w:rPr>
          <w:rFonts w:ascii="Calibri" w:eastAsia="Calibri" w:hAnsi="Calibri" w:cs="Calibri"/>
        </w:rPr>
        <w:t xml:space="preserve">El premio lleva el nombre de Martha Schwarzkopf, </w:t>
      </w:r>
      <w:r w:rsidRPr="00B35F40">
        <w:rPr>
          <w:rFonts w:ascii="Calibri" w:eastAsia="Calibri" w:hAnsi="Calibri" w:cs="Calibri"/>
        </w:rPr>
        <w:t xml:space="preserve">pionera </w:t>
      </w:r>
      <w:r w:rsidR="00905F0A" w:rsidRPr="00B35F40">
        <w:rPr>
          <w:rFonts w:ascii="Calibri" w:eastAsia="Calibri" w:hAnsi="Calibri" w:cs="Calibri"/>
        </w:rPr>
        <w:t>por ser una</w:t>
      </w:r>
      <w:r>
        <w:rPr>
          <w:rFonts w:ascii="Calibri" w:eastAsia="Calibri" w:hAnsi="Calibri" w:cs="Calibri"/>
        </w:rPr>
        <w:t xml:space="preserve"> de las primeras mujeres en liderar una empresa en Alemania y fundadora del Instituto de Investigación Capilar Schwarzkopf. Su legado dio origen a una red global de laboratorios, academias y centros de investigación enfocados en el desarrollo de nuevas tecnologías para el cuidado del cabello.</w:t>
      </w:r>
    </w:p>
    <w:p w14:paraId="7C8C991D" w14:textId="21E44A2B" w:rsidR="00D92088" w:rsidRDefault="00364FA3">
      <w:pPr>
        <w:spacing w:before="240" w:after="240" w:line="240" w:lineRule="auto"/>
        <w:jc w:val="both"/>
        <w:rPr>
          <w:rFonts w:ascii="Calibri" w:eastAsia="Calibri" w:hAnsi="Calibri" w:cs="Calibri"/>
        </w:rPr>
      </w:pPr>
      <w:r>
        <w:rPr>
          <w:rFonts w:ascii="Calibri" w:eastAsia="Calibri" w:hAnsi="Calibri" w:cs="Calibri"/>
        </w:rPr>
        <w:t>La convocatoria coincide además con los 150 años de historia de Henkel, compañía que hoy impulsa parte importante de la innovación en cuidado capilar a través de Schwarzkopf, una de sus marcas más reconocidas a nivel mundial.</w:t>
      </w:r>
    </w:p>
    <w:p w14:paraId="7C8C991E" w14:textId="77777777" w:rsidR="00D92088" w:rsidRDefault="00364FA3">
      <w:pPr>
        <w:spacing w:before="240" w:after="240" w:line="240" w:lineRule="auto"/>
        <w:jc w:val="both"/>
        <w:rPr>
          <w:rFonts w:ascii="Calibri" w:eastAsia="Calibri" w:hAnsi="Calibri" w:cs="Calibri"/>
          <w:b/>
          <w:bCs/>
        </w:rPr>
      </w:pPr>
      <w:r>
        <w:rPr>
          <w:rFonts w:ascii="Calibri" w:eastAsia="Calibri" w:hAnsi="Calibri" w:cs="Calibri"/>
          <w:b/>
          <w:bCs/>
        </w:rPr>
        <w:t>Tendencias que están redefiniendo la ciencia capilar</w:t>
      </w:r>
    </w:p>
    <w:p w14:paraId="7C8C991F" w14:textId="77777777" w:rsidR="00D92088" w:rsidRDefault="00364FA3">
      <w:pPr>
        <w:spacing w:before="240" w:after="240" w:line="240" w:lineRule="auto"/>
        <w:jc w:val="both"/>
        <w:rPr>
          <w:rFonts w:ascii="Calibri" w:eastAsia="Calibri" w:hAnsi="Calibri" w:cs="Calibri"/>
        </w:rPr>
      </w:pPr>
      <w:r>
        <w:rPr>
          <w:rFonts w:ascii="Calibri" w:eastAsia="Calibri" w:hAnsi="Calibri" w:cs="Calibri"/>
        </w:rPr>
        <w:t>Entre las investigaciones reconocidas en versiones anteriores destacan estudios vinculados al envejecimiento capilar, diversidad de fibras e inteligencia artificial aplicada al desarrollo científico.</w:t>
      </w:r>
    </w:p>
    <w:p w14:paraId="7C8C9920" w14:textId="77777777" w:rsidR="00D92088" w:rsidRDefault="00364FA3">
      <w:pPr>
        <w:spacing w:before="240" w:after="240" w:line="240" w:lineRule="auto"/>
        <w:jc w:val="both"/>
        <w:rPr>
          <w:rFonts w:ascii="Calibri" w:eastAsia="Calibri" w:hAnsi="Calibri" w:cs="Calibri"/>
          <w:b/>
          <w:bCs/>
        </w:rPr>
      </w:pPr>
      <w:r>
        <w:rPr>
          <w:rFonts w:ascii="Calibri" w:eastAsia="Calibri" w:hAnsi="Calibri" w:cs="Calibri"/>
        </w:rPr>
        <w:t>“Estamos observando un cambio crucial: la población mundial envejece, pero se mantiene activa y busca preservar la salud capilar y el bienestar general por más tiempo. Esto coloca a la longevidad del cuero cabelludo en el centro de la escena académica”, explicó la</w:t>
      </w:r>
      <w:r>
        <w:rPr>
          <w:rFonts w:ascii="Calibri" w:eastAsia="Calibri" w:hAnsi="Calibri" w:cs="Calibri"/>
          <w:b/>
          <w:bCs/>
        </w:rPr>
        <w:t xml:space="preserve"> Dra. Gabriela Daniels, de la Universidad de las Artes de Londres.</w:t>
      </w:r>
    </w:p>
    <w:p w14:paraId="7C8C9921" w14:textId="77777777" w:rsidR="00D92088" w:rsidRDefault="00364FA3">
      <w:pPr>
        <w:spacing w:before="240" w:after="240" w:line="240" w:lineRule="auto"/>
        <w:jc w:val="both"/>
        <w:rPr>
          <w:rFonts w:ascii="Calibri" w:eastAsia="Calibri" w:hAnsi="Calibri" w:cs="Calibri"/>
        </w:rPr>
      </w:pPr>
      <w:r>
        <w:rPr>
          <w:rFonts w:ascii="Calibri" w:eastAsia="Calibri" w:hAnsi="Calibri" w:cs="Calibri"/>
        </w:rPr>
        <w:t>La investigadora agregó que la creciente diversidad en formas y colores de cabello también está impulsando nuevas oportunidades de innovación en fórmulas y tecnologías enfocadas en proteger la estructura de la fibra capilar, especialmente en cabellos rizados.</w:t>
      </w:r>
    </w:p>
    <w:p w14:paraId="7C8C9922" w14:textId="77777777" w:rsidR="00D92088" w:rsidRDefault="00364FA3">
      <w:pPr>
        <w:spacing w:before="240" w:after="240" w:line="240" w:lineRule="auto"/>
        <w:jc w:val="both"/>
        <w:rPr>
          <w:rFonts w:ascii="Calibri" w:eastAsia="Calibri" w:hAnsi="Calibri" w:cs="Calibri"/>
        </w:rPr>
      </w:pPr>
      <w:r>
        <w:rPr>
          <w:rFonts w:ascii="Calibri" w:eastAsia="Calibri" w:hAnsi="Calibri" w:cs="Calibri"/>
        </w:rPr>
        <w:lastRenderedPageBreak/>
        <w:t>En paralelo, la inteligencia artificial comienza a abrir nuevas posibilidades en el desarrollo científico. La</w:t>
      </w:r>
      <w:r>
        <w:rPr>
          <w:rFonts w:ascii="Calibri" w:eastAsia="Calibri" w:hAnsi="Calibri" w:cs="Calibri"/>
          <w:b/>
          <w:bCs/>
        </w:rPr>
        <w:t xml:space="preserve"> Dra. Siyu Zhu, de la Universidad de </w:t>
      </w:r>
      <w:proofErr w:type="spellStart"/>
      <w:r>
        <w:rPr>
          <w:rFonts w:ascii="Calibri" w:eastAsia="Calibri" w:hAnsi="Calibri" w:cs="Calibri"/>
          <w:b/>
          <w:bCs/>
        </w:rPr>
        <w:t>Tsinghua</w:t>
      </w:r>
      <w:proofErr w:type="spellEnd"/>
      <w:r>
        <w:rPr>
          <w:rFonts w:ascii="Calibri" w:eastAsia="Calibri" w:hAnsi="Calibri" w:cs="Calibri"/>
          <w:b/>
          <w:bCs/>
        </w:rPr>
        <w:t xml:space="preserve"> en Pekín</w:t>
      </w:r>
      <w:r>
        <w:rPr>
          <w:rFonts w:ascii="Calibri" w:eastAsia="Calibri" w:hAnsi="Calibri" w:cs="Calibri"/>
        </w:rPr>
        <w:t>, fue reconocida por utilizar métodos avanzados de diseño digital y biología de folículos para analizar, mediante algoritmos, nuevas moléculas moduladoras del cabello.</w:t>
      </w:r>
    </w:p>
    <w:p w14:paraId="7C8C9923" w14:textId="7BDA1066" w:rsidR="00D92088" w:rsidRDefault="00364FA3">
      <w:pPr>
        <w:spacing w:before="240" w:after="240" w:line="240" w:lineRule="auto"/>
        <w:jc w:val="both"/>
        <w:rPr>
          <w:rFonts w:ascii="Calibri" w:eastAsia="Calibri" w:hAnsi="Calibri" w:cs="Calibri"/>
        </w:rPr>
      </w:pPr>
      <w:r>
        <w:rPr>
          <w:rFonts w:ascii="Calibri" w:eastAsia="Calibri" w:hAnsi="Calibri" w:cs="Calibri"/>
        </w:rPr>
        <w:t xml:space="preserve">“En la próxima década, la investigación se centrará en estrategias restaurativas que permitan mantener el equilibrio del nicho de células madre y la homeostasis inmunológica. Solo a través de un ecosistema equilibrado será posible avanzar hacia una regeneración capilar efectiva”, </w:t>
      </w:r>
      <w:r w:rsidRPr="00B35F40">
        <w:rPr>
          <w:rFonts w:ascii="Calibri" w:eastAsia="Calibri" w:hAnsi="Calibri" w:cs="Calibri"/>
        </w:rPr>
        <w:t xml:space="preserve">señaló </w:t>
      </w:r>
      <w:r w:rsidR="004F24DC" w:rsidRPr="00B35F40">
        <w:rPr>
          <w:rFonts w:ascii="Calibri" w:eastAsia="Calibri" w:hAnsi="Calibri" w:cs="Calibri"/>
        </w:rPr>
        <w:t>Zhu</w:t>
      </w:r>
      <w:r w:rsidRPr="00B35F40">
        <w:rPr>
          <w:rFonts w:ascii="Calibri" w:eastAsia="Calibri" w:hAnsi="Calibri" w:cs="Calibri"/>
        </w:rPr>
        <w:t>.</w:t>
      </w:r>
    </w:p>
    <w:p w14:paraId="7C8C9924" w14:textId="77777777" w:rsidR="00D92088" w:rsidRDefault="00364FA3">
      <w:pPr>
        <w:spacing w:before="240" w:after="240" w:line="240" w:lineRule="auto"/>
        <w:jc w:val="both"/>
        <w:rPr>
          <w:rFonts w:ascii="Calibri" w:eastAsia="Calibri" w:hAnsi="Calibri" w:cs="Calibri"/>
        </w:rPr>
      </w:pPr>
      <w:r>
        <w:rPr>
          <w:rFonts w:ascii="Calibri" w:eastAsia="Calibri" w:hAnsi="Calibri" w:cs="Calibri"/>
        </w:rPr>
        <w:t xml:space="preserve">“Estamos orgullosos de seguir ampliando esta red internacional de investigadoras. Muchas de las postulantes y ganadoras de años anteriores hoy forman parte activa de una comunidad científica global que genera colaboración, intercambio de conocimientos y nuevas oportunidades de investigación”, comentó </w:t>
      </w:r>
      <w:r>
        <w:rPr>
          <w:rFonts w:ascii="Calibri" w:eastAsia="Calibri" w:hAnsi="Calibri" w:cs="Calibri"/>
          <w:b/>
          <w:bCs/>
        </w:rPr>
        <w:t xml:space="preserve">Jessica Welzel, Manager R&amp;D Hair </w:t>
      </w:r>
      <w:proofErr w:type="spellStart"/>
      <w:r>
        <w:rPr>
          <w:rFonts w:ascii="Calibri" w:eastAsia="Calibri" w:hAnsi="Calibri" w:cs="Calibri"/>
          <w:b/>
          <w:bCs/>
        </w:rPr>
        <w:t>Science</w:t>
      </w:r>
      <w:proofErr w:type="spellEnd"/>
      <w:r>
        <w:rPr>
          <w:rFonts w:ascii="Calibri" w:eastAsia="Calibri" w:hAnsi="Calibri" w:cs="Calibri"/>
          <w:b/>
          <w:bCs/>
        </w:rPr>
        <w:t xml:space="preserve"> de Henkel Consumer Brands y presidenta del jurado del premio</w:t>
      </w:r>
      <w:r>
        <w:rPr>
          <w:rFonts w:ascii="Calibri" w:eastAsia="Calibri" w:hAnsi="Calibri" w:cs="Calibri"/>
        </w:rPr>
        <w:t>.</w:t>
      </w:r>
    </w:p>
    <w:p w14:paraId="7C8C9925" w14:textId="77777777" w:rsidR="00D92088" w:rsidRDefault="00364FA3">
      <w:pPr>
        <w:spacing w:before="240" w:after="240" w:line="240" w:lineRule="auto"/>
        <w:jc w:val="both"/>
        <w:rPr>
          <w:rFonts w:ascii="Calibri" w:eastAsia="Calibri" w:hAnsi="Calibri" w:cs="Calibri"/>
        </w:rPr>
      </w:pPr>
      <w:r>
        <w:rPr>
          <w:rFonts w:ascii="Calibri" w:eastAsia="Calibri" w:hAnsi="Calibri" w:cs="Calibri"/>
        </w:rPr>
        <w:t>Welzel agregó que iniciativas como el Premio Martha Schwarzkopf también buscan visibilizar nuevas generaciones de científicas que hoy están impulsando avances en áreas como biotecnología, salud capilar, modelamiento digital e inteligencia artificial aplicada a la investigación.</w:t>
      </w:r>
    </w:p>
    <w:p w14:paraId="7C8C9926" w14:textId="49B07E79" w:rsidR="00D92088" w:rsidRDefault="00364FA3">
      <w:pPr>
        <w:spacing w:before="240" w:after="240" w:line="240" w:lineRule="auto"/>
        <w:jc w:val="both"/>
        <w:rPr>
          <w:rFonts w:ascii="Calibri" w:eastAsia="Calibri" w:hAnsi="Calibri" w:cs="Calibri"/>
          <w:b/>
          <w:bCs/>
          <w:sz w:val="30"/>
          <w:szCs w:val="30"/>
        </w:rPr>
      </w:pPr>
      <w:r>
        <w:rPr>
          <w:rFonts w:ascii="Calibri" w:eastAsia="Calibri" w:hAnsi="Calibri" w:cs="Calibri"/>
        </w:rPr>
        <w:t xml:space="preserve">Las postulaciones estarán abiertas hasta el 31 de julio de 2026 y deberán enviarse en inglés al correo </w:t>
      </w:r>
      <w:hyperlink r:id="rId7" w:history="1">
        <w:r w:rsidRPr="004F1FDB">
          <w:rPr>
            <w:rStyle w:val="Hipervnculo"/>
            <w:rFonts w:ascii="Calibri" w:eastAsia="Calibri" w:hAnsi="Calibri" w:cs="Calibri"/>
          </w:rPr>
          <w:t>RnD.Award@henkel.com</w:t>
        </w:r>
      </w:hyperlink>
      <w:r>
        <w:rPr>
          <w:rFonts w:ascii="Calibri" w:eastAsia="Calibri" w:hAnsi="Calibri" w:cs="Calibri"/>
        </w:rPr>
        <w:t>. Entre los documentos solicitados se incluyen una carta de motivación, currículum abreviado, publicaciones relevantes y un resumen de investigaciones públicas.</w:t>
      </w:r>
    </w:p>
    <w:p w14:paraId="7C8C9927" w14:textId="77777777" w:rsidR="00D92088" w:rsidRDefault="00364FA3">
      <w:pPr>
        <w:widowControl w:val="0"/>
        <w:spacing w:before="240" w:after="240" w:line="228" w:lineRule="auto"/>
        <w:rPr>
          <w:rFonts w:ascii="Quattrocento Sans" w:eastAsia="Quattrocento Sans" w:hAnsi="Quattrocento Sans" w:cs="Quattrocento Sans"/>
          <w:b/>
          <w:bCs/>
          <w:sz w:val="16"/>
          <w:szCs w:val="16"/>
        </w:rPr>
      </w:pPr>
      <w:r>
        <w:rPr>
          <w:rFonts w:ascii="Quattrocento Sans" w:eastAsia="Quattrocento Sans" w:hAnsi="Quattrocento Sans" w:cs="Quattrocento Sans"/>
          <w:b/>
          <w:bCs/>
          <w:sz w:val="16"/>
          <w:szCs w:val="16"/>
        </w:rPr>
        <w:t>Acerca de Henkel</w:t>
      </w:r>
    </w:p>
    <w:p w14:paraId="7C8C9928" w14:textId="77777777" w:rsidR="00D92088" w:rsidRDefault="00364FA3">
      <w:pPr>
        <w:widowControl w:val="0"/>
        <w:spacing w:before="240" w:after="240" w:line="228"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Gracias a sus marcas, innovaciones y tecnologías, Henkel ocupa posiciones de liderazgo en el mercado mundial en el sector industrial y de consumo. La unidad de negocio Adhesive Technologies es líder mundial en el mercado de adhesivos, selladores y recubrimientos funcionales. Con </w:t>
      </w:r>
      <w:proofErr w:type="spellStart"/>
      <w:r>
        <w:rPr>
          <w:rFonts w:ascii="Quattrocento Sans" w:eastAsia="Quattrocento Sans" w:hAnsi="Quattrocento Sans" w:cs="Quattrocento Sans"/>
          <w:sz w:val="16"/>
          <w:szCs w:val="16"/>
        </w:rPr>
        <w:t>Consumer</w:t>
      </w:r>
      <w:proofErr w:type="spellEnd"/>
      <w:r>
        <w:rPr>
          <w:rFonts w:ascii="Quattrocento Sans" w:eastAsia="Quattrocento Sans" w:hAnsi="Quattrocento Sans" w:cs="Quattrocento Sans"/>
          <w:sz w:val="16"/>
          <w:szCs w:val="16"/>
        </w:rPr>
        <w:t xml:space="preserve"> Brands, la empresa ocupa posiciones de liderazgo, especialmente en los sectores de lavandería y cuidado del hogar, así como de productos para el cabello, en numerosos mercados y categorías de todo el mundo. Las tres marcas más fuertes de la empresa son Loctite, </w:t>
      </w:r>
      <w:proofErr w:type="spellStart"/>
      <w:r>
        <w:rPr>
          <w:rFonts w:ascii="Quattrocento Sans" w:eastAsia="Quattrocento Sans" w:hAnsi="Quattrocento Sans" w:cs="Quattrocento Sans"/>
          <w:sz w:val="16"/>
          <w:szCs w:val="16"/>
        </w:rPr>
        <w:t>Persil</w:t>
      </w:r>
      <w:proofErr w:type="spellEnd"/>
      <w:r>
        <w:rPr>
          <w:rFonts w:ascii="Quattrocento Sans" w:eastAsia="Quattrocento Sans" w:hAnsi="Quattrocento Sans" w:cs="Quattrocento Sans"/>
          <w:sz w:val="16"/>
          <w:szCs w:val="16"/>
        </w:rPr>
        <w:t xml:space="preserve"> y Schwarzkopf. En el ejercicio fiscal 2025, Henkel registró unas ventas cercanas a 20.500 millones de euros y un beneficio operativo ajustado de alrededor de 3.000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8">
        <w:r>
          <w:rPr>
            <w:rFonts w:ascii="Quattrocento Sans" w:eastAsia="Quattrocento Sans" w:hAnsi="Quattrocento Sans" w:cs="Quattrocento Sans"/>
            <w:color w:val="0000FF"/>
            <w:sz w:val="16"/>
            <w:szCs w:val="16"/>
            <w:u w:val="single"/>
          </w:rPr>
          <w:t>www.henkel.com</w:t>
        </w:r>
      </w:hyperlink>
      <w:r>
        <w:rPr>
          <w:rFonts w:ascii="Quattrocento Sans" w:eastAsia="Quattrocento Sans" w:hAnsi="Quattrocento Sans" w:cs="Quattrocento Sans"/>
          <w:sz w:val="16"/>
          <w:szCs w:val="16"/>
        </w:rPr>
        <w:t xml:space="preserve">  </w:t>
      </w:r>
    </w:p>
    <w:p w14:paraId="7C8C9929" w14:textId="77777777" w:rsidR="00D92088" w:rsidRDefault="00364FA3">
      <w:pPr>
        <w:widowControl w:val="0"/>
        <w:spacing w:before="240" w:after="240" w:line="240" w:lineRule="auto"/>
        <w:jc w:val="both"/>
        <w:rPr>
          <w:rFonts w:ascii="Quattrocento Sans" w:eastAsia="Quattrocento Sans" w:hAnsi="Quattrocento Sans" w:cs="Quattrocento Sans"/>
          <w:b/>
          <w:bCs/>
          <w:sz w:val="16"/>
          <w:szCs w:val="16"/>
        </w:rPr>
      </w:pPr>
      <w:r>
        <w:rPr>
          <w:rFonts w:ascii="Quattrocento Sans" w:eastAsia="Quattrocento Sans" w:hAnsi="Quattrocento Sans" w:cs="Quattrocento Sans"/>
          <w:b/>
          <w:bCs/>
          <w:sz w:val="16"/>
          <w:szCs w:val="16"/>
        </w:rPr>
        <w:t>Acerca de Henkel en Chile</w:t>
      </w:r>
    </w:p>
    <w:p w14:paraId="7C8C992A" w14:textId="77777777" w:rsidR="00D92088" w:rsidRDefault="00364FA3">
      <w:pPr>
        <w:widowControl w:val="0"/>
        <w:spacing w:before="240" w:after="240" w:line="240" w:lineRule="auto"/>
        <w:jc w:val="both"/>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Henkel tiene más de 40 años en Chile. Respaldada por su reconocida calidad a nivel mundial, comercializa en el país exitosamente productos en los sectores de Adhesive Technologies y </w:t>
      </w:r>
      <w:proofErr w:type="spellStart"/>
      <w:r>
        <w:rPr>
          <w:rFonts w:ascii="Quattrocento Sans" w:eastAsia="Quattrocento Sans" w:hAnsi="Quattrocento Sans" w:cs="Quattrocento Sans"/>
          <w:sz w:val="16"/>
          <w:szCs w:val="16"/>
        </w:rPr>
        <w:t>Consumer</w:t>
      </w:r>
      <w:proofErr w:type="spellEnd"/>
      <w:r>
        <w:rPr>
          <w:rFonts w:ascii="Quattrocento Sans" w:eastAsia="Quattrocento Sans" w:hAnsi="Quattrocento Sans" w:cs="Quattrocento Sans"/>
          <w:sz w:val="16"/>
          <w:szCs w:val="16"/>
        </w:rPr>
        <w:t xml:space="preserve"> Brands. Henkel en Chile reportó ventas en el 2025 de más de 72,8 millones de euros, lo que equivale a más de 78.249 millones de pesos chilenos. Cuenta con cerca de 300 colaboradores distribuidos en sus oficinas corporativas, plantas en Quilicura y Pudahuel, así como sus Centros de Distribución. Más información en</w:t>
      </w:r>
      <w:hyperlink r:id="rId9">
        <w:r>
          <w:rPr>
            <w:rFonts w:ascii="Quattrocento Sans" w:eastAsia="Quattrocento Sans" w:hAnsi="Quattrocento Sans" w:cs="Quattrocento Sans"/>
            <w:sz w:val="16"/>
            <w:szCs w:val="16"/>
          </w:rPr>
          <w:t xml:space="preserve"> </w:t>
        </w:r>
      </w:hyperlink>
      <w:hyperlink r:id="rId10">
        <w:r>
          <w:rPr>
            <w:rFonts w:ascii="Quattrocento Sans" w:eastAsia="Quattrocento Sans" w:hAnsi="Quattrocento Sans" w:cs="Quattrocento Sans"/>
            <w:color w:val="0070C0"/>
            <w:sz w:val="16"/>
            <w:szCs w:val="16"/>
            <w:u w:val="single"/>
          </w:rPr>
          <w:t>www.henkel.cl</w:t>
        </w:r>
      </w:hyperlink>
      <w:r>
        <w:rPr>
          <w:rFonts w:ascii="Quattrocento Sans" w:eastAsia="Quattrocento Sans" w:hAnsi="Quattrocento Sans" w:cs="Quattrocento Sans"/>
          <w:sz w:val="16"/>
          <w:szCs w:val="16"/>
        </w:rPr>
        <w:t xml:space="preserve"> </w:t>
      </w:r>
    </w:p>
    <w:p w14:paraId="7C8C992B" w14:textId="77777777" w:rsidR="00D92088" w:rsidRDefault="00364FA3">
      <w:pPr>
        <w:widowControl w:val="0"/>
        <w:spacing w:before="240" w:after="200"/>
        <w:jc w:val="center"/>
        <w:rPr>
          <w:rFonts w:ascii="Quattrocento Sans" w:eastAsia="Quattrocento Sans" w:hAnsi="Quattrocento Sans" w:cs="Quattrocento Sans"/>
          <w:sz w:val="14"/>
          <w:szCs w:val="14"/>
        </w:rPr>
      </w:pPr>
      <w:r>
        <w:rPr>
          <w:rFonts w:ascii="Quattrocento Sans" w:eastAsia="Quattrocento Sans" w:hAnsi="Quattrocento Sans" w:cs="Quattrocento Sans"/>
          <w:sz w:val="14"/>
          <w:szCs w:val="14"/>
        </w:rPr>
        <w:t>***</w:t>
      </w:r>
    </w:p>
    <w:p w14:paraId="7C8C992C" w14:textId="77777777" w:rsidR="00D92088" w:rsidRDefault="00364FA3">
      <w:pPr>
        <w:widowControl w:val="0"/>
        <w:spacing w:before="240" w:after="240" w:line="240" w:lineRule="auto"/>
        <w:jc w:val="center"/>
        <w:rPr>
          <w:rFonts w:ascii="Quattrocento Sans" w:eastAsia="Quattrocento Sans" w:hAnsi="Quattrocento Sans" w:cs="Quattrocento Sans"/>
          <w:b/>
          <w:bCs/>
          <w:sz w:val="16"/>
          <w:szCs w:val="16"/>
        </w:rPr>
      </w:pPr>
      <w:r>
        <w:rPr>
          <w:rFonts w:ascii="Quattrocento Sans" w:eastAsia="Quattrocento Sans" w:hAnsi="Quattrocento Sans" w:cs="Quattrocento Sans"/>
          <w:b/>
          <w:bCs/>
          <w:sz w:val="16"/>
          <w:szCs w:val="16"/>
        </w:rPr>
        <w:t>CONTACTO DE PRENSA</w:t>
      </w:r>
    </w:p>
    <w:p w14:paraId="7C8C992D" w14:textId="77777777" w:rsidR="00D92088" w:rsidRDefault="00364FA3">
      <w:pPr>
        <w:widowControl w:val="0"/>
        <w:spacing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 xml:space="preserve">Nicolás Gamboa  </w:t>
      </w:r>
      <w:hyperlink r:id="rId11">
        <w:r>
          <w:rPr>
            <w:rFonts w:ascii="Quattrocento Sans" w:eastAsia="Quattrocento Sans" w:hAnsi="Quattrocento Sans" w:cs="Quattrocento Sans"/>
            <w:color w:val="1155CC"/>
            <w:sz w:val="16"/>
            <w:szCs w:val="16"/>
            <w:u w:val="single"/>
          </w:rPr>
          <w:t xml:space="preserve">nicolas.gamboa@headline.cl </w:t>
        </w:r>
      </w:hyperlink>
    </w:p>
    <w:p w14:paraId="7C8C992E" w14:textId="77777777" w:rsidR="00D92088" w:rsidRDefault="00364FA3">
      <w:pPr>
        <w:widowControl w:val="0"/>
        <w:spacing w:line="240" w:lineRule="auto"/>
        <w:jc w:val="center"/>
        <w:rPr>
          <w:rFonts w:ascii="Quattrocento Sans" w:eastAsia="Quattrocento Sans" w:hAnsi="Quattrocento Sans" w:cs="Quattrocento Sans"/>
          <w:sz w:val="16"/>
          <w:szCs w:val="16"/>
        </w:rPr>
      </w:pPr>
      <w:proofErr w:type="spellStart"/>
      <w:r>
        <w:rPr>
          <w:rFonts w:ascii="Quattrocento Sans" w:eastAsia="Quattrocento Sans" w:hAnsi="Quattrocento Sans" w:cs="Quattrocento Sans"/>
          <w:sz w:val="16"/>
          <w:szCs w:val="16"/>
        </w:rPr>
        <w:t>Headline</w:t>
      </w:r>
      <w:proofErr w:type="spellEnd"/>
      <w:r>
        <w:rPr>
          <w:rFonts w:ascii="Quattrocento Sans" w:eastAsia="Quattrocento Sans" w:hAnsi="Quattrocento Sans" w:cs="Quattrocento Sans"/>
          <w:sz w:val="16"/>
          <w:szCs w:val="16"/>
        </w:rPr>
        <w:t xml:space="preserve"> Comunicaciones Estratégicas</w:t>
      </w:r>
    </w:p>
    <w:p w14:paraId="7C8C992F" w14:textId="77777777" w:rsidR="00D92088" w:rsidRDefault="00364FA3">
      <w:pPr>
        <w:widowControl w:val="0"/>
        <w:spacing w:line="240" w:lineRule="auto"/>
        <w:jc w:val="center"/>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Periodista Ejecutivo de Cuentas</w:t>
      </w:r>
    </w:p>
    <w:p w14:paraId="7C8C9930" w14:textId="77777777" w:rsidR="00D92088" w:rsidRDefault="00364FA3">
      <w:pPr>
        <w:widowControl w:val="0"/>
        <w:spacing w:line="240" w:lineRule="auto"/>
        <w:jc w:val="center"/>
        <w:rPr>
          <w:rFonts w:ascii="Quattrocento Sans" w:eastAsia="Quattrocento Sans" w:hAnsi="Quattrocento Sans" w:cs="Quattrocento Sans"/>
        </w:rPr>
      </w:pPr>
      <w:r>
        <w:rPr>
          <w:rFonts w:ascii="Quattrocento Sans" w:eastAsia="Quattrocento Sans" w:hAnsi="Quattrocento Sans" w:cs="Quattrocento Sans"/>
          <w:sz w:val="16"/>
          <w:szCs w:val="16"/>
        </w:rPr>
        <w:t>+569 93469628</w:t>
      </w:r>
    </w:p>
    <w:sectPr w:rsidR="00D92088">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CA86A" w14:textId="77777777" w:rsidR="00EA0B47" w:rsidRDefault="00EA0B47">
      <w:pPr>
        <w:spacing w:line="240" w:lineRule="auto"/>
      </w:pPr>
      <w:r>
        <w:separator/>
      </w:r>
    </w:p>
  </w:endnote>
  <w:endnote w:type="continuationSeparator" w:id="0">
    <w:p w14:paraId="68447B27" w14:textId="77777777" w:rsidR="00EA0B47" w:rsidRDefault="00EA0B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62ECC3-3EC7-4158-A37F-F3C837360E7E}"/>
    <w:embedBold r:id="rId2" w:fontKey="{45A664D4-6516-45EB-B9F6-335B9AD59250}"/>
  </w:font>
  <w:font w:name="Quattrocento Sans">
    <w:charset w:val="00"/>
    <w:family w:val="swiss"/>
    <w:pitch w:val="variable"/>
    <w:sig w:usb0="800000BF" w:usb1="4000005B" w:usb2="00000000" w:usb3="00000000" w:csb0="00000001" w:csb1="00000000"/>
    <w:embedRegular r:id="rId3" w:fontKey="{CD970C00-E10A-4CB4-AE06-C6F61A27B4F0}"/>
    <w:embedBold r:id="rId4" w:fontKey="{51A1BAC0-8245-433E-A505-2457C1796029}"/>
  </w:font>
  <w:font w:name="Cambria">
    <w:panose1 w:val="02040503050406030204"/>
    <w:charset w:val="00"/>
    <w:family w:val="roman"/>
    <w:pitch w:val="variable"/>
    <w:sig w:usb0="E00006FF" w:usb1="420024FF" w:usb2="02000000" w:usb3="00000000" w:csb0="0000019F" w:csb1="00000000"/>
    <w:embedRegular r:id="rId5" w:fontKey="{5531C339-618B-46FD-AB6A-D65D20D9DA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9932" w14:textId="77777777" w:rsidR="00D92088" w:rsidRDefault="00364FA3">
    <w:pPr>
      <w:tabs>
        <w:tab w:val="center" w:pos="4419"/>
        <w:tab w:val="right" w:pos="8838"/>
      </w:tabs>
      <w:spacing w:line="240" w:lineRule="auto"/>
    </w:pPr>
    <w:r>
      <w:rPr>
        <w:noProof/>
      </w:rPr>
      <w:drawing>
        <wp:inline distT="0" distB="0" distL="0" distR="0" wp14:anchorId="7C8C9936" wp14:editId="7C8C9937">
          <wp:extent cx="5731200" cy="609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609600"/>
                  </a:xfrm>
                  <a:prstGeom prst="rect">
                    <a:avLst/>
                  </a:prstGeom>
                  <a:ln/>
                </pic:spPr>
              </pic:pic>
            </a:graphicData>
          </a:graphic>
        </wp:inline>
      </w:drawing>
    </w:r>
  </w:p>
  <w:p w14:paraId="7C8C9933" w14:textId="77777777" w:rsidR="00D92088" w:rsidRDefault="00D920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F6B24" w14:textId="77777777" w:rsidR="00EA0B47" w:rsidRDefault="00EA0B47">
      <w:pPr>
        <w:spacing w:line="240" w:lineRule="auto"/>
      </w:pPr>
      <w:r>
        <w:separator/>
      </w:r>
    </w:p>
  </w:footnote>
  <w:footnote w:type="continuationSeparator" w:id="0">
    <w:p w14:paraId="39F93E21" w14:textId="77777777" w:rsidR="00EA0B47" w:rsidRDefault="00EA0B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BE98" w14:textId="62A6FDD5" w:rsidR="00151E88" w:rsidRDefault="00151E88">
    <w:r>
      <w:rPr>
        <w:noProof/>
      </w:rPr>
      <w:drawing>
        <wp:anchor distT="0" distB="0" distL="114300" distR="114300" simplePos="0" relativeHeight="251658240" behindDoc="0" locked="0" layoutInCell="1" hidden="0" allowOverlap="1" wp14:anchorId="7C8C9934" wp14:editId="7BBD614E">
          <wp:simplePos x="0" y="0"/>
          <wp:positionH relativeFrom="column">
            <wp:posOffset>4673600</wp:posOffset>
          </wp:positionH>
          <wp:positionV relativeFrom="paragraph">
            <wp:posOffset>-45085</wp:posOffset>
          </wp:positionV>
          <wp:extent cx="1155700" cy="774700"/>
          <wp:effectExtent l="0" t="0" r="0" b="0"/>
          <wp:wrapNone/>
          <wp:docPr id="1" name="image2.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Logotipo, nombre de la empresa&#10;&#10;Descripción generada automáticamente"/>
                  <pic:cNvPicPr preferRelativeResize="0"/>
                </pic:nvPicPr>
                <pic:blipFill>
                  <a:blip r:embed="rId1"/>
                  <a:srcRect/>
                  <a:stretch>
                    <a:fillRect/>
                  </a:stretch>
                </pic:blipFill>
                <pic:spPr>
                  <a:xfrm>
                    <a:off x="0" y="0"/>
                    <a:ext cx="1155700" cy="774700"/>
                  </a:xfrm>
                  <a:prstGeom prst="rect">
                    <a:avLst/>
                  </a:prstGeom>
                  <a:ln/>
                </pic:spPr>
              </pic:pic>
            </a:graphicData>
          </a:graphic>
        </wp:anchor>
      </w:drawing>
    </w:r>
  </w:p>
  <w:p w14:paraId="62D924BA" w14:textId="46FA4576" w:rsidR="00151E88" w:rsidRDefault="00151E88"/>
  <w:p w14:paraId="5090EE3A" w14:textId="77777777" w:rsidR="00151E88" w:rsidRDefault="00151E88"/>
  <w:p w14:paraId="7C8C9931" w14:textId="60C0E1E5" w:rsidR="00D92088" w:rsidRDefault="00D9208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088"/>
    <w:rsid w:val="00151E88"/>
    <w:rsid w:val="00343864"/>
    <w:rsid w:val="00364FA3"/>
    <w:rsid w:val="003671D3"/>
    <w:rsid w:val="004F24DC"/>
    <w:rsid w:val="00690300"/>
    <w:rsid w:val="00765528"/>
    <w:rsid w:val="00905F0A"/>
    <w:rsid w:val="00923BD5"/>
    <w:rsid w:val="00A736AC"/>
    <w:rsid w:val="00B1728A"/>
    <w:rsid w:val="00B35F40"/>
    <w:rsid w:val="00D92088"/>
    <w:rsid w:val="00DD48CD"/>
    <w:rsid w:val="00EA0B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C9917"/>
  <w15:docId w15:val="{E7530502-4CFC-40A0-B718-E2C19D63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151E8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51E88"/>
  </w:style>
  <w:style w:type="paragraph" w:styleId="Piedepgina">
    <w:name w:val="footer"/>
    <w:basedOn w:val="Normal"/>
    <w:link w:val="PiedepginaCar"/>
    <w:uiPriority w:val="99"/>
    <w:unhideWhenUsed/>
    <w:rsid w:val="00151E8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51E88"/>
  </w:style>
  <w:style w:type="character" w:styleId="Hipervnculo">
    <w:name w:val="Hyperlink"/>
    <w:basedOn w:val="Fuentedeprrafopredeter"/>
    <w:uiPriority w:val="99"/>
    <w:unhideWhenUsed/>
    <w:rsid w:val="00A736AC"/>
    <w:rPr>
      <w:color w:val="0000FF" w:themeColor="hyperlink"/>
      <w:u w:val="single"/>
    </w:rPr>
  </w:style>
  <w:style w:type="character" w:styleId="Mencinsinresolver">
    <w:name w:val="Unresolved Mention"/>
    <w:basedOn w:val="Fuentedeprrafopredeter"/>
    <w:uiPriority w:val="99"/>
    <w:semiHidden/>
    <w:unhideWhenUsed/>
    <w:rsid w:val="00A73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enke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nD.Award@henke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nicolas.gamboa@headline.c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henkel.cl/" TargetMode="External"/><Relationship Id="rId4" Type="http://schemas.openxmlformats.org/officeDocument/2006/relationships/webSettings" Target="webSettings.xml"/><Relationship Id="rId9" Type="http://schemas.openxmlformats.org/officeDocument/2006/relationships/hyperlink" Target="http://www.henkel.c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EWEIO7U1zoiX5CLlFQOZIIAJoA==">CgMxLjAyDmguMTJhcDR2MjlmczBuOAByITFTSTBvREIxaVFZT1BhNEdFQVVXU3BaRFBIbHpZU21Tdg==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1049</Words>
  <Characters>5773</Characters>
  <Application>Microsoft Office Word</Application>
  <DocSecurity>4</DocSecurity>
  <Lines>48</Lines>
  <Paragraphs>13</Paragraphs>
  <ScaleCrop>false</ScaleCrop>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Baquedano (ext)</dc:creator>
  <cp:lastModifiedBy>Sergio Baquedano (ext)</cp:lastModifiedBy>
  <cp:revision>2</cp:revision>
  <dcterms:created xsi:type="dcterms:W3CDTF">2026-07-01T13:35:00Z</dcterms:created>
  <dcterms:modified xsi:type="dcterms:W3CDTF">2026-07-01T13:35:00Z</dcterms:modified>
</cp:coreProperties>
</file>