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5060D548" w:rsidR="00B422EC" w:rsidRPr="00613DC9" w:rsidRDefault="00827BB5" w:rsidP="00643D8A">
      <w:pPr>
        <w:pStyle w:val="MonthDayYear"/>
        <w:rPr>
          <w:lang w:val="es-ES"/>
        </w:rPr>
      </w:pPr>
      <w:r>
        <w:rPr>
          <w:lang w:val="es-ES"/>
        </w:rPr>
        <w:t>2</w:t>
      </w:r>
      <w:r w:rsidR="00EA1ABC">
        <w:rPr>
          <w:lang w:val="es-ES"/>
        </w:rPr>
        <w:t>6</w:t>
      </w:r>
      <w:r w:rsidR="00CA387D">
        <w:rPr>
          <w:lang w:val="es-ES"/>
        </w:rPr>
        <w:t xml:space="preserve"> de </w:t>
      </w:r>
      <w:r>
        <w:rPr>
          <w:lang w:val="es-ES"/>
        </w:rPr>
        <w:t>mayo</w:t>
      </w:r>
      <w:r w:rsidR="00CA387D">
        <w:rPr>
          <w:lang w:val="es-ES"/>
        </w:rPr>
        <w:t xml:space="preserve"> de 2026</w:t>
      </w:r>
    </w:p>
    <w:p w14:paraId="6E985F73" w14:textId="77777777" w:rsidR="00C04D24" w:rsidRDefault="00C04D24" w:rsidP="00365E44">
      <w:pPr>
        <w:rPr>
          <w:rStyle w:val="Headline"/>
          <w:lang w:val="es-ES"/>
        </w:rPr>
      </w:pPr>
    </w:p>
    <w:p w14:paraId="4C3D6AAA" w14:textId="015443F7" w:rsidR="00827BB5" w:rsidRDefault="00EA1ABC" w:rsidP="00CA387D">
      <w:pPr>
        <w:rPr>
          <w:b/>
          <w:bCs/>
          <w:sz w:val="36"/>
          <w:szCs w:val="28"/>
          <w:lang w:val="es-ES"/>
        </w:rPr>
      </w:pPr>
      <w:r w:rsidRPr="00EA1ABC">
        <w:rPr>
          <w:b/>
          <w:bCs/>
          <w:sz w:val="36"/>
          <w:szCs w:val="28"/>
          <w:lang w:val="es-ES"/>
        </w:rPr>
        <w:t>Henkel Argentina avanza en energía renovable: el 78% del consumo de sus oficinas provendrá de panel</w:t>
      </w:r>
    </w:p>
    <w:p w14:paraId="511A9090" w14:textId="77777777" w:rsidR="00EA1ABC" w:rsidRPr="00EA1ABC" w:rsidRDefault="00EA1ABC" w:rsidP="00CA387D">
      <w:pPr>
        <w:rPr>
          <w:rStyle w:val="Headline"/>
          <w:lang w:val="es-ES"/>
        </w:rPr>
      </w:pPr>
    </w:p>
    <w:p w14:paraId="2363F064" w14:textId="77777777" w:rsidR="000E3484" w:rsidRPr="000E3484" w:rsidRDefault="000E3484" w:rsidP="000E3484">
      <w:pPr>
        <w:pBdr>
          <w:top w:val="nil"/>
          <w:left w:val="nil"/>
          <w:bottom w:val="nil"/>
          <w:right w:val="nil"/>
          <w:between w:val="nil"/>
        </w:pBdr>
        <w:spacing w:after="200"/>
        <w:jc w:val="center"/>
        <w:rPr>
          <w:i/>
          <w:iCs/>
          <w:szCs w:val="22"/>
          <w:lang w:val="es-ES"/>
        </w:rPr>
      </w:pPr>
      <w:r w:rsidRPr="000E3484">
        <w:rPr>
          <w:i/>
          <w:iCs/>
          <w:szCs w:val="22"/>
          <w:lang w:val="es-ES"/>
        </w:rPr>
        <w:t>La iniciativa se desarrollará en las oficinas de San Isidro y permitirá reducir más de 55 toneladas de CO₂ por año. El proyecto forma parte de la agenda de sustentabilidad 2026 de la compañía y se suma a otras acciones ambientales y de bienestar impulsadas en el país. </w:t>
      </w:r>
    </w:p>
    <w:p w14:paraId="52A53900" w14:textId="5063E563" w:rsidR="001746F2" w:rsidRPr="001746F2" w:rsidRDefault="001746F2" w:rsidP="000E3484">
      <w:pPr>
        <w:pBdr>
          <w:top w:val="nil"/>
          <w:left w:val="nil"/>
          <w:bottom w:val="nil"/>
          <w:right w:val="nil"/>
          <w:between w:val="nil"/>
        </w:pBdr>
        <w:spacing w:after="200"/>
        <w:rPr>
          <w:i/>
          <w:iCs/>
          <w:szCs w:val="22"/>
          <w:lang w:val="es-ES"/>
        </w:rPr>
      </w:pPr>
    </w:p>
    <w:p w14:paraId="28316D36" w14:textId="77777777" w:rsidR="000E3484" w:rsidRPr="000E3484" w:rsidRDefault="001746F2" w:rsidP="000E3484">
      <w:pPr>
        <w:pBdr>
          <w:top w:val="nil"/>
          <w:left w:val="nil"/>
          <w:bottom w:val="nil"/>
          <w:right w:val="nil"/>
          <w:between w:val="nil"/>
        </w:pBdr>
        <w:spacing w:after="200"/>
        <w:rPr>
          <w:szCs w:val="22"/>
          <w:lang w:val="es-ES"/>
        </w:rPr>
      </w:pPr>
      <w:r>
        <w:rPr>
          <w:szCs w:val="22"/>
          <w:lang w:val="es-ES"/>
        </w:rPr>
        <w:t xml:space="preserve">Buenos Aires, Argentina - </w:t>
      </w:r>
      <w:r w:rsidR="000E3484" w:rsidRPr="000E3484">
        <w:rPr>
          <w:szCs w:val="22"/>
          <w:lang w:val="es-ES"/>
        </w:rPr>
        <w:t xml:space="preserve">En línea con sus objetivos globales de sustentabilidad y su agenda ambiental 2030, Henkel Argentina anunció un nuevo proyecto orientado a fortalecer el uso de energías renovables en sus oficinas de San Isidro. A partir de la instalación de paneles solares, </w:t>
      </w:r>
      <w:r w:rsidR="000E3484" w:rsidRPr="000E3484">
        <w:rPr>
          <w:b/>
          <w:bCs/>
          <w:szCs w:val="22"/>
          <w:lang w:val="es-ES"/>
        </w:rPr>
        <w:t>el 78% del consumo energético del edificio será abastecido mediante energía solar</w:t>
      </w:r>
      <w:r w:rsidR="000E3484" w:rsidRPr="000E3484">
        <w:rPr>
          <w:szCs w:val="22"/>
          <w:lang w:val="es-ES"/>
        </w:rPr>
        <w:t>. </w:t>
      </w:r>
    </w:p>
    <w:p w14:paraId="0B376838" w14:textId="77777777" w:rsidR="000E3484" w:rsidRPr="000E3484" w:rsidRDefault="000E3484" w:rsidP="000E3484">
      <w:pPr>
        <w:pBdr>
          <w:top w:val="nil"/>
          <w:left w:val="nil"/>
          <w:bottom w:val="nil"/>
          <w:right w:val="nil"/>
          <w:between w:val="nil"/>
        </w:pBdr>
        <w:spacing w:after="200"/>
        <w:rPr>
          <w:szCs w:val="22"/>
          <w:lang w:val="es-ES"/>
        </w:rPr>
      </w:pPr>
      <w:r w:rsidRPr="000E3484">
        <w:rPr>
          <w:szCs w:val="22"/>
          <w:lang w:val="es-ES"/>
        </w:rPr>
        <w:t xml:space="preserve">Además de promover una matriz energética más sustentable, el proyecto permitirá </w:t>
      </w:r>
      <w:r w:rsidRPr="000E3484">
        <w:rPr>
          <w:b/>
          <w:bCs/>
          <w:szCs w:val="22"/>
          <w:lang w:val="es-ES"/>
        </w:rPr>
        <w:t>reducir la huella de carbono de la compañía</w:t>
      </w:r>
      <w:r w:rsidRPr="000E3484">
        <w:rPr>
          <w:szCs w:val="22"/>
          <w:lang w:val="es-ES"/>
        </w:rPr>
        <w:t xml:space="preserve">, con un ahorro anual estimado de </w:t>
      </w:r>
      <w:r w:rsidRPr="000E3484">
        <w:rPr>
          <w:b/>
          <w:bCs/>
          <w:szCs w:val="22"/>
          <w:lang w:val="es-ES"/>
        </w:rPr>
        <w:t>55,28 toneladas de CO₂.</w:t>
      </w:r>
      <w:r w:rsidRPr="000E3484">
        <w:rPr>
          <w:szCs w:val="22"/>
          <w:lang w:val="es-ES"/>
        </w:rPr>
        <w:t xml:space="preserve"> La inversión total asciende a 106.894 dólares, equivalentes a 99.732.102 pesos. </w:t>
      </w:r>
    </w:p>
    <w:p w14:paraId="67A5D747" w14:textId="77777777" w:rsidR="000E3484" w:rsidRPr="000E3484" w:rsidRDefault="000E3484" w:rsidP="000E3484">
      <w:pPr>
        <w:pBdr>
          <w:top w:val="nil"/>
          <w:left w:val="nil"/>
          <w:bottom w:val="nil"/>
          <w:right w:val="nil"/>
          <w:between w:val="nil"/>
        </w:pBdr>
        <w:spacing w:after="200"/>
        <w:rPr>
          <w:szCs w:val="22"/>
          <w:lang w:val="es-ES"/>
        </w:rPr>
      </w:pPr>
      <w:r w:rsidRPr="000E3484">
        <w:rPr>
          <w:i/>
          <w:iCs/>
          <w:szCs w:val="22"/>
          <w:lang w:val="es-ES"/>
        </w:rPr>
        <w:t>“En Henkel, la sustentabilidad forma parte de nuestro ADN desde hace décadas y está presente tanto en nuestros procesos productivos como en nuestra cultura interna. Creemos que impulsar esta agenda desde el interior de la organización es fundamental para generar cambios sostenibles en el tiempo y lograr que ese impacto también se extienda a la comunidad. Este nuevo proyecto de paneles solares representa un paso concreto en ese camino, porque nos permite avanzar en la transición hacia energías renovables y reducir significativamente nuestra huella ambiental”</w:t>
      </w:r>
      <w:r w:rsidRPr="000E3484">
        <w:rPr>
          <w:szCs w:val="22"/>
          <w:lang w:val="es-ES"/>
        </w:rPr>
        <w:t xml:space="preserve">, destacó Jorge Strapasson, </w:t>
      </w:r>
      <w:proofErr w:type="gramStart"/>
      <w:r w:rsidRPr="000E3484">
        <w:rPr>
          <w:szCs w:val="22"/>
          <w:lang w:val="es-ES"/>
        </w:rPr>
        <w:t>Presidente</w:t>
      </w:r>
      <w:proofErr w:type="gramEnd"/>
      <w:r w:rsidRPr="000E3484">
        <w:rPr>
          <w:szCs w:val="22"/>
          <w:lang w:val="es-ES"/>
        </w:rPr>
        <w:t xml:space="preserve"> de Henkel Argentina.</w:t>
      </w:r>
    </w:p>
    <w:p w14:paraId="60409BB4" w14:textId="77777777" w:rsidR="000E3484" w:rsidRPr="000E3484" w:rsidRDefault="000E3484" w:rsidP="000E3484">
      <w:pPr>
        <w:pBdr>
          <w:top w:val="nil"/>
          <w:left w:val="nil"/>
          <w:bottom w:val="nil"/>
          <w:right w:val="nil"/>
          <w:between w:val="nil"/>
        </w:pBdr>
        <w:spacing w:after="200"/>
        <w:rPr>
          <w:szCs w:val="22"/>
          <w:lang w:val="es-ES"/>
        </w:rPr>
      </w:pPr>
      <w:r w:rsidRPr="000E3484">
        <w:rPr>
          <w:szCs w:val="22"/>
          <w:lang w:val="es-ES"/>
        </w:rPr>
        <w:t>La iniciativa forma parte de una estrategia integral de sustentabilidad que Henkel viene impulsando en Argentina y que incluye, entre otras acciones,</w:t>
      </w:r>
      <w:r w:rsidRPr="000E3484">
        <w:rPr>
          <w:b/>
          <w:bCs/>
          <w:szCs w:val="22"/>
          <w:lang w:val="es-ES"/>
        </w:rPr>
        <w:t xml:space="preserve"> el uso de energía eléctrica 100% renovable en su planta de Chivilcoy</w:t>
      </w:r>
      <w:r w:rsidRPr="000E3484">
        <w:rPr>
          <w:szCs w:val="22"/>
          <w:lang w:val="es-ES"/>
        </w:rPr>
        <w:t>, programas vinculados a la reducción de emisiones y la economía circular, jornadas de plantación de árboles y limpieza de playas, así como propuestas orientadas al bienestar y la salud de sus colaboradores. </w:t>
      </w:r>
    </w:p>
    <w:p w14:paraId="68755908" w14:textId="29A22B39" w:rsidR="007906D6" w:rsidRDefault="007906D6" w:rsidP="000E3484">
      <w:pPr>
        <w:pBdr>
          <w:top w:val="nil"/>
          <w:left w:val="nil"/>
          <w:bottom w:val="nil"/>
          <w:right w:val="nil"/>
          <w:between w:val="nil"/>
        </w:pBdr>
        <w:spacing w:after="200"/>
        <w:rPr>
          <w:szCs w:val="22"/>
          <w:lang w:val="es-ES"/>
        </w:rPr>
      </w:pPr>
    </w:p>
    <w:p w14:paraId="1FDEAA85" w14:textId="14FA7C0A" w:rsidR="00294B4C" w:rsidRPr="00294B4C" w:rsidRDefault="00294B4C" w:rsidP="007906D6">
      <w:pPr>
        <w:pBdr>
          <w:top w:val="nil"/>
          <w:left w:val="nil"/>
          <w:bottom w:val="nil"/>
          <w:right w:val="nil"/>
          <w:between w:val="nil"/>
        </w:pBdr>
        <w:spacing w:after="200"/>
        <w:rPr>
          <w:rFonts w:eastAsia="Quattrocento Sans" w:cs="Segoe UI"/>
          <w:b/>
          <w:color w:val="000000"/>
          <w:sz w:val="16"/>
          <w:szCs w:val="16"/>
          <w:lang w:val="es-ES"/>
        </w:rPr>
      </w:pPr>
      <w:r w:rsidRPr="00294B4C">
        <w:rPr>
          <w:rFonts w:eastAsia="Quattrocento Sans" w:cs="Segoe UI"/>
          <w:b/>
          <w:color w:val="000000"/>
          <w:sz w:val="16"/>
          <w:szCs w:val="16"/>
          <w:lang w:val="es-ES"/>
        </w:rPr>
        <w:t>Acerca de Henkel</w:t>
      </w:r>
    </w:p>
    <w:p w14:paraId="3C406D9C" w14:textId="24472CFA" w:rsidR="00294B4C" w:rsidRPr="00294B4C" w:rsidRDefault="00294B4C" w:rsidP="00294B4C">
      <w:pPr>
        <w:pBdr>
          <w:top w:val="nil"/>
          <w:left w:val="nil"/>
          <w:bottom w:val="nil"/>
          <w:right w:val="nil"/>
          <w:between w:val="nil"/>
        </w:pBdr>
        <w:spacing w:after="200"/>
        <w:rPr>
          <w:rFonts w:eastAsia="Quattrocento Sans" w:cs="Segoe UI"/>
          <w:bCs/>
          <w:color w:val="000000"/>
          <w:sz w:val="16"/>
          <w:szCs w:val="16"/>
          <w:lang w:val="es-ES"/>
        </w:rPr>
      </w:pPr>
      <w:r w:rsidRPr="00294B4C">
        <w:rPr>
          <w:rFonts w:eastAsia="Quattrocento Sans" w:cs="Segoe UI"/>
          <w:bCs/>
          <w:color w:val="000000"/>
          <w:sz w:val="16"/>
          <w:szCs w:val="16"/>
          <w:lang w:val="es-ES"/>
        </w:rPr>
        <w:t xml:space="preserve">Gracias a sus marcas, innovaciones y tecnologías, Henkel ocupa posiciones de liderazgo en el mercado mundial en el sector industrial y de consumo. La unidad de negocio Adhesive Technologies es líder mundial en el mercado de adhesivos, selladores y recubrimientos funcionales. Con </w:t>
      </w:r>
      <w:proofErr w:type="spellStart"/>
      <w:r w:rsidRPr="00294B4C">
        <w:rPr>
          <w:rFonts w:eastAsia="Quattrocento Sans" w:cs="Segoe UI"/>
          <w:bCs/>
          <w:color w:val="000000"/>
          <w:sz w:val="16"/>
          <w:szCs w:val="16"/>
          <w:lang w:val="es-ES"/>
        </w:rPr>
        <w:t>Consumer</w:t>
      </w:r>
      <w:proofErr w:type="spellEnd"/>
      <w:r w:rsidRPr="00294B4C">
        <w:rPr>
          <w:rFonts w:eastAsia="Quattrocento Sans" w:cs="Segoe UI"/>
          <w:bCs/>
          <w:color w:val="000000"/>
          <w:sz w:val="16"/>
          <w:szCs w:val="16"/>
          <w:lang w:val="es-ES"/>
        </w:rPr>
        <w:t xml:space="preserve"> Brands, la empresa ocupa posiciones de liderazgo, especialmente en los sectores de lavandería y cuidado del hogar, así como de productos para el cabello, en numerosos mercados y categorías de todo el mundo. Las tres marcas más fuertes de la empresa son Loctite, </w:t>
      </w:r>
      <w:proofErr w:type="spellStart"/>
      <w:r w:rsidRPr="00294B4C">
        <w:rPr>
          <w:rFonts w:eastAsia="Quattrocento Sans" w:cs="Segoe UI"/>
          <w:bCs/>
          <w:color w:val="000000"/>
          <w:sz w:val="16"/>
          <w:szCs w:val="16"/>
          <w:lang w:val="es-ES"/>
        </w:rPr>
        <w:t>Persil</w:t>
      </w:r>
      <w:proofErr w:type="spellEnd"/>
      <w:r w:rsidRPr="00294B4C">
        <w:rPr>
          <w:rFonts w:eastAsia="Quattrocento Sans" w:cs="Segoe UI"/>
          <w:bCs/>
          <w:color w:val="000000"/>
          <w:sz w:val="16"/>
          <w:szCs w:val="16"/>
          <w:lang w:val="es-ES"/>
        </w:rPr>
        <w:t xml:space="preserve"> y Schwarzkopf. En el ejercicio fiscal 2025, Henkel registró unas ventas cercanas a 20.500 millones de euros y un beneficio operativo ajustado de alrededor de 3.000 millones de euros. Las acciones preferentes de Henkel cotizan en el índice bursátil alemán DAX. La sostenibilidad tiene una larga tradición en Henkel, y la empresa tiene una clara estrategia de sostenibilidad con objetivos específicos. Henkel se fundó en 1876 y hoy emplea a un equipo diverso de unas 47.000 personas en todo el mundo, unidas por una sólida cultura corporativa, valores compartidos y un propósito común: «Pioneros de corazón por el bien de las generaciones».  Más información en </w:t>
      </w:r>
      <w:hyperlink r:id="rId12" w:history="1">
        <w:r w:rsidRPr="003A598E">
          <w:rPr>
            <w:rStyle w:val="Hipervnculo"/>
            <w:rFonts w:eastAsia="Quattrocento Sans" w:cs="Segoe UI"/>
            <w:bCs/>
            <w:sz w:val="16"/>
            <w:szCs w:val="16"/>
            <w:lang w:val="es-ES"/>
          </w:rPr>
          <w:t>www.henkel.com</w:t>
        </w:r>
      </w:hyperlink>
      <w:r>
        <w:rPr>
          <w:rFonts w:eastAsia="Quattrocento Sans" w:cs="Segoe UI"/>
          <w:bCs/>
          <w:color w:val="000000"/>
          <w:sz w:val="16"/>
          <w:szCs w:val="16"/>
          <w:lang w:val="es-ES"/>
        </w:rPr>
        <w:t xml:space="preserve"> </w:t>
      </w:r>
      <w:r w:rsidRPr="00294B4C">
        <w:rPr>
          <w:rFonts w:eastAsia="Quattrocento Sans" w:cs="Segoe UI"/>
          <w:bCs/>
          <w:color w:val="000000"/>
          <w:sz w:val="16"/>
          <w:szCs w:val="16"/>
          <w:lang w:val="es-ES"/>
        </w:rPr>
        <w:t xml:space="preserve"> </w:t>
      </w:r>
    </w:p>
    <w:p w14:paraId="0EB9C37B" w14:textId="77777777" w:rsidR="00294B4C" w:rsidRPr="00294B4C" w:rsidRDefault="00294B4C" w:rsidP="00294B4C">
      <w:pPr>
        <w:pBdr>
          <w:top w:val="nil"/>
          <w:left w:val="nil"/>
          <w:bottom w:val="nil"/>
          <w:right w:val="nil"/>
          <w:between w:val="nil"/>
        </w:pBdr>
        <w:spacing w:after="200"/>
        <w:rPr>
          <w:rFonts w:eastAsia="Quattrocento Sans" w:cs="Segoe UI"/>
          <w:b/>
          <w:color w:val="000000"/>
          <w:sz w:val="16"/>
          <w:szCs w:val="16"/>
          <w:lang w:val="es-ES"/>
        </w:rPr>
      </w:pPr>
      <w:r w:rsidRPr="00294B4C">
        <w:rPr>
          <w:rFonts w:eastAsia="Quattrocento Sans" w:cs="Segoe UI"/>
          <w:b/>
          <w:color w:val="000000"/>
          <w:sz w:val="16"/>
          <w:szCs w:val="16"/>
          <w:lang w:val="es-ES"/>
        </w:rPr>
        <w:t>Acerca de Henkel en Argentina</w:t>
      </w:r>
    </w:p>
    <w:p w14:paraId="192CD94C" w14:textId="1AA28782" w:rsidR="009E4663" w:rsidRPr="007906D6" w:rsidRDefault="00294B4C" w:rsidP="007906D6">
      <w:pPr>
        <w:pBdr>
          <w:top w:val="nil"/>
          <w:left w:val="nil"/>
          <w:bottom w:val="nil"/>
          <w:right w:val="nil"/>
          <w:between w:val="nil"/>
        </w:pBdr>
        <w:spacing w:after="200"/>
        <w:rPr>
          <w:bCs/>
          <w:sz w:val="12"/>
          <w:szCs w:val="12"/>
        </w:rPr>
      </w:pPr>
      <w:r w:rsidRPr="00294B4C">
        <w:rPr>
          <w:rFonts w:eastAsia="Quattrocento Sans" w:cs="Segoe UI"/>
          <w:bCs/>
          <w:color w:val="000000"/>
          <w:sz w:val="16"/>
          <w:szCs w:val="16"/>
          <w:lang w:val="es-ES"/>
        </w:rPr>
        <w:t xml:space="preserve">Henkel tiene más de 55 años en Argentina. Respaldada por su reconocida calidad a nivel mundial, comercializa en el país exitosamente productos en los sectores de Adhesive Technologies y </w:t>
      </w:r>
      <w:proofErr w:type="spellStart"/>
      <w:r w:rsidRPr="00294B4C">
        <w:rPr>
          <w:rFonts w:eastAsia="Quattrocento Sans" w:cs="Segoe UI"/>
          <w:bCs/>
          <w:color w:val="000000"/>
          <w:sz w:val="16"/>
          <w:szCs w:val="16"/>
          <w:lang w:val="es-ES"/>
        </w:rPr>
        <w:t>Consumer</w:t>
      </w:r>
      <w:proofErr w:type="spellEnd"/>
      <w:r w:rsidRPr="00294B4C">
        <w:rPr>
          <w:rFonts w:eastAsia="Quattrocento Sans" w:cs="Segoe UI"/>
          <w:bCs/>
          <w:color w:val="000000"/>
          <w:sz w:val="16"/>
          <w:szCs w:val="16"/>
          <w:lang w:val="es-ES"/>
        </w:rPr>
        <w:t xml:space="preserve"> Brands. Henkel Argentina reportó ventas en el 2025 de más de 67,1 millones de euros, lo que equivale a más de 94.618 millones de pesos argentinos. Cuenta con cerca de 120 colaboradores distribuidos en su oficina corporativa en San Isidro, una planta en Chivilcoy y una Academia en la Capital Federal. Más información en </w:t>
      </w:r>
      <w:hyperlink r:id="rId13" w:history="1">
        <w:r w:rsidRPr="003A598E">
          <w:rPr>
            <w:rStyle w:val="Hipervnculo"/>
            <w:rFonts w:eastAsia="Quattrocento Sans" w:cs="Segoe UI"/>
            <w:bCs/>
            <w:sz w:val="16"/>
            <w:szCs w:val="16"/>
            <w:lang w:val="es-ES"/>
          </w:rPr>
          <w:t>www.henkel.com.ar</w:t>
        </w:r>
      </w:hyperlink>
      <w:r>
        <w:rPr>
          <w:rFonts w:eastAsia="Quattrocento Sans" w:cs="Segoe UI"/>
          <w:bCs/>
          <w:color w:val="000000"/>
          <w:sz w:val="16"/>
          <w:szCs w:val="16"/>
          <w:lang w:val="es-ES"/>
        </w:rPr>
        <w:t xml:space="preserve"> </w:t>
      </w:r>
    </w:p>
    <w:tbl>
      <w:tblPr>
        <w:tblW w:w="8455" w:type="dxa"/>
        <w:tblCellMar>
          <w:left w:w="0" w:type="dxa"/>
          <w:right w:w="0" w:type="dxa"/>
        </w:tblCellMar>
        <w:tblLook w:val="04A0" w:firstRow="1" w:lastRow="0" w:firstColumn="1" w:lastColumn="0" w:noHBand="0" w:noVBand="1"/>
      </w:tblPr>
      <w:tblGrid>
        <w:gridCol w:w="3955"/>
        <w:gridCol w:w="4500"/>
      </w:tblGrid>
      <w:tr w:rsidR="009E4663" w:rsidRPr="009A0391" w14:paraId="456B2FAE" w14:textId="77777777" w:rsidTr="00F575C7">
        <w:trPr>
          <w:trHeight w:val="1191"/>
        </w:trPr>
        <w:tc>
          <w:tcPr>
            <w:tcW w:w="3955" w:type="dxa"/>
            <w:tcMar>
              <w:top w:w="0" w:type="dxa"/>
              <w:left w:w="108" w:type="dxa"/>
              <w:bottom w:w="0" w:type="dxa"/>
              <w:right w:w="108" w:type="dxa"/>
            </w:tcMar>
          </w:tcPr>
          <w:p w14:paraId="6898E531" w14:textId="77777777" w:rsidR="009E4663" w:rsidRPr="00B96EF7" w:rsidRDefault="009E4663" w:rsidP="00F575C7">
            <w:pPr>
              <w:ind w:right="204" w:hanging="105"/>
              <w:rPr>
                <w:rFonts w:cs="Segoe UI"/>
                <w:b/>
                <w:bCs/>
                <w:sz w:val="18"/>
                <w:szCs w:val="18"/>
                <w:lang w:val="pt-BR"/>
              </w:rPr>
            </w:pPr>
            <w:proofErr w:type="gramStart"/>
            <w:r w:rsidRPr="00B96EF7">
              <w:rPr>
                <w:rFonts w:cs="Segoe UI"/>
                <w:b/>
                <w:bCs/>
                <w:sz w:val="18"/>
                <w:szCs w:val="18"/>
                <w:lang w:val="pt-BR"/>
              </w:rPr>
              <w:t>Agencia</w:t>
            </w:r>
            <w:proofErr w:type="gramEnd"/>
            <w:r w:rsidRPr="00B96EF7">
              <w:rPr>
                <w:rFonts w:cs="Segoe UI"/>
                <w:b/>
                <w:bCs/>
                <w:sz w:val="18"/>
                <w:szCs w:val="18"/>
                <w:lang w:val="pt-BR"/>
              </w:rPr>
              <w:t xml:space="preserve"> de RP</w:t>
            </w:r>
          </w:p>
          <w:p w14:paraId="4C9D6590" w14:textId="380FCA98" w:rsidR="009E4663" w:rsidRDefault="009E4663" w:rsidP="00F575C7">
            <w:pPr>
              <w:ind w:right="204" w:hanging="105"/>
              <w:rPr>
                <w:rFonts w:cs="Segoe UI"/>
                <w:b/>
                <w:bCs/>
                <w:sz w:val="18"/>
                <w:szCs w:val="18"/>
                <w:lang w:val="pt-BR"/>
              </w:rPr>
            </w:pPr>
            <w:r w:rsidRPr="00B96EF7">
              <w:rPr>
                <w:rFonts w:cs="Segoe UI"/>
                <w:b/>
                <w:bCs/>
                <w:sz w:val="18"/>
                <w:szCs w:val="18"/>
                <w:lang w:val="pt-BR"/>
              </w:rPr>
              <w:t>POINTER</w:t>
            </w:r>
            <w:r w:rsidR="00C36969">
              <w:rPr>
                <w:rFonts w:cs="Segoe UI"/>
                <w:b/>
                <w:bCs/>
                <w:sz w:val="18"/>
                <w:szCs w:val="18"/>
                <w:lang w:val="pt-BR"/>
              </w:rPr>
              <w:t xml:space="preserve"> DH</w:t>
            </w:r>
          </w:p>
          <w:p w14:paraId="4D4E1A35" w14:textId="77777777" w:rsidR="009E4663" w:rsidRPr="00B96EF7" w:rsidRDefault="009E4663" w:rsidP="00F575C7">
            <w:pPr>
              <w:ind w:right="204" w:hanging="105"/>
              <w:rPr>
                <w:rFonts w:cs="Segoe UI"/>
                <w:b/>
                <w:bCs/>
                <w:sz w:val="18"/>
                <w:szCs w:val="18"/>
                <w:lang w:val="pt-BR"/>
              </w:rPr>
            </w:pPr>
          </w:p>
          <w:p w14:paraId="48503560" w14:textId="77777777" w:rsidR="009E4663" w:rsidRPr="00B96EF7" w:rsidRDefault="009E4663" w:rsidP="00F575C7">
            <w:pPr>
              <w:ind w:right="202" w:hanging="105"/>
              <w:rPr>
                <w:rFonts w:cs="Segoe UI"/>
                <w:sz w:val="18"/>
                <w:szCs w:val="18"/>
                <w:lang w:val="pt-BR" w:eastAsia="es-419"/>
              </w:rPr>
            </w:pPr>
            <w:r w:rsidRPr="00B96EF7">
              <w:rPr>
                <w:rFonts w:cs="Segoe UI"/>
                <w:sz w:val="18"/>
                <w:szCs w:val="18"/>
                <w:lang w:val="pt-BR"/>
              </w:rPr>
              <w:t>Contacto: N</w:t>
            </w:r>
            <w:r>
              <w:rPr>
                <w:rFonts w:cs="Segoe UI"/>
                <w:sz w:val="18"/>
                <w:szCs w:val="18"/>
                <w:lang w:val="pt-BR"/>
              </w:rPr>
              <w:t>adia Amad</w:t>
            </w:r>
          </w:p>
          <w:p w14:paraId="481C80B6" w14:textId="6C527CD1" w:rsidR="009E4663" w:rsidRPr="00B96EF7" w:rsidRDefault="009E4663" w:rsidP="00F575C7">
            <w:pPr>
              <w:ind w:right="202" w:hanging="105"/>
              <w:rPr>
                <w:rStyle w:val="Hipervnculo"/>
                <w:lang w:val="pt-BR"/>
              </w:rPr>
            </w:pPr>
            <w:r>
              <w:rPr>
                <w:rFonts w:cs="Segoe UI"/>
                <w:sz w:val="18"/>
                <w:szCs w:val="18"/>
                <w:lang w:val="pt-BR"/>
              </w:rPr>
              <w:t xml:space="preserve">E-mail: </w:t>
            </w:r>
            <w:hyperlink r:id="rId14" w:history="1">
              <w:r w:rsidR="000A3748" w:rsidRPr="0011513A">
                <w:rPr>
                  <w:rStyle w:val="Hipervnculo"/>
                  <w:rFonts w:cs="Segoe UI"/>
                  <w:lang w:val="pt-BR"/>
                </w:rPr>
                <w:t>nadia@pointerdh.com</w:t>
              </w:r>
            </w:hyperlink>
            <w:r w:rsidR="000A3748">
              <w:rPr>
                <w:rFonts w:cs="Segoe UI"/>
                <w:sz w:val="18"/>
                <w:szCs w:val="18"/>
                <w:lang w:val="pt-BR"/>
              </w:rPr>
              <w:t xml:space="preserve"> </w:t>
            </w:r>
          </w:p>
          <w:p w14:paraId="0882A1FC" w14:textId="77777777" w:rsidR="009E4663" w:rsidRDefault="009E4663" w:rsidP="00F575C7">
            <w:pPr>
              <w:ind w:right="202" w:hanging="105"/>
              <w:rPr>
                <w:rStyle w:val="Hipervnculo"/>
                <w:rFonts w:cs="Segoe UI"/>
                <w:lang w:val="pt-BR"/>
              </w:rPr>
            </w:pPr>
          </w:p>
          <w:p w14:paraId="168CE830" w14:textId="77777777" w:rsidR="009E4663" w:rsidRPr="009F5AF3" w:rsidRDefault="009E4663" w:rsidP="00F575C7">
            <w:pPr>
              <w:ind w:right="202" w:hanging="105"/>
              <w:rPr>
                <w:lang w:val="pt-BR"/>
              </w:rPr>
            </w:pPr>
            <w:r>
              <w:rPr>
                <w:rFonts w:cs="Segoe UI"/>
                <w:sz w:val="18"/>
                <w:szCs w:val="18"/>
                <w:lang w:val="pt-BR"/>
              </w:rPr>
              <w:t>Contacto: Daniela Gigante</w:t>
            </w:r>
          </w:p>
          <w:p w14:paraId="36B43049" w14:textId="7536AE6C" w:rsidR="009E4663" w:rsidRDefault="009E4663" w:rsidP="00F575C7">
            <w:pPr>
              <w:ind w:right="202" w:hanging="105"/>
              <w:rPr>
                <w:rFonts w:cs="Segoe UI"/>
                <w:sz w:val="18"/>
                <w:szCs w:val="18"/>
                <w:lang w:val="pt-BR"/>
              </w:rPr>
            </w:pPr>
            <w:r>
              <w:rPr>
                <w:rFonts w:cs="Segoe UI"/>
                <w:sz w:val="18"/>
                <w:szCs w:val="18"/>
                <w:lang w:val="pt-BR"/>
              </w:rPr>
              <w:t>E-mail:</w:t>
            </w:r>
            <w:r w:rsidRPr="00B96EF7">
              <w:rPr>
                <w:lang w:val="pt-BR"/>
              </w:rPr>
              <w:t xml:space="preserve"> </w:t>
            </w:r>
            <w:hyperlink r:id="rId15" w:history="1">
              <w:r w:rsidRPr="00BE4C48">
                <w:rPr>
                  <w:rStyle w:val="Hipervnculo"/>
                  <w:rFonts w:cs="Segoe UI"/>
                  <w:lang w:val="pt-BR"/>
                </w:rPr>
                <w:t>daniela.gigante@pointerdh.com</w:t>
              </w:r>
            </w:hyperlink>
          </w:p>
        </w:tc>
        <w:tc>
          <w:tcPr>
            <w:tcW w:w="4500" w:type="dxa"/>
            <w:tcMar>
              <w:top w:w="0" w:type="dxa"/>
              <w:left w:w="108" w:type="dxa"/>
              <w:bottom w:w="0" w:type="dxa"/>
              <w:right w:w="108" w:type="dxa"/>
            </w:tcMar>
          </w:tcPr>
          <w:p w14:paraId="39AD38DC" w14:textId="77777777" w:rsidR="009E4663" w:rsidRPr="009F5AF3" w:rsidRDefault="009E4663" w:rsidP="00F575C7">
            <w:pPr>
              <w:ind w:right="202" w:hanging="105"/>
              <w:rPr>
                <w:rFonts w:cs="Segoe UI"/>
                <w:sz w:val="18"/>
                <w:szCs w:val="18"/>
                <w:lang w:val="pt-BR"/>
              </w:rPr>
            </w:pPr>
            <w:r w:rsidRPr="00173BB0">
              <w:rPr>
                <w:rFonts w:cs="Segoe UI"/>
                <w:color w:val="0070C0"/>
                <w:sz w:val="18"/>
                <w:szCs w:val="18"/>
                <w:u w:val="single"/>
                <w:lang w:val="pt-BR"/>
              </w:rPr>
              <w:t xml:space="preserve"> </w:t>
            </w:r>
          </w:p>
        </w:tc>
      </w:tr>
    </w:tbl>
    <w:p w14:paraId="05A9DDE0" w14:textId="46022BE4" w:rsidR="002B3DC4" w:rsidRPr="009E4663" w:rsidRDefault="002B3DC4" w:rsidP="007906D6">
      <w:pPr>
        <w:rPr>
          <w:rStyle w:val="AboutandContactHeadline"/>
          <w:b w:val="0"/>
          <w:bCs w:val="0"/>
          <w:lang w:val="pt-BR"/>
        </w:rPr>
      </w:pPr>
    </w:p>
    <w:sectPr w:rsidR="002B3DC4" w:rsidRPr="009E4663" w:rsidSect="00EA4939">
      <w:headerReference w:type="even" r:id="rId16"/>
      <w:headerReference w:type="default" r:id="rId17"/>
      <w:footerReference w:type="default" r:id="rId18"/>
      <w:headerReference w:type="first" r:id="rId19"/>
      <w:footerReference w:type="first" r:id="rId20"/>
      <w:pgSz w:w="11907" w:h="16840" w:code="9"/>
      <w:pgMar w:top="1944" w:right="1411" w:bottom="1987" w:left="1411" w:header="1253" w:footer="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627C" w14:textId="77777777" w:rsidR="004F643B" w:rsidRDefault="004F643B">
      <w:r>
        <w:separator/>
      </w:r>
    </w:p>
  </w:endnote>
  <w:endnote w:type="continuationSeparator" w:id="0">
    <w:p w14:paraId="3B45D5FD" w14:textId="77777777" w:rsidR="004F643B" w:rsidRDefault="004F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3344A3A" w:rsidR="00CF6F33" w:rsidRPr="00112A28" w:rsidRDefault="00A7493F" w:rsidP="008F6D15">
    <w:pPr>
      <w:pStyle w:val="Piedepgina"/>
      <w:tabs>
        <w:tab w:val="clear" w:pos="7083"/>
        <w:tab w:val="clear" w:pos="8640"/>
        <w:tab w:val="right" w:pos="9071"/>
      </w:tabs>
    </w:pPr>
    <w:r>
      <w:drawing>
        <wp:inline distT="0" distB="0" distL="0" distR="0" wp14:anchorId="4EB946E8" wp14:editId="3C593BAB">
          <wp:extent cx="5713095" cy="824556"/>
          <wp:effectExtent l="0" t="0" r="1905" b="0"/>
          <wp:docPr id="19820697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986" cy="844169"/>
                  </a:xfrm>
                  <a:prstGeom prst="rect">
                    <a:avLst/>
                  </a:prstGeom>
                  <a:noFill/>
                </pic:spPr>
              </pic:pic>
            </a:graphicData>
          </a:graphic>
        </wp:inline>
      </w:drawing>
    </w:r>
    <w:r w:rsidR="00112A28" w:rsidRPr="00BF6E82">
      <w:t xml:space="preserve">Page </w:t>
    </w:r>
    <w:r w:rsidR="00112A28" w:rsidRPr="00BF6E82">
      <w:fldChar w:fldCharType="begin"/>
    </w:r>
    <w:r w:rsidR="00112A28" w:rsidRPr="00BF6E82">
      <w:instrText xml:space="preserve"> PAGE  \* Arabic  \* MERGEFORMAT </w:instrText>
    </w:r>
    <w:r w:rsidR="00112A28" w:rsidRPr="00BF6E82">
      <w:fldChar w:fldCharType="separate"/>
    </w:r>
    <w:r w:rsidR="00112A28">
      <w:t>2</w:t>
    </w:r>
    <w:r w:rsidR="00112A28" w:rsidRPr="00BF6E82">
      <w:fldChar w:fldCharType="end"/>
    </w:r>
    <w:r w:rsidR="00112A28" w:rsidRPr="00BF6E82">
      <w:t>/</w:t>
    </w:r>
    <w:fldSimple w:instr="NUMPAGES  \* Arabic  \* MERGEFORMAT">
      <w:r w:rsidR="00112A28">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156B61A4" w:rsidR="00CF6F33" w:rsidRPr="00992A11" w:rsidRDefault="00183267" w:rsidP="00992A11">
    <w:pPr>
      <w:pStyle w:val="Piedepgina"/>
    </w:pPr>
    <w:r>
      <w:drawing>
        <wp:inline distT="0" distB="0" distL="0" distR="0" wp14:anchorId="538D8F4B" wp14:editId="03A9692D">
          <wp:extent cx="5768975" cy="457835"/>
          <wp:effectExtent l="0" t="0" r="3175" b="0"/>
          <wp:docPr id="656402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75473" name="Imagen 1842675473"/>
                  <pic:cNvPicPr/>
                </pic:nvPicPr>
                <pic:blipFill>
                  <a:blip r:embed="rId1">
                    <a:extLst>
                      <a:ext uri="{28A0092B-C50C-407E-A947-70E740481C1C}">
                        <a14:useLocalDpi xmlns:a14="http://schemas.microsoft.com/office/drawing/2010/main" val="0"/>
                      </a:ext>
                    </a:extLst>
                  </a:blip>
                  <a:stretch>
                    <a:fillRect/>
                  </a:stretch>
                </pic:blipFill>
                <pic:spPr>
                  <a:xfrm>
                    <a:off x="0" y="0"/>
                    <a:ext cx="5768975" cy="457835"/>
                  </a:xfrm>
                  <a:prstGeom prst="rect">
                    <a:avLst/>
                  </a:prstGeom>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BC09" w14:textId="77777777" w:rsidR="004F643B" w:rsidRDefault="004F643B">
      <w:r>
        <w:separator/>
      </w:r>
    </w:p>
  </w:footnote>
  <w:footnote w:type="continuationSeparator" w:id="0">
    <w:p w14:paraId="7B2A5B8D" w14:textId="77777777" w:rsidR="004F643B" w:rsidRDefault="004F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AEC9" w14:textId="77777777" w:rsidR="001B31F9" w:rsidRDefault="00394D48" w:rsidP="001B31F9">
    <w:pPr>
      <w:pStyle w:val="Encabezado"/>
      <w:spacing w:before="0"/>
    </w:pPr>
    <w:r w:rsidRPr="00EB46D9">
      <w:rPr>
        <w:noProof/>
      </w:rPr>
      <w:drawing>
        <wp:anchor distT="0" distB="0" distL="114300" distR="114300" simplePos="0" relativeHeight="251660800" behindDoc="0" locked="1" layoutInCell="1" allowOverlap="1" wp14:anchorId="2A78052E" wp14:editId="3FACAE29">
          <wp:simplePos x="0" y="0"/>
          <wp:positionH relativeFrom="margin">
            <wp:posOffset>4751070</wp:posOffset>
          </wp:positionH>
          <wp:positionV relativeFrom="margin">
            <wp:posOffset>-1415415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3B0EB5" w:rsidRPr="003B0EB5">
      <w:t xml:space="preserve"> </w:t>
    </w:r>
  </w:p>
  <w:p w14:paraId="578E7A5D" w14:textId="77777777" w:rsidR="001B31F9" w:rsidRDefault="001B31F9" w:rsidP="001B31F9">
    <w:pPr>
      <w:pStyle w:val="Encabezado"/>
      <w:spacing w:before="0"/>
    </w:pPr>
  </w:p>
  <w:p w14:paraId="1AD62D43" w14:textId="1C1B1F5A" w:rsidR="001B31F9" w:rsidRDefault="003B0EB5" w:rsidP="001B31F9">
    <w:pPr>
      <w:pStyle w:val="Encabezado"/>
      <w:spacing w:before="0"/>
    </w:pPr>
    <w:proofErr w:type="spellStart"/>
    <w:r>
      <w:t>Comunicado</w:t>
    </w:r>
    <w:proofErr w:type="spellEnd"/>
    <w:r>
      <w:t xml:space="preserve"> de Prensa</w:t>
    </w:r>
  </w:p>
  <w:p w14:paraId="18791404" w14:textId="77777777" w:rsidR="009B0A8F" w:rsidRPr="001B31F9" w:rsidRDefault="009B0A8F" w:rsidP="001B31F9">
    <w:pPr>
      <w:pStyle w:val="Encabezado"/>
      <w:spacing w:before="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F3DEDD2" w:rsidR="00CF6F33" w:rsidRPr="00EB46D9" w:rsidRDefault="0059722C" w:rsidP="009E4663">
    <w:pPr>
      <w:pStyle w:val="Encabezado"/>
    </w:pPr>
    <w:r w:rsidRPr="00EB46D9">
      <w:rPr>
        <w:noProof/>
      </w:rPr>
      <w:drawing>
        <wp:anchor distT="0" distB="0" distL="114300" distR="114300" simplePos="0" relativeHeight="25165875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95014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572B3AB"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rsidR="009E4663">
      <w:t>C</w:t>
    </w:r>
    <w:r w:rsidR="00613DC9">
      <w:t>omunicado</w:t>
    </w:r>
    <w:proofErr w:type="spellEnd"/>
    <w:r w:rsidR="00613DC9">
      <w:t xml:space="preserve">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114F5"/>
    <w:multiLevelType w:val="hybridMultilevel"/>
    <w:tmpl w:val="3A5406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6A44209"/>
    <w:multiLevelType w:val="multilevel"/>
    <w:tmpl w:val="1B10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8DC3701"/>
    <w:multiLevelType w:val="multilevel"/>
    <w:tmpl w:val="A6F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D58CE"/>
    <w:multiLevelType w:val="hybridMultilevel"/>
    <w:tmpl w:val="354E6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44A94C2B"/>
    <w:multiLevelType w:val="hybridMultilevel"/>
    <w:tmpl w:val="9F1C9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5E0F5E"/>
    <w:multiLevelType w:val="hybridMultilevel"/>
    <w:tmpl w:val="56881B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F6FE9"/>
    <w:multiLevelType w:val="hybridMultilevel"/>
    <w:tmpl w:val="0B1A4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2052F5D"/>
    <w:multiLevelType w:val="hybridMultilevel"/>
    <w:tmpl w:val="98046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13"/>
  </w:num>
  <w:num w:numId="4" w16cid:durableId="1658344630">
    <w:abstractNumId w:val="7"/>
  </w:num>
  <w:num w:numId="5" w16cid:durableId="2132553883">
    <w:abstractNumId w:val="4"/>
  </w:num>
  <w:num w:numId="6" w16cid:durableId="545726518">
    <w:abstractNumId w:val="10"/>
  </w:num>
  <w:num w:numId="7" w16cid:durableId="1553541217">
    <w:abstractNumId w:val="11"/>
  </w:num>
  <w:num w:numId="8" w16cid:durableId="469635862">
    <w:abstractNumId w:val="3"/>
  </w:num>
  <w:num w:numId="9" w16cid:durableId="1901162877">
    <w:abstractNumId w:val="2"/>
  </w:num>
  <w:num w:numId="10" w16cid:durableId="899512460">
    <w:abstractNumId w:val="12"/>
  </w:num>
  <w:num w:numId="11" w16cid:durableId="111050567">
    <w:abstractNumId w:val="6"/>
  </w:num>
  <w:num w:numId="12" w16cid:durableId="1146706571">
    <w:abstractNumId w:val="8"/>
  </w:num>
  <w:num w:numId="13" w16cid:durableId="326593733">
    <w:abstractNumId w:val="5"/>
  </w:num>
  <w:num w:numId="14" w16cid:durableId="1538423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802"/>
    <w:rsid w:val="00040CC9"/>
    <w:rsid w:val="00041261"/>
    <w:rsid w:val="00042749"/>
    <w:rsid w:val="000510B8"/>
    <w:rsid w:val="00051E86"/>
    <w:rsid w:val="000575F9"/>
    <w:rsid w:val="000618FC"/>
    <w:rsid w:val="00062A68"/>
    <w:rsid w:val="0006344D"/>
    <w:rsid w:val="00067071"/>
    <w:rsid w:val="000722E8"/>
    <w:rsid w:val="00080D10"/>
    <w:rsid w:val="0008357F"/>
    <w:rsid w:val="000847B7"/>
    <w:rsid w:val="000871DC"/>
    <w:rsid w:val="000A3748"/>
    <w:rsid w:val="000B695A"/>
    <w:rsid w:val="000C210A"/>
    <w:rsid w:val="000C56DD"/>
    <w:rsid w:val="000D01D4"/>
    <w:rsid w:val="000D1672"/>
    <w:rsid w:val="000E2F62"/>
    <w:rsid w:val="000E3484"/>
    <w:rsid w:val="000E38ED"/>
    <w:rsid w:val="000E7F24"/>
    <w:rsid w:val="000F03BE"/>
    <w:rsid w:val="000F1757"/>
    <w:rsid w:val="000F225B"/>
    <w:rsid w:val="000F7FAF"/>
    <w:rsid w:val="00105975"/>
    <w:rsid w:val="00111F4D"/>
    <w:rsid w:val="00112A28"/>
    <w:rsid w:val="00115230"/>
    <w:rsid w:val="00115B5F"/>
    <w:rsid w:val="001162B4"/>
    <w:rsid w:val="00122CBC"/>
    <w:rsid w:val="00126D4A"/>
    <w:rsid w:val="00132DA9"/>
    <w:rsid w:val="0013305B"/>
    <w:rsid w:val="00133B99"/>
    <w:rsid w:val="001443BD"/>
    <w:rsid w:val="001577E9"/>
    <w:rsid w:val="0016138C"/>
    <w:rsid w:val="00161EC5"/>
    <w:rsid w:val="001731CE"/>
    <w:rsid w:val="001746F2"/>
    <w:rsid w:val="00183267"/>
    <w:rsid w:val="001937D3"/>
    <w:rsid w:val="001B31F9"/>
    <w:rsid w:val="001B7C20"/>
    <w:rsid w:val="001C0B32"/>
    <w:rsid w:val="001C0E66"/>
    <w:rsid w:val="001C4BE1"/>
    <w:rsid w:val="001D7ADF"/>
    <w:rsid w:val="001E0F71"/>
    <w:rsid w:val="001E6D05"/>
    <w:rsid w:val="001E7C28"/>
    <w:rsid w:val="001F1BDF"/>
    <w:rsid w:val="001F7110"/>
    <w:rsid w:val="001F7E96"/>
    <w:rsid w:val="00202284"/>
    <w:rsid w:val="00212488"/>
    <w:rsid w:val="00215D05"/>
    <w:rsid w:val="00220628"/>
    <w:rsid w:val="002304D2"/>
    <w:rsid w:val="00234ABD"/>
    <w:rsid w:val="00236E2A"/>
    <w:rsid w:val="00237F62"/>
    <w:rsid w:val="0024586A"/>
    <w:rsid w:val="00256F0C"/>
    <w:rsid w:val="00262C05"/>
    <w:rsid w:val="00264D32"/>
    <w:rsid w:val="00277D65"/>
    <w:rsid w:val="002803AB"/>
    <w:rsid w:val="00281D14"/>
    <w:rsid w:val="00282C13"/>
    <w:rsid w:val="00293A47"/>
    <w:rsid w:val="00294B4C"/>
    <w:rsid w:val="002A0DF7"/>
    <w:rsid w:val="002A2975"/>
    <w:rsid w:val="002A60E0"/>
    <w:rsid w:val="002B3DC4"/>
    <w:rsid w:val="002B6749"/>
    <w:rsid w:val="002C1344"/>
    <w:rsid w:val="002C252E"/>
    <w:rsid w:val="002C4DDE"/>
    <w:rsid w:val="002C531A"/>
    <w:rsid w:val="002C6773"/>
    <w:rsid w:val="002D2A3D"/>
    <w:rsid w:val="002E0B17"/>
    <w:rsid w:val="002E4FFB"/>
    <w:rsid w:val="002E7DED"/>
    <w:rsid w:val="002F7E11"/>
    <w:rsid w:val="00304087"/>
    <w:rsid w:val="00310ACD"/>
    <w:rsid w:val="0031379F"/>
    <w:rsid w:val="00320A26"/>
    <w:rsid w:val="00321344"/>
    <w:rsid w:val="0033451C"/>
    <w:rsid w:val="00336854"/>
    <w:rsid w:val="00340009"/>
    <w:rsid w:val="0034015C"/>
    <w:rsid w:val="003442F4"/>
    <w:rsid w:val="00344B91"/>
    <w:rsid w:val="00347E97"/>
    <w:rsid w:val="00353705"/>
    <w:rsid w:val="003562E8"/>
    <w:rsid w:val="0036357D"/>
    <w:rsid w:val="003649BC"/>
    <w:rsid w:val="00365E44"/>
    <w:rsid w:val="00367AA1"/>
    <w:rsid w:val="003714C0"/>
    <w:rsid w:val="00372E36"/>
    <w:rsid w:val="00376EE9"/>
    <w:rsid w:val="00377CBB"/>
    <w:rsid w:val="00385185"/>
    <w:rsid w:val="003877B6"/>
    <w:rsid w:val="00393887"/>
    <w:rsid w:val="00394C6B"/>
    <w:rsid w:val="00394D48"/>
    <w:rsid w:val="003A4E62"/>
    <w:rsid w:val="003A6B36"/>
    <w:rsid w:val="003B0EB5"/>
    <w:rsid w:val="003B1069"/>
    <w:rsid w:val="003B37D7"/>
    <w:rsid w:val="003B390A"/>
    <w:rsid w:val="003C15DE"/>
    <w:rsid w:val="003C4EB2"/>
    <w:rsid w:val="003D4957"/>
    <w:rsid w:val="003E453B"/>
    <w:rsid w:val="003F1AF3"/>
    <w:rsid w:val="003F4D8D"/>
    <w:rsid w:val="004313E7"/>
    <w:rsid w:val="0044763B"/>
    <w:rsid w:val="00451F34"/>
    <w:rsid w:val="00457F73"/>
    <w:rsid w:val="004629B3"/>
    <w:rsid w:val="0046376E"/>
    <w:rsid w:val="0046690F"/>
    <w:rsid w:val="00472FEC"/>
    <w:rsid w:val="00490A03"/>
    <w:rsid w:val="00493327"/>
    <w:rsid w:val="00494DBE"/>
    <w:rsid w:val="00495CE6"/>
    <w:rsid w:val="00496C3D"/>
    <w:rsid w:val="004A323C"/>
    <w:rsid w:val="004B54E8"/>
    <w:rsid w:val="004C4FEB"/>
    <w:rsid w:val="004C6B79"/>
    <w:rsid w:val="004D059B"/>
    <w:rsid w:val="004D4CB6"/>
    <w:rsid w:val="004E0870"/>
    <w:rsid w:val="004E3341"/>
    <w:rsid w:val="004F10C1"/>
    <w:rsid w:val="004F643B"/>
    <w:rsid w:val="00502E62"/>
    <w:rsid w:val="00504452"/>
    <w:rsid w:val="00506B8A"/>
    <w:rsid w:val="0052212B"/>
    <w:rsid w:val="00531B98"/>
    <w:rsid w:val="00534B46"/>
    <w:rsid w:val="005370CC"/>
    <w:rsid w:val="00540358"/>
    <w:rsid w:val="00540D47"/>
    <w:rsid w:val="00550864"/>
    <w:rsid w:val="00554D6B"/>
    <w:rsid w:val="0055571E"/>
    <w:rsid w:val="00556F67"/>
    <w:rsid w:val="00565428"/>
    <w:rsid w:val="005746EC"/>
    <w:rsid w:val="00581EE8"/>
    <w:rsid w:val="005833F0"/>
    <w:rsid w:val="0058542B"/>
    <w:rsid w:val="00586CAF"/>
    <w:rsid w:val="005873E9"/>
    <w:rsid w:val="00590F55"/>
    <w:rsid w:val="00591180"/>
    <w:rsid w:val="0059722C"/>
    <w:rsid w:val="00597D07"/>
    <w:rsid w:val="005A3846"/>
    <w:rsid w:val="005B1F0C"/>
    <w:rsid w:val="005B6A58"/>
    <w:rsid w:val="005C7112"/>
    <w:rsid w:val="005D00A3"/>
    <w:rsid w:val="005D0561"/>
    <w:rsid w:val="005D0AD9"/>
    <w:rsid w:val="005D22F6"/>
    <w:rsid w:val="005E0C30"/>
    <w:rsid w:val="005E1CB0"/>
    <w:rsid w:val="005E69D9"/>
    <w:rsid w:val="005E7D7F"/>
    <w:rsid w:val="005F27F4"/>
    <w:rsid w:val="005F3239"/>
    <w:rsid w:val="005F3BF4"/>
    <w:rsid w:val="005F6567"/>
    <w:rsid w:val="00607256"/>
    <w:rsid w:val="00613DC9"/>
    <w:rsid w:val="006144B1"/>
    <w:rsid w:val="006335F1"/>
    <w:rsid w:val="006345B6"/>
    <w:rsid w:val="00635712"/>
    <w:rsid w:val="00643D8A"/>
    <w:rsid w:val="00644499"/>
    <w:rsid w:val="006513EB"/>
    <w:rsid w:val="00652229"/>
    <w:rsid w:val="00652793"/>
    <w:rsid w:val="006626CA"/>
    <w:rsid w:val="00663487"/>
    <w:rsid w:val="00664080"/>
    <w:rsid w:val="00672036"/>
    <w:rsid w:val="00672382"/>
    <w:rsid w:val="00682643"/>
    <w:rsid w:val="00682D99"/>
    <w:rsid w:val="00682EB9"/>
    <w:rsid w:val="0068441A"/>
    <w:rsid w:val="00690B19"/>
    <w:rsid w:val="00694FD6"/>
    <w:rsid w:val="006A0A3C"/>
    <w:rsid w:val="006A378F"/>
    <w:rsid w:val="006A79F0"/>
    <w:rsid w:val="006B47EE"/>
    <w:rsid w:val="006B499F"/>
    <w:rsid w:val="006C33C0"/>
    <w:rsid w:val="006D0D97"/>
    <w:rsid w:val="006D4996"/>
    <w:rsid w:val="006D54AB"/>
    <w:rsid w:val="006E075D"/>
    <w:rsid w:val="006E3006"/>
    <w:rsid w:val="006E5032"/>
    <w:rsid w:val="006E57E8"/>
    <w:rsid w:val="006E5BDA"/>
    <w:rsid w:val="006F04EA"/>
    <w:rsid w:val="006F0FC7"/>
    <w:rsid w:val="006F39A9"/>
    <w:rsid w:val="006F670F"/>
    <w:rsid w:val="00703272"/>
    <w:rsid w:val="0070733C"/>
    <w:rsid w:val="00710C5D"/>
    <w:rsid w:val="0071348C"/>
    <w:rsid w:val="00717273"/>
    <w:rsid w:val="00720FD4"/>
    <w:rsid w:val="00724AF2"/>
    <w:rsid w:val="007277A9"/>
    <w:rsid w:val="0073096C"/>
    <w:rsid w:val="00732941"/>
    <w:rsid w:val="00742398"/>
    <w:rsid w:val="007507B5"/>
    <w:rsid w:val="0075091D"/>
    <w:rsid w:val="00753A24"/>
    <w:rsid w:val="00766B17"/>
    <w:rsid w:val="00772188"/>
    <w:rsid w:val="007813D0"/>
    <w:rsid w:val="00785993"/>
    <w:rsid w:val="007866E2"/>
    <w:rsid w:val="00786BA3"/>
    <w:rsid w:val="007906D6"/>
    <w:rsid w:val="0079202F"/>
    <w:rsid w:val="00792617"/>
    <w:rsid w:val="00795AF2"/>
    <w:rsid w:val="00796EB4"/>
    <w:rsid w:val="007A2AAD"/>
    <w:rsid w:val="007A4432"/>
    <w:rsid w:val="007A784E"/>
    <w:rsid w:val="007B499C"/>
    <w:rsid w:val="007B4D4B"/>
    <w:rsid w:val="007D2A02"/>
    <w:rsid w:val="007E6EA1"/>
    <w:rsid w:val="007F0F63"/>
    <w:rsid w:val="007F2B1E"/>
    <w:rsid w:val="007F62B4"/>
    <w:rsid w:val="00801517"/>
    <w:rsid w:val="00817AE8"/>
    <w:rsid w:val="00817DE8"/>
    <w:rsid w:val="00822979"/>
    <w:rsid w:val="008229F5"/>
    <w:rsid w:val="00823D64"/>
    <w:rsid w:val="0082699A"/>
    <w:rsid w:val="00827BB5"/>
    <w:rsid w:val="00833CEB"/>
    <w:rsid w:val="008372D2"/>
    <w:rsid w:val="008377BC"/>
    <w:rsid w:val="00840447"/>
    <w:rsid w:val="00844C17"/>
    <w:rsid w:val="00847726"/>
    <w:rsid w:val="00852511"/>
    <w:rsid w:val="008614F1"/>
    <w:rsid w:val="008639B3"/>
    <w:rsid w:val="00863C1A"/>
    <w:rsid w:val="00865381"/>
    <w:rsid w:val="0087142D"/>
    <w:rsid w:val="00873956"/>
    <w:rsid w:val="008761E1"/>
    <w:rsid w:val="00880E72"/>
    <w:rsid w:val="008825EE"/>
    <w:rsid w:val="0088596E"/>
    <w:rsid w:val="0089796A"/>
    <w:rsid w:val="008A2375"/>
    <w:rsid w:val="008A5DDA"/>
    <w:rsid w:val="008B2CA1"/>
    <w:rsid w:val="008C5FDE"/>
    <w:rsid w:val="008D76C5"/>
    <w:rsid w:val="008E060A"/>
    <w:rsid w:val="008E0AFA"/>
    <w:rsid w:val="008E75D3"/>
    <w:rsid w:val="008F125E"/>
    <w:rsid w:val="008F4D2F"/>
    <w:rsid w:val="008F5CBA"/>
    <w:rsid w:val="008F6D15"/>
    <w:rsid w:val="00906292"/>
    <w:rsid w:val="009076AF"/>
    <w:rsid w:val="00907DE6"/>
    <w:rsid w:val="00917162"/>
    <w:rsid w:val="009251CC"/>
    <w:rsid w:val="0092714E"/>
    <w:rsid w:val="0093019D"/>
    <w:rsid w:val="00934240"/>
    <w:rsid w:val="00942002"/>
    <w:rsid w:val="00947885"/>
    <w:rsid w:val="00950D65"/>
    <w:rsid w:val="00952168"/>
    <w:rsid w:val="009527FE"/>
    <w:rsid w:val="009739A0"/>
    <w:rsid w:val="00974F84"/>
    <w:rsid w:val="009767C7"/>
    <w:rsid w:val="009827BF"/>
    <w:rsid w:val="009848F0"/>
    <w:rsid w:val="0098579A"/>
    <w:rsid w:val="00986766"/>
    <w:rsid w:val="0099195A"/>
    <w:rsid w:val="00992A11"/>
    <w:rsid w:val="00994681"/>
    <w:rsid w:val="0099486A"/>
    <w:rsid w:val="009A0391"/>
    <w:rsid w:val="009A0773"/>
    <w:rsid w:val="009A0E26"/>
    <w:rsid w:val="009A16EC"/>
    <w:rsid w:val="009B0A8F"/>
    <w:rsid w:val="009B29B7"/>
    <w:rsid w:val="009B3B37"/>
    <w:rsid w:val="009B7D1F"/>
    <w:rsid w:val="009C088E"/>
    <w:rsid w:val="009C4D35"/>
    <w:rsid w:val="009C7FFC"/>
    <w:rsid w:val="009D1522"/>
    <w:rsid w:val="009D7252"/>
    <w:rsid w:val="009E4663"/>
    <w:rsid w:val="009E5EB4"/>
    <w:rsid w:val="009E69B3"/>
    <w:rsid w:val="009E6DCE"/>
    <w:rsid w:val="00A044D6"/>
    <w:rsid w:val="00A04ADB"/>
    <w:rsid w:val="00A04C47"/>
    <w:rsid w:val="00A11CAA"/>
    <w:rsid w:val="00A11E0F"/>
    <w:rsid w:val="00A2125E"/>
    <w:rsid w:val="00A23264"/>
    <w:rsid w:val="00A26CB6"/>
    <w:rsid w:val="00A32F82"/>
    <w:rsid w:val="00A32F8B"/>
    <w:rsid w:val="00A347C5"/>
    <w:rsid w:val="00A3756F"/>
    <w:rsid w:val="00A42D6F"/>
    <w:rsid w:val="00A45A62"/>
    <w:rsid w:val="00A54AC5"/>
    <w:rsid w:val="00A55DC3"/>
    <w:rsid w:val="00A56D41"/>
    <w:rsid w:val="00A61353"/>
    <w:rsid w:val="00A66DB1"/>
    <w:rsid w:val="00A67A92"/>
    <w:rsid w:val="00A7493F"/>
    <w:rsid w:val="00A80CAC"/>
    <w:rsid w:val="00A87870"/>
    <w:rsid w:val="00A91A70"/>
    <w:rsid w:val="00AA1B85"/>
    <w:rsid w:val="00AB1CB6"/>
    <w:rsid w:val="00AB1D9A"/>
    <w:rsid w:val="00AD44FE"/>
    <w:rsid w:val="00AD6B83"/>
    <w:rsid w:val="00AE49F1"/>
    <w:rsid w:val="00AE6E00"/>
    <w:rsid w:val="00AF0992"/>
    <w:rsid w:val="00B05CCA"/>
    <w:rsid w:val="00B14271"/>
    <w:rsid w:val="00B14C02"/>
    <w:rsid w:val="00B16270"/>
    <w:rsid w:val="00B2685D"/>
    <w:rsid w:val="00B30351"/>
    <w:rsid w:val="00B33C2A"/>
    <w:rsid w:val="00B422EC"/>
    <w:rsid w:val="00B726D4"/>
    <w:rsid w:val="00B8214F"/>
    <w:rsid w:val="00B86A4F"/>
    <w:rsid w:val="00B86A95"/>
    <w:rsid w:val="00B87434"/>
    <w:rsid w:val="00B93035"/>
    <w:rsid w:val="00B9337E"/>
    <w:rsid w:val="00B958E8"/>
    <w:rsid w:val="00B97E4A"/>
    <w:rsid w:val="00BA09B2"/>
    <w:rsid w:val="00BA5B46"/>
    <w:rsid w:val="00BB5D0B"/>
    <w:rsid w:val="00BC0995"/>
    <w:rsid w:val="00BC32A0"/>
    <w:rsid w:val="00BD1655"/>
    <w:rsid w:val="00BD38F5"/>
    <w:rsid w:val="00BE793A"/>
    <w:rsid w:val="00BF2B82"/>
    <w:rsid w:val="00BF432A"/>
    <w:rsid w:val="00BF6E82"/>
    <w:rsid w:val="00C04D24"/>
    <w:rsid w:val="00C060C7"/>
    <w:rsid w:val="00C24C17"/>
    <w:rsid w:val="00C36969"/>
    <w:rsid w:val="00C3758F"/>
    <w:rsid w:val="00C406A9"/>
    <w:rsid w:val="00C40B88"/>
    <w:rsid w:val="00C41FE1"/>
    <w:rsid w:val="00C42C93"/>
    <w:rsid w:val="00C47D87"/>
    <w:rsid w:val="00C5376E"/>
    <w:rsid w:val="00C56EE8"/>
    <w:rsid w:val="00C6106A"/>
    <w:rsid w:val="00C67BC4"/>
    <w:rsid w:val="00C808A6"/>
    <w:rsid w:val="00C97091"/>
    <w:rsid w:val="00C97260"/>
    <w:rsid w:val="00C977DC"/>
    <w:rsid w:val="00CA2001"/>
    <w:rsid w:val="00CA387D"/>
    <w:rsid w:val="00CB5B6C"/>
    <w:rsid w:val="00CC052E"/>
    <w:rsid w:val="00CD16BE"/>
    <w:rsid w:val="00CD24C4"/>
    <w:rsid w:val="00CD4616"/>
    <w:rsid w:val="00CD47AC"/>
    <w:rsid w:val="00CD56AF"/>
    <w:rsid w:val="00CE33D5"/>
    <w:rsid w:val="00CF5D37"/>
    <w:rsid w:val="00CF6F33"/>
    <w:rsid w:val="00CF7EC2"/>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97ACC"/>
    <w:rsid w:val="00DA1E18"/>
    <w:rsid w:val="00DA2009"/>
    <w:rsid w:val="00DB05B1"/>
    <w:rsid w:val="00DB3AA7"/>
    <w:rsid w:val="00DB5A79"/>
    <w:rsid w:val="00DC2465"/>
    <w:rsid w:val="00DD512E"/>
    <w:rsid w:val="00DE1177"/>
    <w:rsid w:val="00DE2CEA"/>
    <w:rsid w:val="00DE6A3C"/>
    <w:rsid w:val="00DE74F4"/>
    <w:rsid w:val="00DE7F97"/>
    <w:rsid w:val="00DF0C96"/>
    <w:rsid w:val="00DF1010"/>
    <w:rsid w:val="00DF5AEA"/>
    <w:rsid w:val="00DF63F6"/>
    <w:rsid w:val="00E13747"/>
    <w:rsid w:val="00E25AEA"/>
    <w:rsid w:val="00E30DEF"/>
    <w:rsid w:val="00E30ED2"/>
    <w:rsid w:val="00E31276"/>
    <w:rsid w:val="00E37F70"/>
    <w:rsid w:val="00E446C1"/>
    <w:rsid w:val="00E50D3C"/>
    <w:rsid w:val="00E707FF"/>
    <w:rsid w:val="00E758B9"/>
    <w:rsid w:val="00E85569"/>
    <w:rsid w:val="00E856AF"/>
    <w:rsid w:val="00E86B83"/>
    <w:rsid w:val="00E87C64"/>
    <w:rsid w:val="00E93A01"/>
    <w:rsid w:val="00E93FF8"/>
    <w:rsid w:val="00E962F0"/>
    <w:rsid w:val="00E96EAF"/>
    <w:rsid w:val="00EA1752"/>
    <w:rsid w:val="00EA1ABC"/>
    <w:rsid w:val="00EA4939"/>
    <w:rsid w:val="00EA5A89"/>
    <w:rsid w:val="00EA5BDB"/>
    <w:rsid w:val="00EB3393"/>
    <w:rsid w:val="00EB46D9"/>
    <w:rsid w:val="00EB541A"/>
    <w:rsid w:val="00EC142D"/>
    <w:rsid w:val="00EC1E16"/>
    <w:rsid w:val="00EC77C7"/>
    <w:rsid w:val="00ED0024"/>
    <w:rsid w:val="00ED0F85"/>
    <w:rsid w:val="00ED2B5C"/>
    <w:rsid w:val="00ED3269"/>
    <w:rsid w:val="00EE1A8C"/>
    <w:rsid w:val="00EE4643"/>
    <w:rsid w:val="00EF1330"/>
    <w:rsid w:val="00EF15FF"/>
    <w:rsid w:val="00EF7111"/>
    <w:rsid w:val="00EF7D1A"/>
    <w:rsid w:val="00F0448F"/>
    <w:rsid w:val="00F0716C"/>
    <w:rsid w:val="00F11AAC"/>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09C9"/>
    <w:rsid w:val="00F8309B"/>
    <w:rsid w:val="00F833C9"/>
    <w:rsid w:val="00F90064"/>
    <w:rsid w:val="00F95827"/>
    <w:rsid w:val="00F96AFD"/>
    <w:rsid w:val="00FA1398"/>
    <w:rsid w:val="00FA2E19"/>
    <w:rsid w:val="00FA697F"/>
    <w:rsid w:val="00FA6E99"/>
    <w:rsid w:val="00FB5521"/>
    <w:rsid w:val="00FB610D"/>
    <w:rsid w:val="00FB68B2"/>
    <w:rsid w:val="00FB764A"/>
    <w:rsid w:val="00FC4477"/>
    <w:rsid w:val="00FC46FB"/>
    <w:rsid w:val="00FC5CF8"/>
    <w:rsid w:val="00FD0A38"/>
    <w:rsid w:val="00FD2BD3"/>
    <w:rsid w:val="00FD4CCA"/>
    <w:rsid w:val="00FE1A6C"/>
    <w:rsid w:val="00FE2A9E"/>
    <w:rsid w:val="00FF0179"/>
    <w:rsid w:val="00FF5268"/>
    <w:rsid w:val="0B4E0D5F"/>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tulo1">
    <w:name w:val="heading 1"/>
    <w:basedOn w:val="Normal"/>
    <w:next w:val="Normal"/>
    <w:link w:val="Ttulo1Car"/>
    <w:uiPriority w:val="99"/>
    <w:qFormat/>
    <w:rsid w:val="00097261"/>
    <w:pPr>
      <w:keepNext/>
      <w:spacing w:line="420" w:lineRule="atLeast"/>
      <w:outlineLvl w:val="0"/>
    </w:pPr>
    <w:rPr>
      <w:rFonts w:cs="Arial"/>
      <w:b/>
      <w:bCs/>
      <w:kern w:val="32"/>
      <w:sz w:val="36"/>
      <w:szCs w:val="32"/>
    </w:rPr>
  </w:style>
  <w:style w:type="paragraph" w:styleId="Ttulo2">
    <w:name w:val="heading 2"/>
    <w:basedOn w:val="Normal"/>
    <w:next w:val="Normal"/>
    <w:qFormat/>
    <w:rsid w:val="003F46B0"/>
    <w:pPr>
      <w:keepNext/>
      <w:outlineLvl w:val="1"/>
    </w:pPr>
    <w:rPr>
      <w:rFonts w:cs="Arial"/>
      <w:bCs/>
      <w:iCs/>
      <w:color w:val="E1000F"/>
      <w:szCs w:val="28"/>
    </w:rPr>
  </w:style>
  <w:style w:type="paragraph" w:styleId="Ttulo3">
    <w:name w:val="heading 3"/>
    <w:basedOn w:val="Ttulo2"/>
    <w:next w:val="Normal"/>
    <w:qFormat/>
    <w:rsid w:val="006F1596"/>
    <w:pPr>
      <w:outlineLvl w:val="2"/>
    </w:pPr>
    <w:rPr>
      <w:color w:val="aut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epgina">
    <w:name w:val="footer"/>
    <w:basedOn w:val="Normal"/>
    <w:link w:val="Piedepgina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aconcuadrcula">
    <w:name w:val="Table Grid"/>
    <w:basedOn w:val="Tabla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tulo1Car">
    <w:name w:val="Título 1 Car"/>
    <w:link w:val="Ttulo1"/>
    <w:uiPriority w:val="99"/>
    <w:locked/>
    <w:rsid w:val="00B422EC"/>
    <w:rPr>
      <w:rFonts w:ascii="Arial" w:hAnsi="Arial" w:cs="Arial"/>
      <w:b/>
      <w:bCs/>
      <w:kern w:val="32"/>
      <w:sz w:val="36"/>
      <w:szCs w:val="32"/>
      <w:lang w:val="de-DE"/>
    </w:rPr>
  </w:style>
  <w:style w:type="character" w:styleId="Hipervnculo">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odeglobo">
    <w:name w:val="Balloon Text"/>
    <w:basedOn w:val="Normal"/>
    <w:link w:val="TextodegloboCar"/>
    <w:rsid w:val="00336854"/>
    <w:pPr>
      <w:spacing w:line="240" w:lineRule="auto"/>
    </w:pPr>
    <w:rPr>
      <w:sz w:val="18"/>
      <w:szCs w:val="18"/>
    </w:rPr>
  </w:style>
  <w:style w:type="character" w:customStyle="1" w:styleId="TextodegloboCar">
    <w:name w:val="Texto de globo Car"/>
    <w:link w:val="Textodeglob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epginaCar">
    <w:name w:val="Pie de página Car"/>
    <w:link w:val="Piedepgina"/>
    <w:uiPriority w:val="99"/>
    <w:rsid w:val="00992A11"/>
    <w:rPr>
      <w:rFonts w:ascii="Segoe UI" w:hAnsi="Segoe UI"/>
      <w:bCs/>
      <w:noProof/>
      <w:sz w:val="12"/>
      <w:szCs w:val="24"/>
      <w:lang w:val="de-DE"/>
    </w:rPr>
  </w:style>
  <w:style w:type="character" w:styleId="Mencinsinresolver">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Fuentedeprrafopredeter"/>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Fuentedeprrafopredeter"/>
    <w:rsid w:val="00336854"/>
    <w:rPr>
      <w:rFonts w:ascii="Segoe UI" w:hAnsi="Segoe UI"/>
      <w:sz w:val="18"/>
    </w:rPr>
  </w:style>
  <w:style w:type="character" w:customStyle="1" w:styleId="AboutandContactHeadline">
    <w:name w:val="About and Contact Headline"/>
    <w:basedOn w:val="Fuentedeprrafopredeter"/>
    <w:rsid w:val="00336854"/>
    <w:rPr>
      <w:rFonts w:ascii="Segoe UI" w:hAnsi="Segoe UI"/>
      <w:b/>
      <w:bCs/>
      <w:sz w:val="18"/>
    </w:rPr>
  </w:style>
  <w:style w:type="paragraph" w:styleId="Prrafodelista">
    <w:name w:val="List Paragraph"/>
    <w:basedOn w:val="Normal"/>
    <w:uiPriority w:val="63"/>
    <w:qFormat/>
    <w:rsid w:val="00C36969"/>
    <w:pPr>
      <w:ind w:left="720"/>
      <w:contextualSpacing/>
    </w:pPr>
  </w:style>
  <w:style w:type="paragraph" w:styleId="NormalWeb">
    <w:name w:val="Normal (Web)"/>
    <w:basedOn w:val="Normal"/>
    <w:rsid w:val="003D495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0034">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970937597">
      <w:bodyDiv w:val="1"/>
      <w:marLeft w:val="0"/>
      <w:marRight w:val="0"/>
      <w:marTop w:val="0"/>
      <w:marBottom w:val="0"/>
      <w:divBdr>
        <w:top w:val="none" w:sz="0" w:space="0" w:color="auto"/>
        <w:left w:val="none" w:sz="0" w:space="0" w:color="auto"/>
        <w:bottom w:val="none" w:sz="0" w:space="0" w:color="auto"/>
        <w:right w:val="none" w:sz="0" w:space="0" w:color="auto"/>
      </w:divBdr>
    </w:div>
    <w:div w:id="1211186686">
      <w:bodyDiv w:val="1"/>
      <w:marLeft w:val="0"/>
      <w:marRight w:val="0"/>
      <w:marTop w:val="0"/>
      <w:marBottom w:val="0"/>
      <w:divBdr>
        <w:top w:val="none" w:sz="0" w:space="0" w:color="auto"/>
        <w:left w:val="none" w:sz="0" w:space="0" w:color="auto"/>
        <w:bottom w:val="none" w:sz="0" w:space="0" w:color="auto"/>
        <w:right w:val="none" w:sz="0" w:space="0" w:color="auto"/>
      </w:divBdr>
    </w:div>
    <w:div w:id="1229998238">
      <w:bodyDiv w:val="1"/>
      <w:marLeft w:val="0"/>
      <w:marRight w:val="0"/>
      <w:marTop w:val="0"/>
      <w:marBottom w:val="0"/>
      <w:divBdr>
        <w:top w:val="none" w:sz="0" w:space="0" w:color="auto"/>
        <w:left w:val="none" w:sz="0" w:space="0" w:color="auto"/>
        <w:bottom w:val="none" w:sz="0" w:space="0" w:color="auto"/>
        <w:right w:val="none" w:sz="0" w:space="0" w:color="auto"/>
      </w:divBdr>
    </w:div>
    <w:div w:id="1297566660">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83177010">
      <w:bodyDiv w:val="1"/>
      <w:marLeft w:val="0"/>
      <w:marRight w:val="0"/>
      <w:marTop w:val="0"/>
      <w:marBottom w:val="0"/>
      <w:divBdr>
        <w:top w:val="none" w:sz="0" w:space="0" w:color="auto"/>
        <w:left w:val="none" w:sz="0" w:space="0" w:color="auto"/>
        <w:bottom w:val="none" w:sz="0" w:space="0" w:color="auto"/>
        <w:right w:val="none" w:sz="0" w:space="0" w:color="auto"/>
      </w:divBdr>
    </w:div>
    <w:div w:id="19972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a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niela.gigante@pointerdh.com.ar"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dia@pointerdh.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2" ma:contentTypeDescription="Create a new document." ma:contentTypeScope="" ma:versionID="f2db7ac7c7b01594fb0b5dddb168fe63">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3b0ba459bc2e53ad93a41e55d48e0e6e"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65AD5876-7745-4D4C-9FAD-9D2AE6D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2</TotalTime>
  <Pages>2</Pages>
  <Words>647</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Pressemitteilung</vt:lpstr>
    </vt:vector>
  </TitlesOfParts>
  <Company>Henkel AG &amp; Co. KGaA</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Nadia Amad</cp:lastModifiedBy>
  <cp:revision>3</cp:revision>
  <cp:lastPrinted>2016-11-16T01:11:00Z</cp:lastPrinted>
  <dcterms:created xsi:type="dcterms:W3CDTF">2026-05-26T17:14:00Z</dcterms:created>
  <dcterms:modified xsi:type="dcterms:W3CDTF">2026-05-26T17:15:00Z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