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D5E39A" w14:textId="333BBC6B" w:rsidR="00B422EC" w:rsidRPr="00613DC9" w:rsidRDefault="009D75E9" w:rsidP="00643D8A">
      <w:pPr>
        <w:pStyle w:val="MonthDayYear"/>
        <w:rPr>
          <w:lang w:val="es-ES"/>
        </w:rPr>
      </w:pPr>
      <w:r>
        <w:rPr>
          <w:lang w:val="es-ES"/>
        </w:rPr>
        <w:t>19</w:t>
      </w:r>
      <w:r w:rsidR="00CA387D">
        <w:rPr>
          <w:lang w:val="es-ES"/>
        </w:rPr>
        <w:t xml:space="preserve"> de </w:t>
      </w:r>
      <w:r w:rsidR="00827BB5">
        <w:rPr>
          <w:lang w:val="es-ES"/>
        </w:rPr>
        <w:t>mayo</w:t>
      </w:r>
      <w:r w:rsidR="00CA387D">
        <w:rPr>
          <w:lang w:val="es-ES"/>
        </w:rPr>
        <w:t xml:space="preserve"> de 2026</w:t>
      </w:r>
    </w:p>
    <w:p w14:paraId="6E985F73" w14:textId="77777777" w:rsidR="00C04D24" w:rsidRDefault="00C04D24" w:rsidP="00365E44">
      <w:pPr>
        <w:rPr>
          <w:rStyle w:val="Headline"/>
          <w:lang w:val="es-ES"/>
        </w:rPr>
      </w:pPr>
    </w:p>
    <w:p w14:paraId="4E7EDD55" w14:textId="04B734E8" w:rsidR="00795B61" w:rsidRDefault="009D75E9" w:rsidP="009D75E9">
      <w:pPr>
        <w:jc w:val="center"/>
        <w:rPr>
          <w:b/>
          <w:bCs/>
          <w:sz w:val="36"/>
          <w:szCs w:val="28"/>
          <w:lang w:val="es-ES"/>
        </w:rPr>
      </w:pPr>
      <w:r w:rsidRPr="009D75E9">
        <w:rPr>
          <w:b/>
          <w:bCs/>
          <w:sz w:val="36"/>
          <w:szCs w:val="28"/>
          <w:lang w:val="es-ES"/>
        </w:rPr>
        <w:t>Día del Padre: el rol de las empresas en acompañar nuevas formas de cuidado</w:t>
      </w:r>
    </w:p>
    <w:p w14:paraId="45AA718A" w14:textId="77777777" w:rsidR="009D75E9" w:rsidRPr="00E95894" w:rsidRDefault="009D75E9" w:rsidP="00CA387D">
      <w:pPr>
        <w:rPr>
          <w:rStyle w:val="Headline"/>
          <w:sz w:val="36"/>
          <w:szCs w:val="28"/>
          <w:lang w:val="es-ES"/>
        </w:rPr>
      </w:pPr>
    </w:p>
    <w:p w14:paraId="4DC7DA68" w14:textId="77777777" w:rsidR="009D75E9" w:rsidRPr="009D75E9" w:rsidRDefault="00A26BF8" w:rsidP="009D75E9">
      <w:pPr>
        <w:pBdr>
          <w:top w:val="nil"/>
          <w:left w:val="nil"/>
          <w:bottom w:val="nil"/>
          <w:right w:val="nil"/>
          <w:between w:val="nil"/>
        </w:pBdr>
        <w:spacing w:after="200"/>
        <w:rPr>
          <w:szCs w:val="22"/>
          <w:lang w:val="es-ES"/>
        </w:rPr>
      </w:pPr>
      <w:r>
        <w:rPr>
          <w:szCs w:val="22"/>
          <w:lang w:val="es-ES"/>
        </w:rPr>
        <w:t xml:space="preserve">Buenos Aires, Argentina - </w:t>
      </w:r>
      <w:r w:rsidR="009D75E9" w:rsidRPr="009D75E9">
        <w:rPr>
          <w:szCs w:val="22"/>
          <w:lang w:val="es-ES"/>
        </w:rPr>
        <w:t xml:space="preserve">En los últimos años, la organización de la vida familiar y laboral empezó a cambiar. Las dinámicas de cuidado, históricamente asociadas a ciertos roles, hoy </w:t>
      </w:r>
      <w:r w:rsidR="009D75E9" w:rsidRPr="009D75E9">
        <w:rPr>
          <w:b/>
          <w:bCs/>
          <w:szCs w:val="22"/>
          <w:lang w:val="es-ES"/>
        </w:rPr>
        <w:t>se redefinen en función de nuevas realidades</w:t>
      </w:r>
      <w:r w:rsidR="009D75E9" w:rsidRPr="009D75E9">
        <w:rPr>
          <w:szCs w:val="22"/>
          <w:lang w:val="es-ES"/>
        </w:rPr>
        <w:t>, donde cada vez más personas buscan participar activamente en la crianza y el acompañamiento de sus hijos.</w:t>
      </w:r>
    </w:p>
    <w:p w14:paraId="0712A333" w14:textId="77777777" w:rsidR="009D75E9" w:rsidRPr="009D75E9" w:rsidRDefault="009D75E9" w:rsidP="009D75E9">
      <w:pPr>
        <w:pBdr>
          <w:top w:val="nil"/>
          <w:left w:val="nil"/>
          <w:bottom w:val="nil"/>
          <w:right w:val="nil"/>
          <w:between w:val="nil"/>
        </w:pBdr>
        <w:spacing w:after="200"/>
        <w:rPr>
          <w:szCs w:val="22"/>
          <w:lang w:val="es-ES"/>
        </w:rPr>
      </w:pPr>
      <w:r w:rsidRPr="009D75E9">
        <w:rPr>
          <w:szCs w:val="22"/>
          <w:lang w:val="es-ES"/>
        </w:rPr>
        <w:t>En este contexto, las políticas laborales también comienzan a adaptarse. Las licencias parentales, en particular, aparecen como una herramienta clave para acompañar estos procesos y facilitar un mayor equilibrio entre la vida personal y profesional.</w:t>
      </w:r>
    </w:p>
    <w:p w14:paraId="710B7FB7" w14:textId="77777777" w:rsidR="009D75E9" w:rsidRPr="009D75E9" w:rsidRDefault="009D75E9" w:rsidP="009D75E9">
      <w:pPr>
        <w:pBdr>
          <w:top w:val="nil"/>
          <w:left w:val="nil"/>
          <w:bottom w:val="nil"/>
          <w:right w:val="nil"/>
          <w:between w:val="nil"/>
        </w:pBdr>
        <w:spacing w:after="200"/>
        <w:rPr>
          <w:szCs w:val="22"/>
          <w:lang w:val="es-ES"/>
        </w:rPr>
      </w:pPr>
      <w:r w:rsidRPr="009D75E9">
        <w:rPr>
          <w:szCs w:val="22"/>
          <w:lang w:val="es-ES"/>
        </w:rPr>
        <w:t xml:space="preserve">En Argentina, el debate sobre este tema sigue abierto, especialmente en lo que respecta a cómo promover una distribución más equitativa de las responsabilidades de cuidado dentro de las familias. Allí, el </w:t>
      </w:r>
      <w:r w:rsidRPr="009D75E9">
        <w:rPr>
          <w:b/>
          <w:bCs/>
          <w:szCs w:val="22"/>
          <w:lang w:val="es-ES"/>
        </w:rPr>
        <w:t>sector privado</w:t>
      </w:r>
      <w:r w:rsidRPr="009D75E9">
        <w:rPr>
          <w:szCs w:val="22"/>
          <w:lang w:val="es-ES"/>
        </w:rPr>
        <w:t xml:space="preserve"> empieza a tener un rol cada vez más activo, incorporando enfoques que van más allá de lo que establece la normativa.</w:t>
      </w:r>
    </w:p>
    <w:p w14:paraId="612F856A" w14:textId="77777777" w:rsidR="009D75E9" w:rsidRPr="009D75E9" w:rsidRDefault="009D75E9" w:rsidP="009D75E9">
      <w:pPr>
        <w:pBdr>
          <w:top w:val="nil"/>
          <w:left w:val="nil"/>
          <w:bottom w:val="nil"/>
          <w:right w:val="nil"/>
          <w:between w:val="nil"/>
        </w:pBdr>
        <w:spacing w:after="200"/>
        <w:rPr>
          <w:szCs w:val="22"/>
          <w:lang w:val="es-ES"/>
        </w:rPr>
      </w:pPr>
      <w:r w:rsidRPr="009D75E9">
        <w:rPr>
          <w:b/>
          <w:bCs/>
          <w:szCs w:val="22"/>
          <w:lang w:val="es-ES"/>
        </w:rPr>
        <w:t>Henkel Argentin</w:t>
      </w:r>
      <w:r w:rsidRPr="009D75E9">
        <w:rPr>
          <w:szCs w:val="22"/>
          <w:lang w:val="es-ES"/>
        </w:rPr>
        <w:t>a viene avanzando en esa línea, con una política de licencias parentales que no distingue por género, sino por rol de cuidado. De esta manera, la compañía establece hasta 180 días de licencia paga para quien asuma el rol de cuidador/a primario/a y hasta 30 días para el/la cuidador/a secundario/a, aplicable tanto a hijos biológicos como adoptados.</w:t>
      </w:r>
    </w:p>
    <w:p w14:paraId="771E301C" w14:textId="77777777" w:rsidR="009D75E9" w:rsidRPr="009D75E9" w:rsidRDefault="009D75E9" w:rsidP="009D75E9">
      <w:pPr>
        <w:pBdr>
          <w:top w:val="nil"/>
          <w:left w:val="nil"/>
          <w:bottom w:val="nil"/>
          <w:right w:val="nil"/>
          <w:between w:val="nil"/>
        </w:pBdr>
        <w:spacing w:after="200"/>
        <w:rPr>
          <w:szCs w:val="22"/>
          <w:lang w:val="es-ES"/>
        </w:rPr>
      </w:pPr>
      <w:r w:rsidRPr="009D75E9">
        <w:rPr>
          <w:i/>
          <w:iCs/>
          <w:szCs w:val="22"/>
          <w:lang w:val="es-ES"/>
        </w:rPr>
        <w:t>“En Henkel entendemos que acompañar a las personas en las distintas etapas de su vida es parte de nuestro compromiso como compañía. Por eso impulsamos políticas que promuevan una mayor corresponsabilidad en el cuidado y contribuyan a generar entornos de trabajo más equitativos e inclusivos”</w:t>
      </w:r>
      <w:r w:rsidRPr="009D75E9">
        <w:rPr>
          <w:szCs w:val="22"/>
          <w:lang w:val="es-ES"/>
        </w:rPr>
        <w:t xml:space="preserve">, señaló </w:t>
      </w:r>
      <w:r w:rsidRPr="009D75E9">
        <w:rPr>
          <w:b/>
          <w:bCs/>
          <w:szCs w:val="22"/>
          <w:lang w:val="es-ES"/>
        </w:rPr>
        <w:t>Elian Ain, Head de Recursos Humanos para Henkel Argentina</w:t>
      </w:r>
      <w:r w:rsidRPr="009D75E9">
        <w:rPr>
          <w:szCs w:val="22"/>
          <w:lang w:val="es-ES"/>
        </w:rPr>
        <w:t>.</w:t>
      </w:r>
    </w:p>
    <w:p w14:paraId="5C28A4FF" w14:textId="77777777" w:rsidR="009D75E9" w:rsidRPr="009D75E9" w:rsidRDefault="009D75E9" w:rsidP="009D75E9">
      <w:pPr>
        <w:pBdr>
          <w:top w:val="nil"/>
          <w:left w:val="nil"/>
          <w:bottom w:val="nil"/>
          <w:right w:val="nil"/>
          <w:between w:val="nil"/>
        </w:pBdr>
        <w:spacing w:after="200"/>
        <w:rPr>
          <w:szCs w:val="22"/>
          <w:lang w:val="es-ES"/>
        </w:rPr>
      </w:pPr>
      <w:r w:rsidRPr="009D75E9">
        <w:rPr>
          <w:szCs w:val="22"/>
          <w:lang w:val="es-ES"/>
        </w:rPr>
        <w:t>El enfoque busca acompañar distintas configuraciones familiares y promover una mayor participación en el cuidado desde el inicio.</w:t>
      </w:r>
    </w:p>
    <w:p w14:paraId="1E4EAA2C" w14:textId="77777777" w:rsidR="009D75E9" w:rsidRPr="009D75E9" w:rsidRDefault="009D75E9" w:rsidP="009D75E9">
      <w:pPr>
        <w:pBdr>
          <w:top w:val="nil"/>
          <w:left w:val="nil"/>
          <w:bottom w:val="nil"/>
          <w:right w:val="nil"/>
          <w:between w:val="nil"/>
        </w:pBdr>
        <w:spacing w:after="200"/>
        <w:rPr>
          <w:szCs w:val="22"/>
          <w:lang w:val="es-ES"/>
        </w:rPr>
      </w:pPr>
      <w:r w:rsidRPr="009D75E9">
        <w:rPr>
          <w:szCs w:val="22"/>
          <w:lang w:val="es-ES"/>
        </w:rPr>
        <w:lastRenderedPageBreak/>
        <w:t xml:space="preserve">Esta política forma parte del programa </w:t>
      </w:r>
      <w:r w:rsidRPr="009D75E9">
        <w:rPr>
          <w:b/>
          <w:bCs/>
          <w:szCs w:val="22"/>
          <w:lang w:val="es-ES"/>
        </w:rPr>
        <w:t>“Bebé Henkel a Bordo”</w:t>
      </w:r>
      <w:r w:rsidRPr="009D75E9">
        <w:rPr>
          <w:szCs w:val="22"/>
          <w:lang w:val="es-ES"/>
        </w:rPr>
        <w:t>, que incluye además beneficios como bono de guardería durante el primer año, retorno gradual al trabajo y mentorías para acompañar la transición entre la vida familiar y laboral.</w:t>
      </w:r>
    </w:p>
    <w:p w14:paraId="4AE3242A" w14:textId="77777777" w:rsidR="009D75E9" w:rsidRPr="009D75E9" w:rsidRDefault="009D75E9" w:rsidP="009D75E9">
      <w:pPr>
        <w:pBdr>
          <w:top w:val="nil"/>
          <w:left w:val="nil"/>
          <w:bottom w:val="nil"/>
          <w:right w:val="nil"/>
          <w:between w:val="nil"/>
        </w:pBdr>
        <w:spacing w:after="200"/>
        <w:rPr>
          <w:szCs w:val="22"/>
          <w:lang w:val="es-ES"/>
        </w:rPr>
      </w:pPr>
      <w:r w:rsidRPr="009D75E9">
        <w:rPr>
          <w:szCs w:val="22"/>
          <w:lang w:val="es-ES"/>
        </w:rPr>
        <w:t>Más allá de los beneficios puntuales, este tipo de iniciativas reflejan una transformación más amplia en la manera en que las empresas conciben su vínculo con las personas. El desafío, además de atraer talento, es generar condiciones que acompañen las distintas etapas de la vida.</w:t>
      </w:r>
    </w:p>
    <w:p w14:paraId="06EF325B" w14:textId="77777777" w:rsidR="009D75E9" w:rsidRPr="009D75E9" w:rsidRDefault="009D75E9" w:rsidP="009D75E9">
      <w:pPr>
        <w:pBdr>
          <w:top w:val="nil"/>
          <w:left w:val="nil"/>
          <w:bottom w:val="nil"/>
          <w:right w:val="nil"/>
          <w:between w:val="nil"/>
        </w:pBdr>
        <w:spacing w:after="200"/>
        <w:rPr>
          <w:szCs w:val="22"/>
          <w:lang w:val="es-ES"/>
        </w:rPr>
      </w:pPr>
      <w:r w:rsidRPr="009D75E9">
        <w:rPr>
          <w:szCs w:val="22"/>
          <w:lang w:val="es-ES"/>
        </w:rPr>
        <w:t xml:space="preserve">En el marco del </w:t>
      </w:r>
      <w:r w:rsidRPr="009D75E9">
        <w:rPr>
          <w:b/>
          <w:bCs/>
          <w:szCs w:val="22"/>
          <w:lang w:val="es-ES"/>
        </w:rPr>
        <w:t>Día del Padre</w:t>
      </w:r>
      <w:r w:rsidRPr="009D75E9">
        <w:rPr>
          <w:szCs w:val="22"/>
          <w:lang w:val="es-ES"/>
        </w:rPr>
        <w:t>, estas discusiones adquieren especial relevancia, porque promover el cuidado compartido en una familia, es también una oportunidad para construir entornos laborales más equitativos, inclusivos y sostenibles.</w:t>
      </w:r>
    </w:p>
    <w:p w14:paraId="338D0CC6" w14:textId="77777777" w:rsidR="00A26BF8" w:rsidRDefault="00A26BF8" w:rsidP="00A26BF8">
      <w:pPr>
        <w:pBdr>
          <w:top w:val="nil"/>
          <w:left w:val="nil"/>
          <w:bottom w:val="nil"/>
          <w:right w:val="nil"/>
          <w:between w:val="nil"/>
        </w:pBdr>
        <w:spacing w:after="200"/>
        <w:rPr>
          <w:szCs w:val="22"/>
          <w:lang w:val="es-ES"/>
        </w:rPr>
      </w:pPr>
    </w:p>
    <w:p w14:paraId="1FDEAA85" w14:textId="14FA7C0A" w:rsidR="00294B4C" w:rsidRPr="00294B4C" w:rsidRDefault="00294B4C" w:rsidP="007906D6">
      <w:pPr>
        <w:pBdr>
          <w:top w:val="nil"/>
          <w:left w:val="nil"/>
          <w:bottom w:val="nil"/>
          <w:right w:val="nil"/>
          <w:between w:val="nil"/>
        </w:pBdr>
        <w:spacing w:after="200"/>
        <w:rPr>
          <w:rFonts w:eastAsia="Quattrocento Sans" w:cs="Segoe UI"/>
          <w:b/>
          <w:color w:val="000000"/>
          <w:sz w:val="16"/>
          <w:szCs w:val="16"/>
          <w:lang w:val="es-ES"/>
        </w:rPr>
      </w:pPr>
      <w:r w:rsidRPr="00294B4C">
        <w:rPr>
          <w:rFonts w:eastAsia="Quattrocento Sans" w:cs="Segoe UI"/>
          <w:b/>
          <w:color w:val="000000"/>
          <w:sz w:val="16"/>
          <w:szCs w:val="16"/>
          <w:lang w:val="es-ES"/>
        </w:rPr>
        <w:t>Acerca de Henkel</w:t>
      </w:r>
    </w:p>
    <w:p w14:paraId="3C406D9C" w14:textId="24472CFA" w:rsidR="00294B4C" w:rsidRPr="00294B4C" w:rsidRDefault="00294B4C" w:rsidP="00294B4C">
      <w:pPr>
        <w:pBdr>
          <w:top w:val="nil"/>
          <w:left w:val="nil"/>
          <w:bottom w:val="nil"/>
          <w:right w:val="nil"/>
          <w:between w:val="nil"/>
        </w:pBdr>
        <w:spacing w:after="200"/>
        <w:rPr>
          <w:rFonts w:eastAsia="Quattrocento Sans" w:cs="Segoe UI"/>
          <w:bCs/>
          <w:color w:val="000000"/>
          <w:sz w:val="16"/>
          <w:szCs w:val="16"/>
          <w:lang w:val="es-ES"/>
        </w:rPr>
      </w:pPr>
      <w:r w:rsidRPr="00294B4C">
        <w:rPr>
          <w:rFonts w:eastAsia="Quattrocento Sans" w:cs="Segoe UI"/>
          <w:bCs/>
          <w:color w:val="000000"/>
          <w:sz w:val="16"/>
          <w:szCs w:val="16"/>
          <w:lang w:val="es-ES"/>
        </w:rPr>
        <w:t xml:space="preserve">Gracias a sus marcas, innovaciones y tecnologías, Henkel ocupa posiciones de liderazgo en el mercado mundial en el sector industrial y de consumo. La unidad de negocio Adhesive Technologies es líder mundial en el mercado de adhesivos, selladores y recubrimientos funcionales. Con </w:t>
      </w:r>
      <w:proofErr w:type="spellStart"/>
      <w:r w:rsidRPr="00294B4C">
        <w:rPr>
          <w:rFonts w:eastAsia="Quattrocento Sans" w:cs="Segoe UI"/>
          <w:bCs/>
          <w:color w:val="000000"/>
          <w:sz w:val="16"/>
          <w:szCs w:val="16"/>
          <w:lang w:val="es-ES"/>
        </w:rPr>
        <w:t>Consumer</w:t>
      </w:r>
      <w:proofErr w:type="spellEnd"/>
      <w:r w:rsidRPr="00294B4C">
        <w:rPr>
          <w:rFonts w:eastAsia="Quattrocento Sans" w:cs="Segoe UI"/>
          <w:bCs/>
          <w:color w:val="000000"/>
          <w:sz w:val="16"/>
          <w:szCs w:val="16"/>
          <w:lang w:val="es-ES"/>
        </w:rPr>
        <w:t xml:space="preserve"> Brands, la empresa ocupa posiciones de liderazgo, especialmente en los sectores de lavandería y cuidado del hogar, así como de productos para el cabello, en numerosos mercados y categorías de todo el mundo. Las tres marcas más fuertes de la empresa son Loctite, </w:t>
      </w:r>
      <w:proofErr w:type="spellStart"/>
      <w:r w:rsidRPr="00294B4C">
        <w:rPr>
          <w:rFonts w:eastAsia="Quattrocento Sans" w:cs="Segoe UI"/>
          <w:bCs/>
          <w:color w:val="000000"/>
          <w:sz w:val="16"/>
          <w:szCs w:val="16"/>
          <w:lang w:val="es-ES"/>
        </w:rPr>
        <w:t>Persil</w:t>
      </w:r>
      <w:proofErr w:type="spellEnd"/>
      <w:r w:rsidRPr="00294B4C">
        <w:rPr>
          <w:rFonts w:eastAsia="Quattrocento Sans" w:cs="Segoe UI"/>
          <w:bCs/>
          <w:color w:val="000000"/>
          <w:sz w:val="16"/>
          <w:szCs w:val="16"/>
          <w:lang w:val="es-ES"/>
        </w:rPr>
        <w:t xml:space="preserve"> y Schwarzkopf. En el ejercicio fiscal 2025, Henkel registró unas ventas cercanas a 20.500 millones de euros y un beneficio operativo ajustado de alrededor de 3.000 millones de euros. Las acciones preferentes de Henkel cotizan en el índice bursátil alemán DAX. La sostenibilidad tiene una larga tradición en Henkel, y la empresa tiene una clara estrategia de sostenibilidad con objetivos específicos. Henkel se fundó en 1876 y hoy emplea a un equipo diverso de unas 47.000 personas en todo el mundo, unidas por una sólida cultura corporativa, valores compartidos y un propósito común: «Pioneros de corazón por el bien de las generaciones».  Más información en </w:t>
      </w:r>
      <w:hyperlink r:id="rId12" w:history="1">
        <w:r w:rsidRPr="003A598E">
          <w:rPr>
            <w:rStyle w:val="Hipervnculo"/>
            <w:rFonts w:eastAsia="Quattrocento Sans" w:cs="Segoe UI"/>
            <w:bCs/>
            <w:sz w:val="16"/>
            <w:szCs w:val="16"/>
            <w:lang w:val="es-ES"/>
          </w:rPr>
          <w:t>www.henkel.com</w:t>
        </w:r>
      </w:hyperlink>
      <w:r>
        <w:rPr>
          <w:rFonts w:eastAsia="Quattrocento Sans" w:cs="Segoe UI"/>
          <w:bCs/>
          <w:color w:val="000000"/>
          <w:sz w:val="16"/>
          <w:szCs w:val="16"/>
          <w:lang w:val="es-ES"/>
        </w:rPr>
        <w:t xml:space="preserve"> </w:t>
      </w:r>
      <w:r w:rsidRPr="00294B4C">
        <w:rPr>
          <w:rFonts w:eastAsia="Quattrocento Sans" w:cs="Segoe UI"/>
          <w:bCs/>
          <w:color w:val="000000"/>
          <w:sz w:val="16"/>
          <w:szCs w:val="16"/>
          <w:lang w:val="es-ES"/>
        </w:rPr>
        <w:t xml:space="preserve"> </w:t>
      </w:r>
    </w:p>
    <w:p w14:paraId="0EB9C37B" w14:textId="77777777" w:rsidR="00294B4C" w:rsidRPr="00294B4C" w:rsidRDefault="00294B4C" w:rsidP="00294B4C">
      <w:pPr>
        <w:pBdr>
          <w:top w:val="nil"/>
          <w:left w:val="nil"/>
          <w:bottom w:val="nil"/>
          <w:right w:val="nil"/>
          <w:between w:val="nil"/>
        </w:pBdr>
        <w:spacing w:after="200"/>
        <w:rPr>
          <w:rFonts w:eastAsia="Quattrocento Sans" w:cs="Segoe UI"/>
          <w:b/>
          <w:color w:val="000000"/>
          <w:sz w:val="16"/>
          <w:szCs w:val="16"/>
          <w:lang w:val="es-ES"/>
        </w:rPr>
      </w:pPr>
      <w:r w:rsidRPr="00294B4C">
        <w:rPr>
          <w:rFonts w:eastAsia="Quattrocento Sans" w:cs="Segoe UI"/>
          <w:b/>
          <w:color w:val="000000"/>
          <w:sz w:val="16"/>
          <w:szCs w:val="16"/>
          <w:lang w:val="es-ES"/>
        </w:rPr>
        <w:t>Acerca de Henkel en Argentina</w:t>
      </w:r>
    </w:p>
    <w:p w14:paraId="192CD94C" w14:textId="1AA28782" w:rsidR="009E4663" w:rsidRPr="007906D6" w:rsidRDefault="00294B4C" w:rsidP="007906D6">
      <w:pPr>
        <w:pBdr>
          <w:top w:val="nil"/>
          <w:left w:val="nil"/>
          <w:bottom w:val="nil"/>
          <w:right w:val="nil"/>
          <w:between w:val="nil"/>
        </w:pBdr>
        <w:spacing w:after="200"/>
        <w:rPr>
          <w:bCs/>
          <w:sz w:val="12"/>
          <w:szCs w:val="12"/>
        </w:rPr>
      </w:pPr>
      <w:r w:rsidRPr="00294B4C">
        <w:rPr>
          <w:rFonts w:eastAsia="Quattrocento Sans" w:cs="Segoe UI"/>
          <w:bCs/>
          <w:color w:val="000000"/>
          <w:sz w:val="16"/>
          <w:szCs w:val="16"/>
          <w:lang w:val="es-ES"/>
        </w:rPr>
        <w:t xml:space="preserve">Henkel tiene más de 55 años en Argentina. Respaldada por su reconocida calidad a nivel mundial, comercializa en el país exitosamente productos en los sectores de Adhesive Technologies y </w:t>
      </w:r>
      <w:proofErr w:type="spellStart"/>
      <w:r w:rsidRPr="00294B4C">
        <w:rPr>
          <w:rFonts w:eastAsia="Quattrocento Sans" w:cs="Segoe UI"/>
          <w:bCs/>
          <w:color w:val="000000"/>
          <w:sz w:val="16"/>
          <w:szCs w:val="16"/>
          <w:lang w:val="es-ES"/>
        </w:rPr>
        <w:t>Consumer</w:t>
      </w:r>
      <w:proofErr w:type="spellEnd"/>
      <w:r w:rsidRPr="00294B4C">
        <w:rPr>
          <w:rFonts w:eastAsia="Quattrocento Sans" w:cs="Segoe UI"/>
          <w:bCs/>
          <w:color w:val="000000"/>
          <w:sz w:val="16"/>
          <w:szCs w:val="16"/>
          <w:lang w:val="es-ES"/>
        </w:rPr>
        <w:t xml:space="preserve"> Brands. Henkel Argentina reportó ventas en el 2025 de más de 67,1 millones de euros, lo que equivale a más de 94.618 millones de pesos argentinos. Cuenta con cerca de 120 colaboradores distribuidos en su oficina corporativa en San Isidro, una planta en Chivilcoy y una Academia en la Capital Federal. Más información en </w:t>
      </w:r>
      <w:hyperlink r:id="rId13" w:history="1">
        <w:r w:rsidRPr="003A598E">
          <w:rPr>
            <w:rStyle w:val="Hipervnculo"/>
            <w:rFonts w:eastAsia="Quattrocento Sans" w:cs="Segoe UI"/>
            <w:bCs/>
            <w:sz w:val="16"/>
            <w:szCs w:val="16"/>
            <w:lang w:val="es-ES"/>
          </w:rPr>
          <w:t>www.henkel.com.ar</w:t>
        </w:r>
      </w:hyperlink>
      <w:r>
        <w:rPr>
          <w:rFonts w:eastAsia="Quattrocento Sans" w:cs="Segoe UI"/>
          <w:bCs/>
          <w:color w:val="000000"/>
          <w:sz w:val="16"/>
          <w:szCs w:val="16"/>
          <w:lang w:val="es-ES"/>
        </w:rPr>
        <w:t xml:space="preserve"> </w:t>
      </w:r>
    </w:p>
    <w:tbl>
      <w:tblPr>
        <w:tblW w:w="8455" w:type="dxa"/>
        <w:tblCellMar>
          <w:left w:w="0" w:type="dxa"/>
          <w:right w:w="0" w:type="dxa"/>
        </w:tblCellMar>
        <w:tblLook w:val="04A0" w:firstRow="1" w:lastRow="0" w:firstColumn="1" w:lastColumn="0" w:noHBand="0" w:noVBand="1"/>
      </w:tblPr>
      <w:tblGrid>
        <w:gridCol w:w="3955"/>
        <w:gridCol w:w="4500"/>
      </w:tblGrid>
      <w:tr w:rsidR="009E4663" w:rsidRPr="009A0391" w14:paraId="456B2FAE" w14:textId="77777777" w:rsidTr="00F575C7">
        <w:trPr>
          <w:trHeight w:val="1191"/>
        </w:trPr>
        <w:tc>
          <w:tcPr>
            <w:tcW w:w="3955" w:type="dxa"/>
            <w:tcMar>
              <w:top w:w="0" w:type="dxa"/>
              <w:left w:w="108" w:type="dxa"/>
              <w:bottom w:w="0" w:type="dxa"/>
              <w:right w:w="108" w:type="dxa"/>
            </w:tcMar>
          </w:tcPr>
          <w:p w14:paraId="6898E531" w14:textId="77777777" w:rsidR="009E4663" w:rsidRPr="00B96EF7" w:rsidRDefault="009E4663" w:rsidP="00F575C7">
            <w:pPr>
              <w:ind w:right="204" w:hanging="105"/>
              <w:rPr>
                <w:rFonts w:cs="Segoe UI"/>
                <w:b/>
                <w:bCs/>
                <w:sz w:val="18"/>
                <w:szCs w:val="18"/>
                <w:lang w:val="pt-BR"/>
              </w:rPr>
            </w:pPr>
            <w:proofErr w:type="gramStart"/>
            <w:r w:rsidRPr="00B96EF7">
              <w:rPr>
                <w:rFonts w:cs="Segoe UI"/>
                <w:b/>
                <w:bCs/>
                <w:sz w:val="18"/>
                <w:szCs w:val="18"/>
                <w:lang w:val="pt-BR"/>
              </w:rPr>
              <w:t>Agencia</w:t>
            </w:r>
            <w:proofErr w:type="gramEnd"/>
            <w:r w:rsidRPr="00B96EF7">
              <w:rPr>
                <w:rFonts w:cs="Segoe UI"/>
                <w:b/>
                <w:bCs/>
                <w:sz w:val="18"/>
                <w:szCs w:val="18"/>
                <w:lang w:val="pt-BR"/>
              </w:rPr>
              <w:t xml:space="preserve"> de RP</w:t>
            </w:r>
          </w:p>
          <w:p w14:paraId="4C9D6590" w14:textId="380FCA98" w:rsidR="009E4663" w:rsidRDefault="009E4663" w:rsidP="00F575C7">
            <w:pPr>
              <w:ind w:right="204" w:hanging="105"/>
              <w:rPr>
                <w:rFonts w:cs="Segoe UI"/>
                <w:b/>
                <w:bCs/>
                <w:sz w:val="18"/>
                <w:szCs w:val="18"/>
                <w:lang w:val="pt-BR"/>
              </w:rPr>
            </w:pPr>
            <w:r w:rsidRPr="00B96EF7">
              <w:rPr>
                <w:rFonts w:cs="Segoe UI"/>
                <w:b/>
                <w:bCs/>
                <w:sz w:val="18"/>
                <w:szCs w:val="18"/>
                <w:lang w:val="pt-BR"/>
              </w:rPr>
              <w:t>POINTER</w:t>
            </w:r>
            <w:r w:rsidR="00C36969">
              <w:rPr>
                <w:rFonts w:cs="Segoe UI"/>
                <w:b/>
                <w:bCs/>
                <w:sz w:val="18"/>
                <w:szCs w:val="18"/>
                <w:lang w:val="pt-BR"/>
              </w:rPr>
              <w:t xml:space="preserve"> DH</w:t>
            </w:r>
          </w:p>
          <w:p w14:paraId="4D4E1A35" w14:textId="77777777" w:rsidR="009E4663" w:rsidRPr="00B96EF7" w:rsidRDefault="009E4663" w:rsidP="00F575C7">
            <w:pPr>
              <w:ind w:right="204" w:hanging="105"/>
              <w:rPr>
                <w:rFonts w:cs="Segoe UI"/>
                <w:b/>
                <w:bCs/>
                <w:sz w:val="18"/>
                <w:szCs w:val="18"/>
                <w:lang w:val="pt-BR"/>
              </w:rPr>
            </w:pPr>
          </w:p>
          <w:p w14:paraId="48503560" w14:textId="77777777" w:rsidR="009E4663" w:rsidRPr="00B96EF7" w:rsidRDefault="009E4663" w:rsidP="00F575C7">
            <w:pPr>
              <w:ind w:right="202" w:hanging="105"/>
              <w:rPr>
                <w:rFonts w:cs="Segoe UI"/>
                <w:sz w:val="18"/>
                <w:szCs w:val="18"/>
                <w:lang w:val="pt-BR" w:eastAsia="es-419"/>
              </w:rPr>
            </w:pPr>
            <w:r w:rsidRPr="00B96EF7">
              <w:rPr>
                <w:rFonts w:cs="Segoe UI"/>
                <w:sz w:val="18"/>
                <w:szCs w:val="18"/>
                <w:lang w:val="pt-BR"/>
              </w:rPr>
              <w:t>Contacto: N</w:t>
            </w:r>
            <w:r>
              <w:rPr>
                <w:rFonts w:cs="Segoe UI"/>
                <w:sz w:val="18"/>
                <w:szCs w:val="18"/>
                <w:lang w:val="pt-BR"/>
              </w:rPr>
              <w:t>adia Amad</w:t>
            </w:r>
          </w:p>
          <w:p w14:paraId="481C80B6" w14:textId="6C527CD1" w:rsidR="009E4663" w:rsidRPr="00B96EF7" w:rsidRDefault="009E4663" w:rsidP="00F575C7">
            <w:pPr>
              <w:ind w:right="202" w:hanging="105"/>
              <w:rPr>
                <w:rStyle w:val="Hipervnculo"/>
                <w:lang w:val="pt-BR"/>
              </w:rPr>
            </w:pPr>
            <w:r>
              <w:rPr>
                <w:rFonts w:cs="Segoe UI"/>
                <w:sz w:val="18"/>
                <w:szCs w:val="18"/>
                <w:lang w:val="pt-BR"/>
              </w:rPr>
              <w:t xml:space="preserve">E-mail: </w:t>
            </w:r>
            <w:hyperlink r:id="rId14" w:history="1">
              <w:r w:rsidR="000A3748" w:rsidRPr="0011513A">
                <w:rPr>
                  <w:rStyle w:val="Hipervnculo"/>
                  <w:rFonts w:cs="Segoe UI"/>
                  <w:lang w:val="pt-BR"/>
                </w:rPr>
                <w:t>nadia@pointerdh.com</w:t>
              </w:r>
            </w:hyperlink>
            <w:r w:rsidR="000A3748">
              <w:rPr>
                <w:rFonts w:cs="Segoe UI"/>
                <w:sz w:val="18"/>
                <w:szCs w:val="18"/>
                <w:lang w:val="pt-BR"/>
              </w:rPr>
              <w:t xml:space="preserve"> </w:t>
            </w:r>
          </w:p>
          <w:p w14:paraId="0882A1FC" w14:textId="77777777" w:rsidR="009E4663" w:rsidRDefault="009E4663" w:rsidP="00F575C7">
            <w:pPr>
              <w:ind w:right="202" w:hanging="105"/>
              <w:rPr>
                <w:rStyle w:val="Hipervnculo"/>
                <w:rFonts w:cs="Segoe UI"/>
                <w:lang w:val="pt-BR"/>
              </w:rPr>
            </w:pPr>
          </w:p>
          <w:p w14:paraId="168CE830" w14:textId="77777777" w:rsidR="009E4663" w:rsidRPr="009F5AF3" w:rsidRDefault="009E4663" w:rsidP="00F575C7">
            <w:pPr>
              <w:ind w:right="202" w:hanging="105"/>
              <w:rPr>
                <w:lang w:val="pt-BR"/>
              </w:rPr>
            </w:pPr>
            <w:r>
              <w:rPr>
                <w:rFonts w:cs="Segoe UI"/>
                <w:sz w:val="18"/>
                <w:szCs w:val="18"/>
                <w:lang w:val="pt-BR"/>
              </w:rPr>
              <w:lastRenderedPageBreak/>
              <w:t>Contacto: Daniela Gigante</w:t>
            </w:r>
          </w:p>
          <w:p w14:paraId="36B43049" w14:textId="7536AE6C" w:rsidR="009E4663" w:rsidRDefault="009E4663" w:rsidP="00F575C7">
            <w:pPr>
              <w:ind w:right="202" w:hanging="105"/>
              <w:rPr>
                <w:rFonts w:cs="Segoe UI"/>
                <w:sz w:val="18"/>
                <w:szCs w:val="18"/>
                <w:lang w:val="pt-BR"/>
              </w:rPr>
            </w:pPr>
            <w:r>
              <w:rPr>
                <w:rFonts w:cs="Segoe UI"/>
                <w:sz w:val="18"/>
                <w:szCs w:val="18"/>
                <w:lang w:val="pt-BR"/>
              </w:rPr>
              <w:t>E-mail:</w:t>
            </w:r>
            <w:r w:rsidRPr="00B96EF7">
              <w:rPr>
                <w:lang w:val="pt-BR"/>
              </w:rPr>
              <w:t xml:space="preserve"> </w:t>
            </w:r>
            <w:hyperlink r:id="rId15" w:history="1">
              <w:r w:rsidRPr="00BE4C48">
                <w:rPr>
                  <w:rStyle w:val="Hipervnculo"/>
                  <w:rFonts w:cs="Segoe UI"/>
                  <w:lang w:val="pt-BR"/>
                </w:rPr>
                <w:t>daniela.gigante@pointerdh.com</w:t>
              </w:r>
            </w:hyperlink>
          </w:p>
        </w:tc>
        <w:tc>
          <w:tcPr>
            <w:tcW w:w="4500" w:type="dxa"/>
            <w:tcMar>
              <w:top w:w="0" w:type="dxa"/>
              <w:left w:w="108" w:type="dxa"/>
              <w:bottom w:w="0" w:type="dxa"/>
              <w:right w:w="108" w:type="dxa"/>
            </w:tcMar>
          </w:tcPr>
          <w:p w14:paraId="39AD38DC" w14:textId="77777777" w:rsidR="009E4663" w:rsidRPr="009F5AF3" w:rsidRDefault="009E4663" w:rsidP="00F575C7">
            <w:pPr>
              <w:ind w:right="202" w:hanging="105"/>
              <w:rPr>
                <w:rFonts w:cs="Segoe UI"/>
                <w:sz w:val="18"/>
                <w:szCs w:val="18"/>
                <w:lang w:val="pt-BR"/>
              </w:rPr>
            </w:pPr>
            <w:r w:rsidRPr="00173BB0">
              <w:rPr>
                <w:rFonts w:cs="Segoe UI"/>
                <w:color w:val="0070C0"/>
                <w:sz w:val="18"/>
                <w:szCs w:val="18"/>
                <w:u w:val="single"/>
                <w:lang w:val="pt-BR"/>
              </w:rPr>
              <w:lastRenderedPageBreak/>
              <w:t xml:space="preserve"> </w:t>
            </w:r>
          </w:p>
        </w:tc>
      </w:tr>
    </w:tbl>
    <w:p w14:paraId="05A9DDE0" w14:textId="46022BE4" w:rsidR="002B3DC4" w:rsidRPr="009E4663" w:rsidRDefault="002B3DC4" w:rsidP="007906D6">
      <w:pPr>
        <w:rPr>
          <w:rStyle w:val="AboutandContactHeadline"/>
          <w:b w:val="0"/>
          <w:bCs w:val="0"/>
          <w:lang w:val="pt-BR"/>
        </w:rPr>
      </w:pPr>
    </w:p>
    <w:sectPr w:rsidR="002B3DC4" w:rsidRPr="009E4663" w:rsidSect="00EA4939">
      <w:headerReference w:type="even" r:id="rId16"/>
      <w:headerReference w:type="default" r:id="rId17"/>
      <w:footerReference w:type="default" r:id="rId18"/>
      <w:headerReference w:type="first" r:id="rId19"/>
      <w:footerReference w:type="first" r:id="rId20"/>
      <w:pgSz w:w="11907" w:h="16840" w:code="9"/>
      <w:pgMar w:top="1944" w:right="1411" w:bottom="1987" w:left="1411" w:header="1253" w:footer="9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499BE5" w14:textId="77777777" w:rsidR="00833E0A" w:rsidRDefault="00833E0A">
      <w:r>
        <w:separator/>
      </w:r>
    </w:p>
  </w:endnote>
  <w:endnote w:type="continuationSeparator" w:id="0">
    <w:p w14:paraId="163FD3F0" w14:textId="77777777" w:rsidR="00833E0A" w:rsidRDefault="00833E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Quattrocento Sans">
    <w:charset w:val="00"/>
    <w:family w:val="swiss"/>
    <w:pitch w:val="variable"/>
    <w:sig w:usb0="800000BF" w:usb1="4000005B"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D10C9" w14:textId="33344A3A" w:rsidR="00CF6F33" w:rsidRPr="00112A28" w:rsidRDefault="00A7493F" w:rsidP="008F6D15">
    <w:pPr>
      <w:pStyle w:val="Piedepgina"/>
      <w:tabs>
        <w:tab w:val="clear" w:pos="7083"/>
        <w:tab w:val="clear" w:pos="8640"/>
        <w:tab w:val="right" w:pos="9071"/>
      </w:tabs>
    </w:pPr>
    <w:r>
      <w:drawing>
        <wp:inline distT="0" distB="0" distL="0" distR="0" wp14:anchorId="4EB946E8" wp14:editId="3C593BAB">
          <wp:extent cx="5713095" cy="824556"/>
          <wp:effectExtent l="0" t="0" r="1905" b="0"/>
          <wp:docPr id="198206979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48986" cy="844169"/>
                  </a:xfrm>
                  <a:prstGeom prst="rect">
                    <a:avLst/>
                  </a:prstGeom>
                  <a:noFill/>
                </pic:spPr>
              </pic:pic>
            </a:graphicData>
          </a:graphic>
        </wp:inline>
      </w:drawing>
    </w:r>
    <w:r w:rsidR="00112A28" w:rsidRPr="00BF6E82">
      <w:t xml:space="preserve">Page </w:t>
    </w:r>
    <w:r w:rsidR="00112A28" w:rsidRPr="00BF6E82">
      <w:fldChar w:fldCharType="begin"/>
    </w:r>
    <w:r w:rsidR="00112A28" w:rsidRPr="00BF6E82">
      <w:instrText xml:space="preserve"> PAGE  \* Arabic  \* MERGEFORMAT </w:instrText>
    </w:r>
    <w:r w:rsidR="00112A28" w:rsidRPr="00BF6E82">
      <w:fldChar w:fldCharType="separate"/>
    </w:r>
    <w:r w:rsidR="00112A28">
      <w:t>2</w:t>
    </w:r>
    <w:r w:rsidR="00112A28" w:rsidRPr="00BF6E82">
      <w:fldChar w:fldCharType="end"/>
    </w:r>
    <w:r w:rsidR="00112A28" w:rsidRPr="00BF6E82">
      <w:t>/</w:t>
    </w:r>
    <w:fldSimple w:instr="NUMPAGES  \* Arabic  \* MERGEFORMAT">
      <w:r w:rsidR="00112A28">
        <w:t>2</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A058E" w14:textId="156B61A4" w:rsidR="00CF6F33" w:rsidRPr="00992A11" w:rsidRDefault="00183267" w:rsidP="00992A11">
    <w:pPr>
      <w:pStyle w:val="Piedepgina"/>
    </w:pPr>
    <w:r>
      <w:drawing>
        <wp:inline distT="0" distB="0" distL="0" distR="0" wp14:anchorId="538D8F4B" wp14:editId="03A9692D">
          <wp:extent cx="5768975" cy="457835"/>
          <wp:effectExtent l="0" t="0" r="3175" b="0"/>
          <wp:docPr id="65640226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2675473" name="Imagen 1842675473"/>
                  <pic:cNvPicPr/>
                </pic:nvPicPr>
                <pic:blipFill>
                  <a:blip r:embed="rId1">
                    <a:extLst>
                      <a:ext uri="{28A0092B-C50C-407E-A947-70E740481C1C}">
                        <a14:useLocalDpi xmlns:a14="http://schemas.microsoft.com/office/drawing/2010/main" val="0"/>
                      </a:ext>
                    </a:extLst>
                  </a:blip>
                  <a:stretch>
                    <a:fillRect/>
                  </a:stretch>
                </pic:blipFill>
                <pic:spPr>
                  <a:xfrm>
                    <a:off x="0" y="0"/>
                    <a:ext cx="5768975" cy="457835"/>
                  </a:xfrm>
                  <a:prstGeom prst="rect">
                    <a:avLst/>
                  </a:prstGeom>
                </pic:spPr>
              </pic:pic>
            </a:graphicData>
          </a:graphic>
        </wp:inline>
      </w:drawing>
    </w:r>
    <w:r w:rsidR="00B422EC" w:rsidRPr="00992A11">
      <w:t>Page</w:t>
    </w:r>
    <w:r w:rsidR="00CF6F33" w:rsidRPr="00992A11">
      <w:t xml:space="preserve"> </w:t>
    </w:r>
    <w:r w:rsidR="00CF6F33" w:rsidRPr="00992A11">
      <w:fldChar w:fldCharType="begin"/>
    </w:r>
    <w:r w:rsidR="00CF6F33" w:rsidRPr="00992A11">
      <w:instrText xml:space="preserve"> </w:instrText>
    </w:r>
    <w:r w:rsidR="00262C05" w:rsidRPr="00992A11">
      <w:instrText>PAGE</w:instrText>
    </w:r>
    <w:r w:rsidR="00CF6F33" w:rsidRPr="00992A11">
      <w:instrText xml:space="preserve">  \* Arabic  \* MERGEFORMAT </w:instrText>
    </w:r>
    <w:r w:rsidR="00CF6F33" w:rsidRPr="00992A11">
      <w:fldChar w:fldCharType="separate"/>
    </w:r>
    <w:r w:rsidR="006A0A3C" w:rsidRPr="00992A11">
      <w:t>1</w:t>
    </w:r>
    <w:r w:rsidR="00CF6F33" w:rsidRPr="00992A11">
      <w:fldChar w:fldCharType="end"/>
    </w:r>
    <w:r w:rsidR="00CF6F33" w:rsidRPr="00992A11">
      <w:t>/</w:t>
    </w:r>
    <w:r w:rsidR="00CF6F33" w:rsidRPr="00992A11">
      <w:fldChar w:fldCharType="begin"/>
    </w:r>
    <w:r w:rsidR="00CF6F33" w:rsidRPr="00992A11">
      <w:instrText xml:space="preserve"> </w:instrText>
    </w:r>
    <w:r w:rsidR="00262C05" w:rsidRPr="00992A11">
      <w:instrText>NUMPAGES</w:instrText>
    </w:r>
    <w:r w:rsidR="00CF6F33" w:rsidRPr="00992A11">
      <w:instrText xml:space="preserve">  \* Arabic  \* MERGEFORMAT </w:instrText>
    </w:r>
    <w:r w:rsidR="00CF6F33" w:rsidRPr="00992A11">
      <w:fldChar w:fldCharType="separate"/>
    </w:r>
    <w:r w:rsidR="006A0A3C" w:rsidRPr="00992A11">
      <w:t>1</w:t>
    </w:r>
    <w:r w:rsidR="00CF6F33" w:rsidRPr="00992A11">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E152E9" w14:textId="77777777" w:rsidR="00833E0A" w:rsidRDefault="00833E0A">
      <w:r>
        <w:separator/>
      </w:r>
    </w:p>
  </w:footnote>
  <w:footnote w:type="continuationSeparator" w:id="0">
    <w:p w14:paraId="3FAEEC1C" w14:textId="77777777" w:rsidR="00833E0A" w:rsidRDefault="00833E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ACE39" w14:textId="77777777" w:rsidR="00112A28" w:rsidRDefault="00112A28" w:rsidP="00112A28">
    <w:pPr>
      <w:pStyle w:val="Encabezado"/>
      <w:jc w:val="both"/>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1AEC9" w14:textId="38D74884" w:rsidR="001B31F9" w:rsidRDefault="00394D48" w:rsidP="00A26BF8">
    <w:pPr>
      <w:pStyle w:val="Encabezado"/>
      <w:spacing w:before="0"/>
      <w:jc w:val="center"/>
    </w:pPr>
    <w:r w:rsidRPr="00EB46D9">
      <w:rPr>
        <w:noProof/>
      </w:rPr>
      <w:drawing>
        <wp:anchor distT="0" distB="0" distL="114300" distR="114300" simplePos="0" relativeHeight="251660800" behindDoc="0" locked="1" layoutInCell="1" allowOverlap="1" wp14:anchorId="2A78052E" wp14:editId="3605BAF5">
          <wp:simplePos x="0" y="0"/>
          <wp:positionH relativeFrom="margin">
            <wp:posOffset>4751070</wp:posOffset>
          </wp:positionH>
          <wp:positionV relativeFrom="margin">
            <wp:posOffset>-1415415</wp:posOffset>
          </wp:positionV>
          <wp:extent cx="1051560" cy="603250"/>
          <wp:effectExtent l="0" t="0" r="0" b="635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
                    <a:extLst>
                      <a:ext uri="{28A0092B-C50C-407E-A947-70E740481C1C}">
                        <a14:useLocalDpi xmlns:a14="http://schemas.microsoft.com/office/drawing/2010/main" val="0"/>
                      </a:ext>
                    </a:extLst>
                  </a:blip>
                  <a:srcRect l="4736" t="10539" r="5063" b="12550"/>
                  <a:stretch>
                    <a:fillRect/>
                  </a:stretch>
                </pic:blipFill>
                <pic:spPr bwMode="auto">
                  <a:xfrm>
                    <a:off x="0" y="0"/>
                    <a:ext cx="1051560" cy="603250"/>
                  </a:xfrm>
                  <a:prstGeom prst="rect">
                    <a:avLst/>
                  </a:prstGeom>
                  <a:noFill/>
                </pic:spPr>
              </pic:pic>
            </a:graphicData>
          </a:graphic>
          <wp14:sizeRelH relativeFrom="page">
            <wp14:pctWidth>0</wp14:pctWidth>
          </wp14:sizeRelH>
          <wp14:sizeRelV relativeFrom="page">
            <wp14:pctHeight>0</wp14:pctHeight>
          </wp14:sizeRelV>
        </wp:anchor>
      </w:drawing>
    </w:r>
  </w:p>
  <w:p w14:paraId="578E7A5D" w14:textId="77777777" w:rsidR="001B31F9" w:rsidRDefault="001B31F9" w:rsidP="001B31F9">
    <w:pPr>
      <w:pStyle w:val="Encabezado"/>
      <w:spacing w:before="0"/>
    </w:pPr>
  </w:p>
  <w:p w14:paraId="1AD62D43" w14:textId="1C1B1F5A" w:rsidR="001B31F9" w:rsidRDefault="003B0EB5" w:rsidP="001B31F9">
    <w:pPr>
      <w:pStyle w:val="Encabezado"/>
      <w:spacing w:before="0"/>
    </w:pPr>
    <w:proofErr w:type="spellStart"/>
    <w:r>
      <w:t>Comunicado</w:t>
    </w:r>
    <w:proofErr w:type="spellEnd"/>
    <w:r>
      <w:t xml:space="preserve"> de Prensa</w:t>
    </w:r>
  </w:p>
  <w:p w14:paraId="18791404" w14:textId="77777777" w:rsidR="009B0A8F" w:rsidRPr="001B31F9" w:rsidRDefault="009B0A8F" w:rsidP="001B31F9">
    <w:pPr>
      <w:pStyle w:val="Encabezado"/>
      <w:spacing w:before="0"/>
      <w:rPr>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86010" w14:textId="2F3DEDD2" w:rsidR="00CF6F33" w:rsidRPr="00EB46D9" w:rsidRDefault="0059722C" w:rsidP="009E4663">
    <w:pPr>
      <w:pStyle w:val="Encabezado"/>
    </w:pPr>
    <w:r w:rsidRPr="00EB46D9">
      <w:rPr>
        <w:noProof/>
      </w:rPr>
      <w:drawing>
        <wp:anchor distT="0" distB="0" distL="114300" distR="114300" simplePos="0" relativeHeight="251658752" behindDoc="0" locked="1" layoutInCell="1" allowOverlap="1" wp14:anchorId="5559ED3E" wp14:editId="20ECCE45">
          <wp:simplePos x="0" y="0"/>
          <wp:positionH relativeFrom="margin">
            <wp:posOffset>5036820</wp:posOffset>
          </wp:positionH>
          <wp:positionV relativeFrom="margin">
            <wp:posOffset>-1478915</wp:posOffset>
          </wp:positionV>
          <wp:extent cx="1051560" cy="603250"/>
          <wp:effectExtent l="0" t="0" r="0" b="6350"/>
          <wp:wrapNone/>
          <wp:docPr id="9501467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
                    <a:extLst>
                      <a:ext uri="{28A0092B-C50C-407E-A947-70E740481C1C}">
                        <a14:useLocalDpi xmlns:a14="http://schemas.microsoft.com/office/drawing/2010/main" val="0"/>
                      </a:ext>
                    </a:extLst>
                  </a:blip>
                  <a:srcRect l="4736" t="10539" r="5063" b="12550"/>
                  <a:stretch>
                    <a:fillRect/>
                  </a:stretch>
                </pic:blipFill>
                <pic:spPr bwMode="auto">
                  <a:xfrm>
                    <a:off x="0" y="0"/>
                    <a:ext cx="1051560" cy="603250"/>
                  </a:xfrm>
                  <a:prstGeom prst="rect">
                    <a:avLst/>
                  </a:prstGeom>
                  <a:noFill/>
                </pic:spPr>
              </pic:pic>
            </a:graphicData>
          </a:graphic>
          <wp14:sizeRelH relativeFrom="page">
            <wp14:pctWidth>0</wp14:pctWidth>
          </wp14:sizeRelH>
          <wp14:sizeRelV relativeFrom="page">
            <wp14:pctHeight>0</wp14:pctHeight>
          </wp14:sizeRelV>
        </wp:anchor>
      </w:drawing>
    </w:r>
    <w:r w:rsidRPr="00EB46D9">
      <w:rPr>
        <w:noProof/>
      </w:rPr>
      <mc:AlternateContent>
        <mc:Choice Requires="wpg">
          <w:drawing>
            <wp:anchor distT="0" distB="0" distL="114300" distR="114300" simplePos="0" relativeHeight="251656704" behindDoc="0" locked="0" layoutInCell="1" allowOverlap="1" wp14:anchorId="76D561A9" wp14:editId="7310849B">
              <wp:simplePos x="0" y="0"/>
              <wp:positionH relativeFrom="page">
                <wp:posOffset>180340</wp:posOffset>
              </wp:positionH>
              <wp:positionV relativeFrom="page">
                <wp:posOffset>3780790</wp:posOffset>
              </wp:positionV>
              <wp:extent cx="179705" cy="3780155"/>
              <wp:effectExtent l="0" t="0" r="1905" b="11430"/>
              <wp:wrapNone/>
              <wp:docPr id="2"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9705" cy="3780155"/>
                        <a:chOff x="0" y="5954"/>
                        <a:chExt cx="283" cy="5953"/>
                      </a:xfrm>
                    </wpg:grpSpPr>
                    <wps:wsp>
                      <wps:cNvPr id="3" name="Line 17"/>
                      <wps:cNvCnPr>
                        <a:cxnSpLocks noChangeShapeType="1"/>
                      </wps:cNvCnPr>
                      <wps:spPr bwMode="auto">
                        <a:xfrm>
                          <a:off x="0" y="5954"/>
                          <a:ext cx="283"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E1000F"/>
                              </a:solidFill>
                              <a:round/>
                              <a:headEnd/>
                              <a:tailEnd/>
                            </a14:hiddenLine>
                          </a:ext>
                        </a:extLst>
                      </wps:spPr>
                      <wps:bodyPr/>
                    </wps:wsp>
                    <wps:wsp>
                      <wps:cNvPr id="4" name="Line 18"/>
                      <wps:cNvCnPr>
                        <a:cxnSpLocks noChangeShapeType="1"/>
                      </wps:cNvCnPr>
                      <wps:spPr bwMode="auto">
                        <a:xfrm>
                          <a:off x="0" y="8420"/>
                          <a:ext cx="283"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E1000F"/>
                              </a:solidFill>
                              <a:round/>
                              <a:headEnd/>
                              <a:tailEnd/>
                            </a14:hiddenLine>
                          </a:ext>
                        </a:extLst>
                      </wps:spPr>
                      <wps:bodyPr/>
                    </wps:wsp>
                    <wps:wsp>
                      <wps:cNvPr id="5" name="Line 19"/>
                      <wps:cNvCnPr>
                        <a:cxnSpLocks noChangeShapeType="1"/>
                      </wps:cNvCnPr>
                      <wps:spPr bwMode="auto">
                        <a:xfrm>
                          <a:off x="0" y="11907"/>
                          <a:ext cx="283"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E1000F"/>
                              </a:solidFill>
                              <a:round/>
                              <a:headEnd/>
                              <a:tailEnd/>
                            </a14:hiddenLine>
                          </a:ext>
                        </a:extLst>
                      </wps:spPr>
                      <wps:bodyPr/>
                    </wps:wsp>
                  </wpg:wgp>
                </a:graphicData>
              </a:graphic>
              <wp14:sizeRelH relativeFrom="page">
                <wp14:pctWidth>0</wp14:pctWidth>
              </wp14:sizeRelH>
              <wp14:sizeRelV relativeFrom="page">
                <wp14:pctHeight>0</wp14:pctHeight>
              </wp14:sizeRelV>
            </wp:anchor>
          </w:drawing>
        </mc:Choice>
        <mc:Fallback>
          <w:pict>
            <v:group w14:anchorId="0572B3AB" id="Group 16" o:spid="_x0000_s1026" style="position:absolute;margin-left:14.2pt;margin-top:297.7pt;width:14.15pt;height:297.65pt;z-index:251656704;mso-position-horizontal-relative:page;mso-position-vertical-relative:page" coordorigin=",5954" coordsize="283,59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">
              <v:line id="Line 17" o:spid="_x0000_s1027" style="position:absolute;visibility:visible;mso-wrap-style:square" from="0,5954" to="283,59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" stroked="f" strokecolor="#e1000f" strokeweight=".5pt"/>
              <v:line id="Line 18" o:spid="_x0000_s1028" style="position:absolute;visibility:visible;mso-wrap-style:square" from="0,8420" to="283,84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" stroked="f" strokecolor="#e1000f" strokeweight=".5pt"/>
              <v:line id="Line 19" o:spid="_x0000_s1029" style="position:absolute;visibility:visible;mso-wrap-style:square" from="0,11907" to="283,11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" stroked="f" strokecolor="#e1000f" strokeweight=".5pt"/>
              <w10:wrap anchorx="page" anchory="page"/>
            </v:group>
          </w:pict>
        </mc:Fallback>
      </mc:AlternateContent>
    </w:r>
    <w:proofErr w:type="spellStart"/>
    <w:r w:rsidR="009E4663">
      <w:t>C</w:t>
    </w:r>
    <w:r w:rsidR="00613DC9">
      <w:t>omunicado</w:t>
    </w:r>
    <w:proofErr w:type="spellEnd"/>
    <w:r w:rsidR="00613DC9">
      <w:t xml:space="preserve"> de Prensa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E1865"/>
    <w:multiLevelType w:val="hybridMultilevel"/>
    <w:tmpl w:val="4A063B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F4270"/>
    <w:multiLevelType w:val="hybridMultilevel"/>
    <w:tmpl w:val="12EC31FA"/>
    <w:lvl w:ilvl="0" w:tplc="785A8864">
      <w:start w:val="1"/>
      <w:numFmt w:val="bullet"/>
      <w:pStyle w:val="NumBullet"/>
      <w:lvlText w:val="•"/>
      <w:lvlJc w:val="left"/>
      <w:pPr>
        <w:tabs>
          <w:tab w:val="num" w:pos="567"/>
        </w:tabs>
        <w:ind w:left="567" w:hanging="567"/>
      </w:pPr>
      <w:rPr>
        <w:rFonts w:ascii="Times New Roman" w:hAnsi="Times New Roman" w:cs="Times New Roman" w:hint="default"/>
        <w:color w:val="E1000F"/>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3114F5"/>
    <w:multiLevelType w:val="hybridMultilevel"/>
    <w:tmpl w:val="3A5406BE"/>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16A44209"/>
    <w:multiLevelType w:val="multilevel"/>
    <w:tmpl w:val="1B108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10B585C"/>
    <w:multiLevelType w:val="hybridMultilevel"/>
    <w:tmpl w:val="70D4F3A4"/>
    <w:lvl w:ilvl="0" w:tplc="68061C8C">
      <w:start w:val="1"/>
      <w:numFmt w:val="bullet"/>
      <w:lvlText w:val=""/>
      <w:lvlJc w:val="left"/>
      <w:pPr>
        <w:ind w:left="1004" w:hanging="360"/>
      </w:pPr>
      <w:rPr>
        <w:rFonts w:ascii="Wingdings" w:hAnsi="Wingdings" w:hint="default"/>
        <w:sz w:val="24"/>
        <w:szCs w:val="24"/>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5" w15:restartNumberingAfterBreak="0">
    <w:nsid w:val="28DC3701"/>
    <w:multiLevelType w:val="multilevel"/>
    <w:tmpl w:val="A6FC7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97D58CE"/>
    <w:multiLevelType w:val="hybridMultilevel"/>
    <w:tmpl w:val="354E68C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40C5131F"/>
    <w:multiLevelType w:val="hybridMultilevel"/>
    <w:tmpl w:val="8F8421BE"/>
    <w:lvl w:ilvl="0" w:tplc="04070005">
      <w:start w:val="1"/>
      <w:numFmt w:val="bullet"/>
      <w:lvlText w:val=""/>
      <w:lvlJc w:val="left"/>
      <w:pPr>
        <w:ind w:left="1004" w:hanging="360"/>
      </w:pPr>
      <w:rPr>
        <w:rFonts w:ascii="Wingdings" w:hAnsi="Wingdings"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8" w15:restartNumberingAfterBreak="0">
    <w:nsid w:val="44A94C2B"/>
    <w:multiLevelType w:val="hybridMultilevel"/>
    <w:tmpl w:val="9F1C955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485E0F5E"/>
    <w:multiLevelType w:val="hybridMultilevel"/>
    <w:tmpl w:val="56881BE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50C444ED"/>
    <w:multiLevelType w:val="multilevel"/>
    <w:tmpl w:val="0B228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49B0C97"/>
    <w:multiLevelType w:val="hybridMultilevel"/>
    <w:tmpl w:val="DCD2F366"/>
    <w:lvl w:ilvl="0" w:tplc="53A0857E">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8BF6FE9"/>
    <w:multiLevelType w:val="hybridMultilevel"/>
    <w:tmpl w:val="0B1A491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62052F5D"/>
    <w:multiLevelType w:val="hybridMultilevel"/>
    <w:tmpl w:val="980467E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6A89532E"/>
    <w:multiLevelType w:val="hybridMultilevel"/>
    <w:tmpl w:val="357663A0"/>
    <w:lvl w:ilvl="0" w:tplc="5FB28F00">
      <w:start w:val="1"/>
      <w:numFmt w:val="bullet"/>
      <w:lvlText w:val=""/>
      <w:lvlJc w:val="left"/>
      <w:pPr>
        <w:ind w:left="786" w:hanging="360"/>
      </w:pPr>
      <w:rPr>
        <w:rFonts w:ascii="Wingdings" w:hAnsi="Wingdings" w:hint="default"/>
        <w:sz w:val="24"/>
        <w:szCs w:val="24"/>
      </w:rPr>
    </w:lvl>
    <w:lvl w:ilvl="1" w:tplc="04070005">
      <w:start w:val="1"/>
      <w:numFmt w:val="bullet"/>
      <w:lvlText w:val=""/>
      <w:lvlJc w:val="left"/>
      <w:pPr>
        <w:ind w:left="1440" w:hanging="360"/>
      </w:pPr>
      <w:rPr>
        <w:rFonts w:ascii="Wingdings" w:hAnsi="Wingdings"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694697967">
    <w:abstractNumId w:val="1"/>
  </w:num>
  <w:num w:numId="2" w16cid:durableId="1563175876">
    <w:abstractNumId w:val="0"/>
  </w:num>
  <w:num w:numId="3" w16cid:durableId="1141115785">
    <w:abstractNumId w:val="14"/>
  </w:num>
  <w:num w:numId="4" w16cid:durableId="1658344630">
    <w:abstractNumId w:val="7"/>
  </w:num>
  <w:num w:numId="5" w16cid:durableId="2132553883">
    <w:abstractNumId w:val="4"/>
  </w:num>
  <w:num w:numId="6" w16cid:durableId="545726518">
    <w:abstractNumId w:val="11"/>
  </w:num>
  <w:num w:numId="7" w16cid:durableId="1553541217">
    <w:abstractNumId w:val="12"/>
  </w:num>
  <w:num w:numId="8" w16cid:durableId="469635862">
    <w:abstractNumId w:val="3"/>
  </w:num>
  <w:num w:numId="9" w16cid:durableId="1901162877">
    <w:abstractNumId w:val="2"/>
  </w:num>
  <w:num w:numId="10" w16cid:durableId="899512460">
    <w:abstractNumId w:val="13"/>
  </w:num>
  <w:num w:numId="11" w16cid:durableId="111050567">
    <w:abstractNumId w:val="6"/>
  </w:num>
  <w:num w:numId="12" w16cid:durableId="1146706571">
    <w:abstractNumId w:val="8"/>
  </w:num>
  <w:num w:numId="13" w16cid:durableId="326593733">
    <w:abstractNumId w:val="5"/>
  </w:num>
  <w:num w:numId="14" w16cid:durableId="1538423647">
    <w:abstractNumId w:val="9"/>
  </w:num>
  <w:num w:numId="15" w16cid:durableId="7676997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o:colormru v:ext="edit" colors="#e1000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451C"/>
    <w:rsid w:val="00000839"/>
    <w:rsid w:val="00002AA4"/>
    <w:rsid w:val="00005267"/>
    <w:rsid w:val="00006346"/>
    <w:rsid w:val="00021C67"/>
    <w:rsid w:val="00030557"/>
    <w:rsid w:val="00030F51"/>
    <w:rsid w:val="00035A84"/>
    <w:rsid w:val="00040802"/>
    <w:rsid w:val="00040CC9"/>
    <w:rsid w:val="00041261"/>
    <w:rsid w:val="00042749"/>
    <w:rsid w:val="000510B8"/>
    <w:rsid w:val="00051E86"/>
    <w:rsid w:val="000575F9"/>
    <w:rsid w:val="000618FC"/>
    <w:rsid w:val="00062A68"/>
    <w:rsid w:val="0006344D"/>
    <w:rsid w:val="00067071"/>
    <w:rsid w:val="000722E8"/>
    <w:rsid w:val="00080D10"/>
    <w:rsid w:val="0008357F"/>
    <w:rsid w:val="000847B7"/>
    <w:rsid w:val="000871DC"/>
    <w:rsid w:val="000A3748"/>
    <w:rsid w:val="000B695A"/>
    <w:rsid w:val="000C210A"/>
    <w:rsid w:val="000C56DD"/>
    <w:rsid w:val="000D01D4"/>
    <w:rsid w:val="000D1672"/>
    <w:rsid w:val="000E2F62"/>
    <w:rsid w:val="000E3484"/>
    <w:rsid w:val="000E38ED"/>
    <w:rsid w:val="000E7F24"/>
    <w:rsid w:val="000F03BE"/>
    <w:rsid w:val="000F1757"/>
    <w:rsid w:val="000F225B"/>
    <w:rsid w:val="000F7FAF"/>
    <w:rsid w:val="00105975"/>
    <w:rsid w:val="00111F4D"/>
    <w:rsid w:val="00112A28"/>
    <w:rsid w:val="00115230"/>
    <w:rsid w:val="00115B5F"/>
    <w:rsid w:val="001162B4"/>
    <w:rsid w:val="00122CBC"/>
    <w:rsid w:val="00126D4A"/>
    <w:rsid w:val="00132DA9"/>
    <w:rsid w:val="0013305B"/>
    <w:rsid w:val="00133B99"/>
    <w:rsid w:val="001443BD"/>
    <w:rsid w:val="001577E9"/>
    <w:rsid w:val="0016138C"/>
    <w:rsid w:val="00161EC5"/>
    <w:rsid w:val="001731CE"/>
    <w:rsid w:val="001746F2"/>
    <w:rsid w:val="00183267"/>
    <w:rsid w:val="001937D3"/>
    <w:rsid w:val="001B31F9"/>
    <w:rsid w:val="001B7C20"/>
    <w:rsid w:val="001C0B32"/>
    <w:rsid w:val="001C0E66"/>
    <w:rsid w:val="001C4BE1"/>
    <w:rsid w:val="001D7ADF"/>
    <w:rsid w:val="001E0F71"/>
    <w:rsid w:val="001E6D05"/>
    <w:rsid w:val="001E7C28"/>
    <w:rsid w:val="001F1BDF"/>
    <w:rsid w:val="001F7110"/>
    <w:rsid w:val="001F7E96"/>
    <w:rsid w:val="00202284"/>
    <w:rsid w:val="00212488"/>
    <w:rsid w:val="00215D05"/>
    <w:rsid w:val="00220628"/>
    <w:rsid w:val="002304D2"/>
    <w:rsid w:val="00234ABD"/>
    <w:rsid w:val="00236E2A"/>
    <w:rsid w:val="00237F62"/>
    <w:rsid w:val="0024586A"/>
    <w:rsid w:val="00256F0C"/>
    <w:rsid w:val="00262C05"/>
    <w:rsid w:val="00264D32"/>
    <w:rsid w:val="00277D65"/>
    <w:rsid w:val="002803AB"/>
    <w:rsid w:val="00281D14"/>
    <w:rsid w:val="00282C13"/>
    <w:rsid w:val="00293A47"/>
    <w:rsid w:val="00294B4C"/>
    <w:rsid w:val="002A0DF7"/>
    <w:rsid w:val="002A2975"/>
    <w:rsid w:val="002A60E0"/>
    <w:rsid w:val="002B3DC4"/>
    <w:rsid w:val="002B6749"/>
    <w:rsid w:val="002C1344"/>
    <w:rsid w:val="002C252E"/>
    <w:rsid w:val="002C4DDE"/>
    <w:rsid w:val="002C531A"/>
    <w:rsid w:val="002C6773"/>
    <w:rsid w:val="002D2A3D"/>
    <w:rsid w:val="002E0B17"/>
    <w:rsid w:val="002E4FFB"/>
    <w:rsid w:val="002E7DED"/>
    <w:rsid w:val="002F7E11"/>
    <w:rsid w:val="00304087"/>
    <w:rsid w:val="00310ACD"/>
    <w:rsid w:val="0031379F"/>
    <w:rsid w:val="00320A26"/>
    <w:rsid w:val="00321344"/>
    <w:rsid w:val="0033451C"/>
    <w:rsid w:val="00336854"/>
    <w:rsid w:val="00340009"/>
    <w:rsid w:val="0034015C"/>
    <w:rsid w:val="003442F4"/>
    <w:rsid w:val="00344B91"/>
    <w:rsid w:val="00347E97"/>
    <w:rsid w:val="00353705"/>
    <w:rsid w:val="003562E8"/>
    <w:rsid w:val="0036357D"/>
    <w:rsid w:val="003649BC"/>
    <w:rsid w:val="00365E44"/>
    <w:rsid w:val="00367AA1"/>
    <w:rsid w:val="003714C0"/>
    <w:rsid w:val="00372E36"/>
    <w:rsid w:val="00376EE9"/>
    <w:rsid w:val="00377CBB"/>
    <w:rsid w:val="00385185"/>
    <w:rsid w:val="003877B6"/>
    <w:rsid w:val="00393887"/>
    <w:rsid w:val="00394C6B"/>
    <w:rsid w:val="00394D48"/>
    <w:rsid w:val="003A4E62"/>
    <w:rsid w:val="003A6B36"/>
    <w:rsid w:val="003B0EB5"/>
    <w:rsid w:val="003B1069"/>
    <w:rsid w:val="003B37D7"/>
    <w:rsid w:val="003B390A"/>
    <w:rsid w:val="003C15DE"/>
    <w:rsid w:val="003C4EB2"/>
    <w:rsid w:val="003D4957"/>
    <w:rsid w:val="003E453B"/>
    <w:rsid w:val="003F1AF3"/>
    <w:rsid w:val="003F4D8D"/>
    <w:rsid w:val="004313E7"/>
    <w:rsid w:val="0044763B"/>
    <w:rsid w:val="00451F34"/>
    <w:rsid w:val="00457F73"/>
    <w:rsid w:val="004629B3"/>
    <w:rsid w:val="0046376E"/>
    <w:rsid w:val="0046690F"/>
    <w:rsid w:val="00472FEC"/>
    <w:rsid w:val="00490A03"/>
    <w:rsid w:val="00493327"/>
    <w:rsid w:val="00494DBE"/>
    <w:rsid w:val="00495CE6"/>
    <w:rsid w:val="00496C3D"/>
    <w:rsid w:val="004A323C"/>
    <w:rsid w:val="004B54E8"/>
    <w:rsid w:val="004C4FEB"/>
    <w:rsid w:val="004C6B79"/>
    <w:rsid w:val="004D059B"/>
    <w:rsid w:val="004D4CB6"/>
    <w:rsid w:val="004E0870"/>
    <w:rsid w:val="004E3341"/>
    <w:rsid w:val="004F10C1"/>
    <w:rsid w:val="00502E62"/>
    <w:rsid w:val="00504452"/>
    <w:rsid w:val="00506B8A"/>
    <w:rsid w:val="0052212B"/>
    <w:rsid w:val="00531B98"/>
    <w:rsid w:val="00534B46"/>
    <w:rsid w:val="005370CC"/>
    <w:rsid w:val="00540358"/>
    <w:rsid w:val="00540D47"/>
    <w:rsid w:val="00550864"/>
    <w:rsid w:val="00554D6B"/>
    <w:rsid w:val="0055571E"/>
    <w:rsid w:val="00556F67"/>
    <w:rsid w:val="00565428"/>
    <w:rsid w:val="005746EC"/>
    <w:rsid w:val="00581EE8"/>
    <w:rsid w:val="005833F0"/>
    <w:rsid w:val="0058542B"/>
    <w:rsid w:val="00586CAF"/>
    <w:rsid w:val="005873E9"/>
    <w:rsid w:val="00590F55"/>
    <w:rsid w:val="00591180"/>
    <w:rsid w:val="0059722C"/>
    <w:rsid w:val="00597D07"/>
    <w:rsid w:val="005A3846"/>
    <w:rsid w:val="005B1F0C"/>
    <w:rsid w:val="005B6A58"/>
    <w:rsid w:val="005C7112"/>
    <w:rsid w:val="005D00A3"/>
    <w:rsid w:val="005D0561"/>
    <w:rsid w:val="005D0AD9"/>
    <w:rsid w:val="005D22F6"/>
    <w:rsid w:val="005E0C30"/>
    <w:rsid w:val="005E1CB0"/>
    <w:rsid w:val="005E69D9"/>
    <w:rsid w:val="005E7D7F"/>
    <w:rsid w:val="005F27F4"/>
    <w:rsid w:val="005F3239"/>
    <w:rsid w:val="005F3BF4"/>
    <w:rsid w:val="005F6567"/>
    <w:rsid w:val="00607256"/>
    <w:rsid w:val="00613DC9"/>
    <w:rsid w:val="006144B1"/>
    <w:rsid w:val="006335F1"/>
    <w:rsid w:val="006345B6"/>
    <w:rsid w:val="00635712"/>
    <w:rsid w:val="00643D8A"/>
    <w:rsid w:val="00644499"/>
    <w:rsid w:val="006513EB"/>
    <w:rsid w:val="00652229"/>
    <w:rsid w:val="00652793"/>
    <w:rsid w:val="006626CA"/>
    <w:rsid w:val="00663487"/>
    <w:rsid w:val="00664080"/>
    <w:rsid w:val="00672036"/>
    <w:rsid w:val="00672382"/>
    <w:rsid w:val="00682643"/>
    <w:rsid w:val="00682D99"/>
    <w:rsid w:val="00682EB9"/>
    <w:rsid w:val="0068441A"/>
    <w:rsid w:val="00690B19"/>
    <w:rsid w:val="00694FD6"/>
    <w:rsid w:val="006A0A3C"/>
    <w:rsid w:val="006A378F"/>
    <w:rsid w:val="006A79F0"/>
    <w:rsid w:val="006B47EE"/>
    <w:rsid w:val="006B499F"/>
    <w:rsid w:val="006C33C0"/>
    <w:rsid w:val="006D0D97"/>
    <w:rsid w:val="006D4996"/>
    <w:rsid w:val="006D54AB"/>
    <w:rsid w:val="006E075D"/>
    <w:rsid w:val="006E3006"/>
    <w:rsid w:val="006E5032"/>
    <w:rsid w:val="006E57E8"/>
    <w:rsid w:val="006E5BDA"/>
    <w:rsid w:val="006F04EA"/>
    <w:rsid w:val="006F0FC7"/>
    <w:rsid w:val="006F39A9"/>
    <w:rsid w:val="006F670F"/>
    <w:rsid w:val="00703272"/>
    <w:rsid w:val="0070733C"/>
    <w:rsid w:val="00710C5D"/>
    <w:rsid w:val="0071348C"/>
    <w:rsid w:val="00717273"/>
    <w:rsid w:val="00720FD4"/>
    <w:rsid w:val="00724AF2"/>
    <w:rsid w:val="007277A9"/>
    <w:rsid w:val="0073096C"/>
    <w:rsid w:val="00732941"/>
    <w:rsid w:val="00742398"/>
    <w:rsid w:val="007507B5"/>
    <w:rsid w:val="0075091D"/>
    <w:rsid w:val="00753A24"/>
    <w:rsid w:val="00766B17"/>
    <w:rsid w:val="00772188"/>
    <w:rsid w:val="007813D0"/>
    <w:rsid w:val="00785993"/>
    <w:rsid w:val="007866E2"/>
    <w:rsid w:val="00786BA3"/>
    <w:rsid w:val="007906D6"/>
    <w:rsid w:val="0079202F"/>
    <w:rsid w:val="00792617"/>
    <w:rsid w:val="00795AF2"/>
    <w:rsid w:val="00795B61"/>
    <w:rsid w:val="00796EB4"/>
    <w:rsid w:val="007A2AAD"/>
    <w:rsid w:val="007A4432"/>
    <w:rsid w:val="007A784E"/>
    <w:rsid w:val="007B499C"/>
    <w:rsid w:val="007B4D4B"/>
    <w:rsid w:val="007D2A02"/>
    <w:rsid w:val="007E6EA1"/>
    <w:rsid w:val="007F0F63"/>
    <w:rsid w:val="007F2B1E"/>
    <w:rsid w:val="007F62B4"/>
    <w:rsid w:val="00801517"/>
    <w:rsid w:val="00817AE8"/>
    <w:rsid w:val="00817DE8"/>
    <w:rsid w:val="00822979"/>
    <w:rsid w:val="008229F5"/>
    <w:rsid w:val="00823D64"/>
    <w:rsid w:val="0082699A"/>
    <w:rsid w:val="00827BB5"/>
    <w:rsid w:val="00833CEB"/>
    <w:rsid w:val="00833E0A"/>
    <w:rsid w:val="008372D2"/>
    <w:rsid w:val="008377BC"/>
    <w:rsid w:val="00840447"/>
    <w:rsid w:val="00844C17"/>
    <w:rsid w:val="00847726"/>
    <w:rsid w:val="00852511"/>
    <w:rsid w:val="008614F1"/>
    <w:rsid w:val="008639B3"/>
    <w:rsid w:val="00863C1A"/>
    <w:rsid w:val="00865381"/>
    <w:rsid w:val="0087142D"/>
    <w:rsid w:val="00873956"/>
    <w:rsid w:val="008761E1"/>
    <w:rsid w:val="00880E72"/>
    <w:rsid w:val="008825EE"/>
    <w:rsid w:val="0088596E"/>
    <w:rsid w:val="0089796A"/>
    <w:rsid w:val="008A2375"/>
    <w:rsid w:val="008A5DDA"/>
    <w:rsid w:val="008B2CA1"/>
    <w:rsid w:val="008C5FDE"/>
    <w:rsid w:val="008D76C5"/>
    <w:rsid w:val="008E060A"/>
    <w:rsid w:val="008E0AFA"/>
    <w:rsid w:val="008E75D3"/>
    <w:rsid w:val="008F125E"/>
    <w:rsid w:val="008F4D2F"/>
    <w:rsid w:val="008F5CBA"/>
    <w:rsid w:val="008F6D15"/>
    <w:rsid w:val="00906292"/>
    <w:rsid w:val="009076AF"/>
    <w:rsid w:val="00907DE6"/>
    <w:rsid w:val="00917162"/>
    <w:rsid w:val="009251CC"/>
    <w:rsid w:val="0092714E"/>
    <w:rsid w:val="0093019D"/>
    <w:rsid w:val="00934240"/>
    <w:rsid w:val="00942002"/>
    <w:rsid w:val="00947885"/>
    <w:rsid w:val="00950D65"/>
    <w:rsid w:val="00952168"/>
    <w:rsid w:val="009527FE"/>
    <w:rsid w:val="009739A0"/>
    <w:rsid w:val="00974F84"/>
    <w:rsid w:val="009767C7"/>
    <w:rsid w:val="009827BF"/>
    <w:rsid w:val="009848F0"/>
    <w:rsid w:val="0098579A"/>
    <w:rsid w:val="00986766"/>
    <w:rsid w:val="0099195A"/>
    <w:rsid w:val="00992A11"/>
    <w:rsid w:val="00994681"/>
    <w:rsid w:val="0099486A"/>
    <w:rsid w:val="009A0391"/>
    <w:rsid w:val="009A0773"/>
    <w:rsid w:val="009A0E26"/>
    <w:rsid w:val="009A16EC"/>
    <w:rsid w:val="009B0A8F"/>
    <w:rsid w:val="009B29B7"/>
    <w:rsid w:val="009B3B37"/>
    <w:rsid w:val="009B7D1F"/>
    <w:rsid w:val="009C088E"/>
    <w:rsid w:val="009C4D35"/>
    <w:rsid w:val="009C7FFC"/>
    <w:rsid w:val="009D1522"/>
    <w:rsid w:val="009D7252"/>
    <w:rsid w:val="009D75E9"/>
    <w:rsid w:val="009E4663"/>
    <w:rsid w:val="009E5EB4"/>
    <w:rsid w:val="009E69B3"/>
    <w:rsid w:val="009E6DCE"/>
    <w:rsid w:val="00A044D6"/>
    <w:rsid w:val="00A04ADB"/>
    <w:rsid w:val="00A04C47"/>
    <w:rsid w:val="00A11CAA"/>
    <w:rsid w:val="00A11E0F"/>
    <w:rsid w:val="00A2125E"/>
    <w:rsid w:val="00A23264"/>
    <w:rsid w:val="00A26BF8"/>
    <w:rsid w:val="00A26CB6"/>
    <w:rsid w:val="00A32F82"/>
    <w:rsid w:val="00A32F8B"/>
    <w:rsid w:val="00A347C5"/>
    <w:rsid w:val="00A3756F"/>
    <w:rsid w:val="00A42D6F"/>
    <w:rsid w:val="00A45A62"/>
    <w:rsid w:val="00A54AC5"/>
    <w:rsid w:val="00A55DC3"/>
    <w:rsid w:val="00A56D41"/>
    <w:rsid w:val="00A61353"/>
    <w:rsid w:val="00A66DB1"/>
    <w:rsid w:val="00A67A92"/>
    <w:rsid w:val="00A7493F"/>
    <w:rsid w:val="00A80CAC"/>
    <w:rsid w:val="00A87870"/>
    <w:rsid w:val="00A91A70"/>
    <w:rsid w:val="00AA1B85"/>
    <w:rsid w:val="00AB1CB6"/>
    <w:rsid w:val="00AB1D9A"/>
    <w:rsid w:val="00AD44FE"/>
    <w:rsid w:val="00AD6B83"/>
    <w:rsid w:val="00AE49F1"/>
    <w:rsid w:val="00AE6E00"/>
    <w:rsid w:val="00AF0992"/>
    <w:rsid w:val="00B05CCA"/>
    <w:rsid w:val="00B14271"/>
    <w:rsid w:val="00B14C02"/>
    <w:rsid w:val="00B16270"/>
    <w:rsid w:val="00B2685D"/>
    <w:rsid w:val="00B30351"/>
    <w:rsid w:val="00B33C2A"/>
    <w:rsid w:val="00B422EC"/>
    <w:rsid w:val="00B726D4"/>
    <w:rsid w:val="00B8214F"/>
    <w:rsid w:val="00B86A4F"/>
    <w:rsid w:val="00B86A95"/>
    <w:rsid w:val="00B87434"/>
    <w:rsid w:val="00B93035"/>
    <w:rsid w:val="00B9337E"/>
    <w:rsid w:val="00B958E8"/>
    <w:rsid w:val="00B97E4A"/>
    <w:rsid w:val="00BA09B2"/>
    <w:rsid w:val="00BA5B46"/>
    <w:rsid w:val="00BB5D0B"/>
    <w:rsid w:val="00BC0995"/>
    <w:rsid w:val="00BC32A0"/>
    <w:rsid w:val="00BD1655"/>
    <w:rsid w:val="00BD38F5"/>
    <w:rsid w:val="00BE793A"/>
    <w:rsid w:val="00BF2B82"/>
    <w:rsid w:val="00BF432A"/>
    <w:rsid w:val="00BF6E82"/>
    <w:rsid w:val="00C04D24"/>
    <w:rsid w:val="00C060C7"/>
    <w:rsid w:val="00C24C17"/>
    <w:rsid w:val="00C36969"/>
    <w:rsid w:val="00C3758F"/>
    <w:rsid w:val="00C406A9"/>
    <w:rsid w:val="00C40B88"/>
    <w:rsid w:val="00C41FE1"/>
    <w:rsid w:val="00C42C93"/>
    <w:rsid w:val="00C47D87"/>
    <w:rsid w:val="00C5376E"/>
    <w:rsid w:val="00C56EE8"/>
    <w:rsid w:val="00C6106A"/>
    <w:rsid w:val="00C67BC4"/>
    <w:rsid w:val="00C808A6"/>
    <w:rsid w:val="00C97091"/>
    <w:rsid w:val="00C97260"/>
    <w:rsid w:val="00C977DC"/>
    <w:rsid w:val="00C978C7"/>
    <w:rsid w:val="00CA2001"/>
    <w:rsid w:val="00CA387D"/>
    <w:rsid w:val="00CB5B6C"/>
    <w:rsid w:val="00CC052E"/>
    <w:rsid w:val="00CD16BE"/>
    <w:rsid w:val="00CD24C4"/>
    <w:rsid w:val="00CD4616"/>
    <w:rsid w:val="00CD47AC"/>
    <w:rsid w:val="00CD56AF"/>
    <w:rsid w:val="00CE33D5"/>
    <w:rsid w:val="00CF5D37"/>
    <w:rsid w:val="00CF6F33"/>
    <w:rsid w:val="00CF7EC2"/>
    <w:rsid w:val="00D02248"/>
    <w:rsid w:val="00D063B8"/>
    <w:rsid w:val="00D06825"/>
    <w:rsid w:val="00D17E3B"/>
    <w:rsid w:val="00D23C09"/>
    <w:rsid w:val="00D23CED"/>
    <w:rsid w:val="00D24BD2"/>
    <w:rsid w:val="00D2573D"/>
    <w:rsid w:val="00D260A2"/>
    <w:rsid w:val="00D30CC6"/>
    <w:rsid w:val="00D3260C"/>
    <w:rsid w:val="00D35790"/>
    <w:rsid w:val="00D5653B"/>
    <w:rsid w:val="00D62EF1"/>
    <w:rsid w:val="00D6309D"/>
    <w:rsid w:val="00D644CA"/>
    <w:rsid w:val="00D66FC2"/>
    <w:rsid w:val="00D76C7E"/>
    <w:rsid w:val="00D771DE"/>
    <w:rsid w:val="00D7776D"/>
    <w:rsid w:val="00D9293F"/>
    <w:rsid w:val="00D93598"/>
    <w:rsid w:val="00D97ACC"/>
    <w:rsid w:val="00DA1E18"/>
    <w:rsid w:val="00DA2009"/>
    <w:rsid w:val="00DB05B1"/>
    <w:rsid w:val="00DB3AA7"/>
    <w:rsid w:val="00DB5A79"/>
    <w:rsid w:val="00DC2465"/>
    <w:rsid w:val="00DD512E"/>
    <w:rsid w:val="00DE1177"/>
    <w:rsid w:val="00DE2CEA"/>
    <w:rsid w:val="00DE6A3C"/>
    <w:rsid w:val="00DE74F4"/>
    <w:rsid w:val="00DE7F97"/>
    <w:rsid w:val="00DF0C96"/>
    <w:rsid w:val="00DF1010"/>
    <w:rsid w:val="00DF5AEA"/>
    <w:rsid w:val="00DF63F6"/>
    <w:rsid w:val="00E13747"/>
    <w:rsid w:val="00E25AEA"/>
    <w:rsid w:val="00E30DEF"/>
    <w:rsid w:val="00E30ED2"/>
    <w:rsid w:val="00E31276"/>
    <w:rsid w:val="00E37F70"/>
    <w:rsid w:val="00E446C1"/>
    <w:rsid w:val="00E4500F"/>
    <w:rsid w:val="00E50D3C"/>
    <w:rsid w:val="00E707FF"/>
    <w:rsid w:val="00E758B9"/>
    <w:rsid w:val="00E85569"/>
    <w:rsid w:val="00E856AF"/>
    <w:rsid w:val="00E86B83"/>
    <w:rsid w:val="00E87C64"/>
    <w:rsid w:val="00E93A01"/>
    <w:rsid w:val="00E93FF8"/>
    <w:rsid w:val="00E95894"/>
    <w:rsid w:val="00E962F0"/>
    <w:rsid w:val="00E96EAF"/>
    <w:rsid w:val="00EA1752"/>
    <w:rsid w:val="00EA1ABC"/>
    <w:rsid w:val="00EA4939"/>
    <w:rsid w:val="00EA5A89"/>
    <w:rsid w:val="00EA5BDB"/>
    <w:rsid w:val="00EB3393"/>
    <w:rsid w:val="00EB46D9"/>
    <w:rsid w:val="00EB541A"/>
    <w:rsid w:val="00EC142D"/>
    <w:rsid w:val="00EC1E16"/>
    <w:rsid w:val="00EC77C7"/>
    <w:rsid w:val="00ED0024"/>
    <w:rsid w:val="00ED0F85"/>
    <w:rsid w:val="00ED2B5C"/>
    <w:rsid w:val="00ED3269"/>
    <w:rsid w:val="00EE1A8C"/>
    <w:rsid w:val="00EE4643"/>
    <w:rsid w:val="00EF1330"/>
    <w:rsid w:val="00EF15FF"/>
    <w:rsid w:val="00EF7111"/>
    <w:rsid w:val="00EF7D1A"/>
    <w:rsid w:val="00F0448F"/>
    <w:rsid w:val="00F06CAD"/>
    <w:rsid w:val="00F0716C"/>
    <w:rsid w:val="00F11AAC"/>
    <w:rsid w:val="00F270E9"/>
    <w:rsid w:val="00F275C0"/>
    <w:rsid w:val="00F346B6"/>
    <w:rsid w:val="00F36145"/>
    <w:rsid w:val="00F37BDD"/>
    <w:rsid w:val="00F41503"/>
    <w:rsid w:val="00F466C8"/>
    <w:rsid w:val="00F469A9"/>
    <w:rsid w:val="00F50B46"/>
    <w:rsid w:val="00F50D1F"/>
    <w:rsid w:val="00F6203E"/>
    <w:rsid w:val="00F635FC"/>
    <w:rsid w:val="00F63D03"/>
    <w:rsid w:val="00F65E2F"/>
    <w:rsid w:val="00F67DF1"/>
    <w:rsid w:val="00F709C9"/>
    <w:rsid w:val="00F8309B"/>
    <w:rsid w:val="00F833C9"/>
    <w:rsid w:val="00F90064"/>
    <w:rsid w:val="00F95827"/>
    <w:rsid w:val="00F96AFD"/>
    <w:rsid w:val="00FA1398"/>
    <w:rsid w:val="00FA2E19"/>
    <w:rsid w:val="00FA697F"/>
    <w:rsid w:val="00FA6E99"/>
    <w:rsid w:val="00FB5521"/>
    <w:rsid w:val="00FB610D"/>
    <w:rsid w:val="00FB68B2"/>
    <w:rsid w:val="00FB764A"/>
    <w:rsid w:val="00FC4477"/>
    <w:rsid w:val="00FC46FB"/>
    <w:rsid w:val="00FC5CF8"/>
    <w:rsid w:val="00FD0A38"/>
    <w:rsid w:val="00FD2BD3"/>
    <w:rsid w:val="00FD4CCA"/>
    <w:rsid w:val="00FE1A6C"/>
    <w:rsid w:val="00FE2A9E"/>
    <w:rsid w:val="00FF0179"/>
    <w:rsid w:val="00FF5268"/>
    <w:rsid w:val="0B4E0D5F"/>
    <w:rsid w:val="5F445A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e1000f"/>
    </o:shapedefaults>
    <o:shapelayout v:ext="edit">
      <o:idmap v:ext="edit" data="2"/>
    </o:shapelayout>
  </w:shapeDefaults>
  <w:decimalSymbol w:val=","/>
  <w:listSeparator w:val=";"/>
  <w14:docId w14:val="3FB409AA"/>
  <w15:chartTrackingRefBased/>
  <w15:docId w15:val="{FC10EDE9-391A-4A9D-B917-0294A12E5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egoe UI" w:eastAsia="Times New Roman" w:hAnsi="Segoe UI" w:cs="Times New Roman"/>
        <w:sz w:val="18"/>
        <w:szCs w:val="24"/>
        <w:lang w:val="en-US" w:eastAsia="en-US" w:bidi="ar-SA"/>
      </w:rPr>
    </w:rPrDefault>
    <w:pPrDefault/>
  </w:docDefaults>
  <w:latentStyles w:defLockedState="0" w:defUIPriority="0" w:defSemiHidden="0" w:defUnhideWhenUsed="0" w:defQFormat="0" w:count="376">
    <w:lsdException w:name="Normal" w:qFormat="1"/>
    <w:lsdException w:name="heading 1" w:uiPriority="9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Samp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qFormat="1"/>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1" w:qFormat="1"/>
    <w:lsdException w:name="Medium Shading 2 Accent 1" w:uiPriority="60"/>
    <w:lsdException w:name="Medium List 1 Accent 1" w:uiPriority="61"/>
    <w:lsdException w:name="Revision" w:semiHidden="1" w:uiPriority="62" w:unhideWhenUsed="1"/>
    <w:lsdException w:name="List Paragraph" w:uiPriority="63"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99"/>
    <w:lsdException w:name="Medium Grid 1 Accent 2" w:uiPriority="34"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semiHidden="1" w:uiPriority="61" w:unhideWhenUsed="1"/>
    <w:lsdException w:name="TOC Heading" w:semiHidden="1" w:uiPriority="62" w:unhideWhenUsed="1" w:qFormat="1"/>
    <w:lsdException w:name="Plain Table 1" w:uiPriority="63"/>
    <w:lsdException w:name="Plain Table 2" w:uiPriority="64"/>
    <w:lsdException w:name="Plain Table 3" w:uiPriority="65" w:qFormat="1"/>
    <w:lsdException w:name="Plain Table 4" w:uiPriority="66" w:qFormat="1"/>
    <w:lsdException w:name="Plain Table 5" w:uiPriority="67" w:qFormat="1"/>
    <w:lsdException w:name="Grid Table Light" w:uiPriority="68" w:qFormat="1"/>
    <w:lsdException w:name="Grid Table 1 Light" w:uiPriority="69" w:qFormat="1"/>
    <w:lsdException w:name="Grid Table 2" w:uiPriority="70"/>
    <w:lsdException w:name="Grid Table 3" w:uiPriority="71" w:qFormat="1"/>
    <w:lsdException w:name="Grid Table 4" w:uiPriority="72"/>
    <w:lsdException w:name="Grid Table 5 Dark" w:uiPriority="73"/>
    <w:lsdException w:name="Grid Table 6 Colorful" w:uiPriority="19" w:qFormat="1"/>
    <w:lsdException w:name="Grid Table 7 Colorful" w:uiPriority="21" w:qFormat="1"/>
    <w:lsdException w:name="Grid Table 1 Light Accent 1" w:uiPriority="31" w:qFormat="1"/>
    <w:lsdException w:name="Grid Table 2 Accent 1" w:uiPriority="32" w:qFormat="1"/>
    <w:lsdException w:name="Grid Table 3 Accent 1" w:uiPriority="33" w:qFormat="1"/>
    <w:lsdException w:name="Grid Table 4 Accent 1" w:uiPriority="37"/>
    <w:lsdException w:name="Grid Table 5 Dark Accent 1" w:uiPriority="39" w:qFormat="1"/>
    <w:lsdException w:name="Grid Table 6 Colorful Accent 1" w:uiPriority="41"/>
    <w:lsdException w:name="Grid Table 7 Colorful Accent 1" w:uiPriority="42"/>
    <w:lsdException w:name="Grid Table 1 Light Accent 2" w:uiPriority="43"/>
    <w:lsdException w:name="Grid Table 2 Accent 2" w:uiPriority="44"/>
    <w:lsdException w:name="Grid Table 3 Accent 2" w:uiPriority="45"/>
    <w:lsdException w:name="Grid Table 4 Accent 2" w:uiPriority="40"/>
    <w:lsdException w:name="Grid Table 5 Dark Accent 2" w:uiPriority="46"/>
    <w:lsdException w:name="Grid Table 6 Colorful Accent 2" w:uiPriority="47"/>
    <w:lsdException w:name="Grid Table 7 Colorful Accent 2" w:uiPriority="48"/>
    <w:lsdException w:name="Grid Table 1 Light Accent 3" w:uiPriority="49"/>
    <w:lsdException w:name="Grid Table 2 Accent 3" w:uiPriority="50"/>
    <w:lsdException w:name="Grid Table 3 Accent 3" w:uiPriority="51"/>
    <w:lsdException w:name="Grid Table 4 Accent 3" w:uiPriority="52"/>
    <w:lsdException w:name="Grid Table 5 Dark Accent 3" w:uiPriority="46"/>
    <w:lsdException w:name="Grid Table 6 Colorful Accent 3" w:uiPriority="47"/>
    <w:lsdException w:name="Grid Table 7 Colorful Accent 3" w:uiPriority="48"/>
    <w:lsdException w:name="Grid Table 1 Light Accent 4" w:uiPriority="49"/>
    <w:lsdException w:name="Grid Table 2 Accent 4" w:uiPriority="50"/>
    <w:lsdException w:name="Grid Table 3 Accent 4" w:uiPriority="51"/>
    <w:lsdException w:name="Grid Table 4 Accent 4" w:uiPriority="52"/>
    <w:lsdException w:name="Grid Table 5 Dark Accent 4" w:uiPriority="46"/>
    <w:lsdException w:name="Grid Table 6 Colorful Accent 4" w:uiPriority="47"/>
    <w:lsdException w:name="Grid Table 7 Colorful Accent 4" w:uiPriority="48"/>
    <w:lsdException w:name="Grid Table 1 Light Accent 5" w:uiPriority="49"/>
    <w:lsdException w:name="Grid Table 2 Accent 5" w:uiPriority="50"/>
    <w:lsdException w:name="Grid Table 3 Accent 5" w:uiPriority="51"/>
    <w:lsdException w:name="Grid Table 4 Accent 5" w:uiPriority="52"/>
    <w:lsdException w:name="Grid Table 5 Dark Accent 5" w:uiPriority="46"/>
    <w:lsdException w:name="Grid Table 6 Colorful Accent 5" w:uiPriority="47"/>
    <w:lsdException w:name="Grid Table 7 Colorful Accent 5" w:uiPriority="48"/>
    <w:lsdException w:name="Grid Table 1 Light Accent 6" w:uiPriority="49"/>
    <w:lsdException w:name="Grid Table 2 Accent 6" w:uiPriority="50"/>
    <w:lsdException w:name="Grid Table 3 Accent 6" w:uiPriority="51"/>
    <w:lsdException w:name="Grid Table 4 Accent 6" w:uiPriority="52"/>
    <w:lsdException w:name="Grid Table 5 Dark Accent 6" w:uiPriority="46"/>
    <w:lsdException w:name="Grid Table 6 Colorful Accent 6" w:uiPriority="47"/>
    <w:lsdException w:name="Grid Table 7 Colorful Accent 6" w:uiPriority="48"/>
    <w:lsdException w:name="List Table 1 Light" w:uiPriority="49"/>
    <w:lsdException w:name="List Table 2" w:uiPriority="50"/>
    <w:lsdException w:name="List Table 3" w:uiPriority="51"/>
    <w:lsdException w:name="List Table 4" w:uiPriority="52"/>
    <w:lsdException w:name="List Table 5 Dark" w:uiPriority="46"/>
    <w:lsdException w:name="List Table 6 Colorful" w:uiPriority="47"/>
    <w:lsdException w:name="List Table 7 Colorful" w:uiPriority="48"/>
    <w:lsdException w:name="List Table 1 Light Accent 1" w:uiPriority="49"/>
    <w:lsdException w:name="List Table 2 Accent 1" w:uiPriority="50"/>
    <w:lsdException w:name="List Table 3 Accent 1" w:uiPriority="51"/>
    <w:lsdException w:name="List Table 4 Accent 1" w:uiPriority="52"/>
    <w:lsdException w:name="List Table 5 Dark Accent 1" w:uiPriority="46"/>
    <w:lsdException w:name="List Table 6 Colorful Accent 1" w:uiPriority="47"/>
    <w:lsdException w:name="List Table 7 Colorful Accent 1" w:uiPriority="48"/>
    <w:lsdException w:name="List Table 1 Light Accent 2" w:uiPriority="49"/>
    <w:lsdException w:name="List Table 2 Accent 2" w:uiPriority="50"/>
    <w:lsdException w:name="List Table 3 Accent 2" w:uiPriority="51"/>
    <w:lsdException w:name="List Table 4 Accent 2" w:uiPriority="52"/>
    <w:lsdException w:name="List Table 5 Dark Accent 2" w:uiPriority="46"/>
    <w:lsdException w:name="List Table 6 Colorful Accent 2" w:uiPriority="47"/>
    <w:lsdException w:name="List Table 7 Colorful Accent 2" w:uiPriority="48"/>
    <w:lsdException w:name="List Table 1 Light Accent 3" w:uiPriority="49"/>
    <w:lsdException w:name="List Table 2 Accent 3" w:uiPriority="50"/>
    <w:lsdException w:name="List Table 3 Accent 3" w:uiPriority="51"/>
    <w:lsdException w:name="List Table 4 Accent 3" w:uiPriority="52"/>
    <w:lsdException w:name="List Table 5 Dark Accent 3" w:uiPriority="46"/>
    <w:lsdException w:name="List Table 6 Colorful Accent 3" w:uiPriority="47"/>
    <w:lsdException w:name="List Table 7 Colorful Accent 3" w:uiPriority="48"/>
    <w:lsdException w:name="List Table 1 Light Accent 4" w:uiPriority="49"/>
    <w:lsdException w:name="List Table 2 Accent 4" w:uiPriority="50"/>
    <w:lsdException w:name="List Table 3 Accent 4" w:uiPriority="51"/>
    <w:lsdException w:name="List Table 4 Accent 4" w:uiPriority="52"/>
    <w:lsdException w:name="List Table 5 Dark Accent 4" w:uiPriority="46"/>
    <w:lsdException w:name="List Table 6 Colorful Accent 4" w:uiPriority="47"/>
    <w:lsdException w:name="List Table 7 Colorful Accent 4" w:uiPriority="48"/>
    <w:lsdException w:name="List Table 1 Light Accent 5" w:uiPriority="49"/>
    <w:lsdException w:name="List Table 2 Accent 5" w:uiPriority="50"/>
    <w:lsdException w:name="List Table 3 Accent 5" w:uiPriority="51"/>
    <w:lsdException w:name="List Table 4 Accent 5" w:uiPriority="52"/>
    <w:lsdException w:name="List Table 5 Dark Accent 5" w:uiPriority="46"/>
    <w:lsdException w:name="List Table 6 Colorful Accent 5" w:uiPriority="47"/>
    <w:lsdException w:name="List Table 7 Colorful Accent 5" w:uiPriority="48"/>
    <w:lsdException w:name="List Table 1 Light Accent 6" w:uiPriority="49"/>
    <w:lsdException w:name="List Table 2 Accent 6" w:uiPriority="50"/>
    <w:lsdException w:name="List Table 3 Accent 6" w:uiPriority="51"/>
    <w:lsdException w:name="List Table 4 Accent 6" w:uiPriority="52"/>
    <w:lsdException w:name="List Table 5 Dark Accent 6" w:uiPriority="46"/>
    <w:lsdException w:name="List Table 6 Colorful Accent 6" w:uiPriority="47"/>
    <w:lsdException w:name="List Table 7 Colorful Accent 6" w:uiPriority="48"/>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A2975"/>
    <w:pPr>
      <w:spacing w:line="276" w:lineRule="auto"/>
      <w:jc w:val="both"/>
    </w:pPr>
    <w:rPr>
      <w:sz w:val="22"/>
    </w:rPr>
  </w:style>
  <w:style w:type="paragraph" w:styleId="Ttulo1">
    <w:name w:val="heading 1"/>
    <w:basedOn w:val="Normal"/>
    <w:next w:val="Normal"/>
    <w:link w:val="Ttulo1Car"/>
    <w:uiPriority w:val="99"/>
    <w:qFormat/>
    <w:rsid w:val="00097261"/>
    <w:pPr>
      <w:keepNext/>
      <w:spacing w:line="420" w:lineRule="atLeast"/>
      <w:outlineLvl w:val="0"/>
    </w:pPr>
    <w:rPr>
      <w:rFonts w:cs="Arial"/>
      <w:b/>
      <w:bCs/>
      <w:kern w:val="32"/>
      <w:sz w:val="36"/>
      <w:szCs w:val="32"/>
    </w:rPr>
  </w:style>
  <w:style w:type="paragraph" w:styleId="Ttulo2">
    <w:name w:val="heading 2"/>
    <w:basedOn w:val="Normal"/>
    <w:next w:val="Normal"/>
    <w:qFormat/>
    <w:rsid w:val="003F46B0"/>
    <w:pPr>
      <w:keepNext/>
      <w:outlineLvl w:val="1"/>
    </w:pPr>
    <w:rPr>
      <w:rFonts w:cs="Arial"/>
      <w:bCs/>
      <w:iCs/>
      <w:color w:val="E1000F"/>
      <w:szCs w:val="28"/>
    </w:rPr>
  </w:style>
  <w:style w:type="paragraph" w:styleId="Ttulo3">
    <w:name w:val="heading 3"/>
    <w:basedOn w:val="Ttulo2"/>
    <w:next w:val="Normal"/>
    <w:qFormat/>
    <w:rsid w:val="006F1596"/>
    <w:pPr>
      <w:outlineLvl w:val="2"/>
    </w:pPr>
    <w:rPr>
      <w:color w:val="auto"/>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C3758F"/>
    <w:pPr>
      <w:tabs>
        <w:tab w:val="left" w:pos="2607"/>
        <w:tab w:val="center" w:pos="4320"/>
        <w:tab w:val="right" w:pos="9356"/>
      </w:tabs>
      <w:spacing w:before="1440" w:line="100" w:lineRule="atLeast"/>
      <w:jc w:val="right"/>
    </w:pPr>
    <w:rPr>
      <w:rFonts w:cs="Segoe UI"/>
      <w:b/>
      <w:bCs/>
      <w:color w:val="3E3C3C"/>
      <w:sz w:val="40"/>
      <w:szCs w:val="40"/>
    </w:rPr>
  </w:style>
  <w:style w:type="paragraph" w:styleId="Piedepgina">
    <w:name w:val="footer"/>
    <w:basedOn w:val="Normal"/>
    <w:link w:val="PiedepginaCar"/>
    <w:uiPriority w:val="99"/>
    <w:rsid w:val="00992A11"/>
    <w:pPr>
      <w:tabs>
        <w:tab w:val="right" w:pos="7083"/>
        <w:tab w:val="right" w:pos="8640"/>
      </w:tabs>
      <w:spacing w:line="180" w:lineRule="atLeast"/>
      <w:jc w:val="right"/>
    </w:pPr>
    <w:rPr>
      <w:bCs/>
      <w:noProof/>
      <w:sz w:val="12"/>
    </w:rPr>
  </w:style>
  <w:style w:type="paragraph" w:customStyle="1" w:styleId="Intro">
    <w:name w:val="Intro"/>
    <w:basedOn w:val="Normal"/>
    <w:rsid w:val="006F1596"/>
    <w:pPr>
      <w:spacing w:after="300"/>
    </w:pPr>
    <w:rPr>
      <w:color w:val="415055"/>
      <w:sz w:val="24"/>
    </w:rPr>
  </w:style>
  <w:style w:type="paragraph" w:customStyle="1" w:styleId="NumBullet">
    <w:name w:val="Num_Bullet"/>
    <w:basedOn w:val="Normal"/>
    <w:rsid w:val="00576BC8"/>
    <w:pPr>
      <w:numPr>
        <w:numId w:val="1"/>
      </w:numPr>
      <w:tabs>
        <w:tab w:val="clear" w:pos="567"/>
        <w:tab w:val="left" w:pos="357"/>
      </w:tabs>
      <w:ind w:left="357" w:hanging="357"/>
    </w:pPr>
  </w:style>
  <w:style w:type="paragraph" w:customStyle="1" w:styleId="Page1Name">
    <w:name w:val="Page1_Name"/>
    <w:basedOn w:val="Normal"/>
    <w:rsid w:val="004F237B"/>
    <w:pPr>
      <w:spacing w:after="420" w:line="360" w:lineRule="atLeast"/>
    </w:pPr>
    <w:rPr>
      <w:b/>
      <w:sz w:val="30"/>
    </w:rPr>
  </w:style>
  <w:style w:type="paragraph" w:customStyle="1" w:styleId="Page1Title">
    <w:name w:val="Page1_Title"/>
    <w:basedOn w:val="Normal"/>
    <w:rsid w:val="004F237B"/>
    <w:pPr>
      <w:spacing w:line="228" w:lineRule="auto"/>
    </w:pPr>
    <w:rPr>
      <w:color w:val="E1000F"/>
      <w:sz w:val="90"/>
    </w:rPr>
  </w:style>
  <w:style w:type="paragraph" w:customStyle="1" w:styleId="Page1Author">
    <w:name w:val="Page1_Author"/>
    <w:basedOn w:val="Page1Name"/>
    <w:rsid w:val="004F237B"/>
    <w:pPr>
      <w:spacing w:before="240" w:after="0"/>
    </w:pPr>
    <w:rPr>
      <w:b w:val="0"/>
      <w:bCs/>
    </w:rPr>
  </w:style>
  <w:style w:type="table" w:styleId="Tablaconcuadrcula">
    <w:name w:val="Table Grid"/>
    <w:basedOn w:val="Tablanormal"/>
    <w:rsid w:val="004F237B"/>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fo">
    <w:name w:val="Info"/>
    <w:basedOn w:val="Normal"/>
    <w:link w:val="InfoZchn"/>
    <w:rsid w:val="00EE59A4"/>
    <w:pPr>
      <w:spacing w:line="240" w:lineRule="atLeast"/>
    </w:pPr>
    <w:rPr>
      <w:sz w:val="13"/>
    </w:rPr>
  </w:style>
  <w:style w:type="character" w:customStyle="1" w:styleId="InfoZchn">
    <w:name w:val="Info Zchn"/>
    <w:link w:val="Info"/>
    <w:rsid w:val="003F6218"/>
    <w:rPr>
      <w:rFonts w:ascii="Arial" w:hAnsi="Arial"/>
      <w:sz w:val="13"/>
      <w:szCs w:val="24"/>
      <w:lang w:val="de-DE" w:eastAsia="en-US" w:bidi="ar-SA"/>
    </w:rPr>
  </w:style>
  <w:style w:type="paragraph" w:customStyle="1" w:styleId="Standard12pt">
    <w:name w:val="Standard_12pt"/>
    <w:basedOn w:val="Normal"/>
    <w:rsid w:val="0048435F"/>
    <w:pPr>
      <w:spacing w:line="300" w:lineRule="atLeast"/>
    </w:pPr>
    <w:rPr>
      <w:sz w:val="24"/>
    </w:rPr>
  </w:style>
  <w:style w:type="character" w:customStyle="1" w:styleId="Ttulo1Car">
    <w:name w:val="Título 1 Car"/>
    <w:link w:val="Ttulo1"/>
    <w:uiPriority w:val="99"/>
    <w:locked/>
    <w:rsid w:val="00B422EC"/>
    <w:rPr>
      <w:rFonts w:ascii="Arial" w:hAnsi="Arial" w:cs="Arial"/>
      <w:b/>
      <w:bCs/>
      <w:kern w:val="32"/>
      <w:sz w:val="36"/>
      <w:szCs w:val="32"/>
      <w:lang w:val="de-DE"/>
    </w:rPr>
  </w:style>
  <w:style w:type="character" w:styleId="Hipervnculo">
    <w:name w:val="Hyperlink"/>
    <w:rsid w:val="00336854"/>
    <w:rPr>
      <w:rFonts w:ascii="Segoe UI" w:hAnsi="Segoe UI"/>
      <w:color w:val="0000FF"/>
      <w:sz w:val="18"/>
      <w:szCs w:val="18"/>
      <w:u w:val="single"/>
    </w:rPr>
  </w:style>
  <w:style w:type="paragraph" w:customStyle="1" w:styleId="MittleresRaster1-Akzent21">
    <w:name w:val="Mittleres Raster 1 - Akzent 21"/>
    <w:basedOn w:val="Normal"/>
    <w:uiPriority w:val="34"/>
    <w:qFormat/>
    <w:rsid w:val="00B422EC"/>
    <w:pPr>
      <w:ind w:left="720"/>
    </w:pPr>
  </w:style>
  <w:style w:type="paragraph" w:styleId="Textodeglobo">
    <w:name w:val="Balloon Text"/>
    <w:basedOn w:val="Normal"/>
    <w:link w:val="TextodegloboCar"/>
    <w:rsid w:val="00336854"/>
    <w:pPr>
      <w:spacing w:line="240" w:lineRule="auto"/>
    </w:pPr>
    <w:rPr>
      <w:sz w:val="18"/>
      <w:szCs w:val="18"/>
    </w:rPr>
  </w:style>
  <w:style w:type="character" w:customStyle="1" w:styleId="TextodegloboCar">
    <w:name w:val="Texto de globo Car"/>
    <w:link w:val="Textodeglobo"/>
    <w:rsid w:val="00336854"/>
    <w:rPr>
      <w:rFonts w:ascii="Segoe UI" w:hAnsi="Segoe UI"/>
      <w:sz w:val="18"/>
      <w:szCs w:val="18"/>
      <w:lang w:val="de-DE"/>
    </w:rPr>
  </w:style>
  <w:style w:type="paragraph" w:customStyle="1" w:styleId="MittlereListe2-Akzent21">
    <w:name w:val="Mittlere Liste 2 - Akzent 21"/>
    <w:hidden/>
    <w:uiPriority w:val="99"/>
    <w:semiHidden/>
    <w:rsid w:val="002E0B17"/>
    <w:rPr>
      <w:rFonts w:ascii="Arial" w:hAnsi="Arial"/>
      <w:lang w:val="de-DE"/>
    </w:rPr>
  </w:style>
  <w:style w:type="character" w:customStyle="1" w:styleId="PiedepginaCar">
    <w:name w:val="Pie de página Car"/>
    <w:link w:val="Piedepgina"/>
    <w:uiPriority w:val="99"/>
    <w:rsid w:val="00992A11"/>
    <w:rPr>
      <w:rFonts w:ascii="Segoe UI" w:hAnsi="Segoe UI"/>
      <w:bCs/>
      <w:noProof/>
      <w:sz w:val="12"/>
      <w:szCs w:val="24"/>
      <w:lang w:val="de-DE"/>
    </w:rPr>
  </w:style>
  <w:style w:type="character" w:styleId="Mencinsinresolver">
    <w:name w:val="Unresolved Mention"/>
    <w:uiPriority w:val="99"/>
    <w:semiHidden/>
    <w:unhideWhenUsed/>
    <w:rsid w:val="000C210A"/>
    <w:rPr>
      <w:color w:val="605E5C"/>
      <w:shd w:val="clear" w:color="auto" w:fill="E1DFDD"/>
    </w:rPr>
  </w:style>
  <w:style w:type="paragraph" w:customStyle="1" w:styleId="Style12ptJustifiedLinespacing15lines">
    <w:name w:val="Style 12 pt Justified Line spacing:  1.5 lines"/>
    <w:basedOn w:val="Normal"/>
    <w:rsid w:val="00974F84"/>
    <w:rPr>
      <w:szCs w:val="20"/>
    </w:rPr>
  </w:style>
  <w:style w:type="paragraph" w:customStyle="1" w:styleId="Style12ptJustifiedLinespacing15lines1">
    <w:name w:val="Style 12 pt Justified Line spacing:  1.5 lines1"/>
    <w:basedOn w:val="Normal"/>
    <w:rsid w:val="00974F84"/>
    <w:pPr>
      <w:spacing w:before="120"/>
    </w:pPr>
    <w:rPr>
      <w:szCs w:val="20"/>
    </w:rPr>
  </w:style>
  <w:style w:type="character" w:customStyle="1" w:styleId="Headline">
    <w:name w:val="Headline"/>
    <w:basedOn w:val="Fuentedeprrafopredeter"/>
    <w:rsid w:val="00A3756F"/>
    <w:rPr>
      <w:b/>
      <w:bCs/>
      <w:sz w:val="32"/>
    </w:rPr>
  </w:style>
  <w:style w:type="paragraph" w:customStyle="1" w:styleId="MonthDayYear">
    <w:name w:val="Month Day Year"/>
    <w:basedOn w:val="Normal"/>
    <w:rsid w:val="00643D8A"/>
    <w:pPr>
      <w:spacing w:before="120"/>
      <w:ind w:right="-1"/>
      <w:jc w:val="right"/>
    </w:pPr>
    <w:rPr>
      <w:szCs w:val="20"/>
    </w:rPr>
  </w:style>
  <w:style w:type="paragraph" w:customStyle="1" w:styleId="Topline">
    <w:name w:val="Topline"/>
    <w:basedOn w:val="Normal"/>
    <w:qFormat/>
    <w:rsid w:val="00472FEC"/>
    <w:pPr>
      <w:spacing w:before="560" w:after="560"/>
    </w:pPr>
    <w:rPr>
      <w:rFonts w:cs="Segoe UI"/>
      <w:szCs w:val="22"/>
    </w:rPr>
  </w:style>
  <w:style w:type="character" w:customStyle="1" w:styleId="AboutandContactBody">
    <w:name w:val="About and Contact Body"/>
    <w:basedOn w:val="Fuentedeprrafopredeter"/>
    <w:rsid w:val="00336854"/>
    <w:rPr>
      <w:rFonts w:ascii="Segoe UI" w:hAnsi="Segoe UI"/>
      <w:sz w:val="18"/>
    </w:rPr>
  </w:style>
  <w:style w:type="character" w:customStyle="1" w:styleId="AboutandContactHeadline">
    <w:name w:val="About and Contact Headline"/>
    <w:basedOn w:val="Fuentedeprrafopredeter"/>
    <w:rsid w:val="00336854"/>
    <w:rPr>
      <w:rFonts w:ascii="Segoe UI" w:hAnsi="Segoe UI"/>
      <w:b/>
      <w:bCs/>
      <w:sz w:val="18"/>
    </w:rPr>
  </w:style>
  <w:style w:type="paragraph" w:styleId="Prrafodelista">
    <w:name w:val="List Paragraph"/>
    <w:basedOn w:val="Normal"/>
    <w:uiPriority w:val="63"/>
    <w:qFormat/>
    <w:rsid w:val="00C36969"/>
    <w:pPr>
      <w:ind w:left="720"/>
      <w:contextualSpacing/>
    </w:pPr>
  </w:style>
  <w:style w:type="paragraph" w:styleId="NormalWeb">
    <w:name w:val="Normal (Web)"/>
    <w:basedOn w:val="Normal"/>
    <w:rsid w:val="003D4957"/>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8550034">
      <w:bodyDiv w:val="1"/>
      <w:marLeft w:val="0"/>
      <w:marRight w:val="0"/>
      <w:marTop w:val="0"/>
      <w:marBottom w:val="0"/>
      <w:divBdr>
        <w:top w:val="none" w:sz="0" w:space="0" w:color="auto"/>
        <w:left w:val="none" w:sz="0" w:space="0" w:color="auto"/>
        <w:bottom w:val="none" w:sz="0" w:space="0" w:color="auto"/>
        <w:right w:val="none" w:sz="0" w:space="0" w:color="auto"/>
      </w:divBdr>
    </w:div>
    <w:div w:id="830367474">
      <w:bodyDiv w:val="1"/>
      <w:marLeft w:val="0"/>
      <w:marRight w:val="0"/>
      <w:marTop w:val="0"/>
      <w:marBottom w:val="0"/>
      <w:divBdr>
        <w:top w:val="none" w:sz="0" w:space="0" w:color="auto"/>
        <w:left w:val="none" w:sz="0" w:space="0" w:color="auto"/>
        <w:bottom w:val="none" w:sz="0" w:space="0" w:color="auto"/>
        <w:right w:val="none" w:sz="0" w:space="0" w:color="auto"/>
      </w:divBdr>
    </w:div>
    <w:div w:id="970937597">
      <w:bodyDiv w:val="1"/>
      <w:marLeft w:val="0"/>
      <w:marRight w:val="0"/>
      <w:marTop w:val="0"/>
      <w:marBottom w:val="0"/>
      <w:divBdr>
        <w:top w:val="none" w:sz="0" w:space="0" w:color="auto"/>
        <w:left w:val="none" w:sz="0" w:space="0" w:color="auto"/>
        <w:bottom w:val="none" w:sz="0" w:space="0" w:color="auto"/>
        <w:right w:val="none" w:sz="0" w:space="0" w:color="auto"/>
      </w:divBdr>
    </w:div>
    <w:div w:id="1211186686">
      <w:bodyDiv w:val="1"/>
      <w:marLeft w:val="0"/>
      <w:marRight w:val="0"/>
      <w:marTop w:val="0"/>
      <w:marBottom w:val="0"/>
      <w:divBdr>
        <w:top w:val="none" w:sz="0" w:space="0" w:color="auto"/>
        <w:left w:val="none" w:sz="0" w:space="0" w:color="auto"/>
        <w:bottom w:val="none" w:sz="0" w:space="0" w:color="auto"/>
        <w:right w:val="none" w:sz="0" w:space="0" w:color="auto"/>
      </w:divBdr>
    </w:div>
    <w:div w:id="1229998238">
      <w:bodyDiv w:val="1"/>
      <w:marLeft w:val="0"/>
      <w:marRight w:val="0"/>
      <w:marTop w:val="0"/>
      <w:marBottom w:val="0"/>
      <w:divBdr>
        <w:top w:val="none" w:sz="0" w:space="0" w:color="auto"/>
        <w:left w:val="none" w:sz="0" w:space="0" w:color="auto"/>
        <w:bottom w:val="none" w:sz="0" w:space="0" w:color="auto"/>
        <w:right w:val="none" w:sz="0" w:space="0" w:color="auto"/>
      </w:divBdr>
    </w:div>
    <w:div w:id="1297566660">
      <w:bodyDiv w:val="1"/>
      <w:marLeft w:val="0"/>
      <w:marRight w:val="0"/>
      <w:marTop w:val="0"/>
      <w:marBottom w:val="0"/>
      <w:divBdr>
        <w:top w:val="none" w:sz="0" w:space="0" w:color="auto"/>
        <w:left w:val="none" w:sz="0" w:space="0" w:color="auto"/>
        <w:bottom w:val="none" w:sz="0" w:space="0" w:color="auto"/>
        <w:right w:val="none" w:sz="0" w:space="0" w:color="auto"/>
      </w:divBdr>
    </w:div>
    <w:div w:id="1303580746">
      <w:bodyDiv w:val="1"/>
      <w:marLeft w:val="0"/>
      <w:marRight w:val="0"/>
      <w:marTop w:val="0"/>
      <w:marBottom w:val="0"/>
      <w:divBdr>
        <w:top w:val="none" w:sz="0" w:space="0" w:color="auto"/>
        <w:left w:val="none" w:sz="0" w:space="0" w:color="auto"/>
        <w:bottom w:val="none" w:sz="0" w:space="0" w:color="auto"/>
        <w:right w:val="none" w:sz="0" w:space="0" w:color="auto"/>
      </w:divBdr>
    </w:div>
    <w:div w:id="1374620896">
      <w:bodyDiv w:val="1"/>
      <w:marLeft w:val="0"/>
      <w:marRight w:val="0"/>
      <w:marTop w:val="0"/>
      <w:marBottom w:val="0"/>
      <w:divBdr>
        <w:top w:val="none" w:sz="0" w:space="0" w:color="auto"/>
        <w:left w:val="none" w:sz="0" w:space="0" w:color="auto"/>
        <w:bottom w:val="none" w:sz="0" w:space="0" w:color="auto"/>
        <w:right w:val="none" w:sz="0" w:space="0" w:color="auto"/>
      </w:divBdr>
    </w:div>
    <w:div w:id="1883177010">
      <w:bodyDiv w:val="1"/>
      <w:marLeft w:val="0"/>
      <w:marRight w:val="0"/>
      <w:marTop w:val="0"/>
      <w:marBottom w:val="0"/>
      <w:divBdr>
        <w:top w:val="none" w:sz="0" w:space="0" w:color="auto"/>
        <w:left w:val="none" w:sz="0" w:space="0" w:color="auto"/>
        <w:bottom w:val="none" w:sz="0" w:space="0" w:color="auto"/>
        <w:right w:val="none" w:sz="0" w:space="0" w:color="auto"/>
      </w:divBdr>
    </w:div>
    <w:div w:id="1997226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henkel.com.ar"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www.henkel.com"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daniela.gigante@pointerdh.com.ar" TargetMode="Externa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nadia@pointerdh.com"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rohng\AppData\Local\Temp\Temp1_Completed.zip\Completed\segoe-Henkel-press-release-template-2020-english.dotx" TargetMode="External"/></Relationships>
</file>

<file path=word/theme/theme1.xml><?xml version="1.0" encoding="utf-8"?>
<a:theme xmlns:a="http://schemas.openxmlformats.org/drawingml/2006/main" name="Henkel Theme">
  <a:themeElements>
    <a:clrScheme name="Custom 4">
      <a:dk1>
        <a:srgbClr val="000000"/>
      </a:dk1>
      <a:lt1>
        <a:srgbClr val="FFFFFF"/>
      </a:lt1>
      <a:dk2>
        <a:srgbClr val="E1000F"/>
      </a:dk2>
      <a:lt2>
        <a:srgbClr val="E6E7E7"/>
      </a:lt2>
      <a:accent1>
        <a:srgbClr val="5F6973"/>
      </a:accent1>
      <a:accent2>
        <a:srgbClr val="AFB4B9"/>
      </a:accent2>
      <a:accent3>
        <a:srgbClr val="00AA75"/>
      </a:accent3>
      <a:accent4>
        <a:srgbClr val="004C79"/>
      </a:accent4>
      <a:accent5>
        <a:srgbClr val="9A141B"/>
      </a:accent5>
      <a:accent6>
        <a:srgbClr val="FFDB23"/>
      </a:accent6>
      <a:hlink>
        <a:srgbClr val="0563C1"/>
      </a:hlink>
      <a:folHlink>
        <a:srgbClr val="954F72"/>
      </a:folHlink>
    </a:clrScheme>
    <a:fontScheme name="Henkel Template">
      <a:majorFont>
        <a:latin typeface="Segoe UI"/>
        <a:ea typeface=""/>
        <a:cs typeface=""/>
      </a:majorFont>
      <a:minorFont>
        <a:latin typeface="Segoe UI"/>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auto">
        <a:solidFill>
          <a:srgbClr val="ED1C24"/>
        </a:solidFill>
        <a:ln>
          <a:noFill/>
        </a:ln>
        <a:extLst>
          <a:ext uri="{91240B29-F687-4F45-9708-019B960494DF}">
            <a14:hiddenLine xmlns:a14="http://schemas.microsoft.com/office/drawing/2010/main" w="9525">
              <a:solidFill>
                <a:srgbClr val="000000"/>
              </a:solidFill>
              <a:round/>
              <a:headEnd/>
              <a:tailEnd/>
            </a14:hiddenLine>
          </a:ext>
        </a:extLst>
      </a:spPr>
      <a:bodyPr rot="0" vert="horz" wrap="square" lIns="91440" tIns="45720" rIns="91440" bIns="45720" anchor="t" anchorCtr="0" upright="1">
        <a:noAutofit/>
      </a:bodyPr>
      <a:lstStyle/>
    </a:spDef>
    <a:lnDef>
      <a:spPr bwMode="auto">
        <a:xfrm>
          <a:off x="0" y="0"/>
          <a:ext cx="1" cy="1"/>
        </a:xfrm>
        <a:custGeom>
          <a:avLst/>
          <a:gdLst/>
          <a:ahLst/>
          <a:cxnLst/>
          <a:rect l="0" t="0" r="0" b="0"/>
          <a:pathLst/>
        </a:custGeom>
        <a:solidFill>
          <a:schemeClr val="bg1"/>
        </a:solidFill>
        <a:ln w="9525" cap="flat" cmpd="sng" algn="ctr">
          <a:solidFill>
            <a:schemeClr val="tx1"/>
          </a:solidFill>
          <a:prstDash val="solid"/>
          <a:round/>
          <a:headEnd type="none" w="med" len="med"/>
          <a:tailEnd type="none" w="med" len="med"/>
        </a:ln>
        <a:effectLst/>
        <a:extLst>
          <a:ext uri="{AF507438-7753-43E0-B8FC-AC1667EBCBE1}">
            <a14:hiddenEffects xmlns:a14="http://schemas.microsoft.com/office/drawing/2010/main">
              <a:effectLst>
                <a:outerShdw dist="35921" dir="2700000" algn="ctr" rotWithShape="0">
                  <a:schemeClr val="bg2"/>
                </a:outerShdw>
              </a:effectLst>
            </a14:hiddenEffects>
          </a:ext>
        </a:extLst>
      </a:spPr>
      <a:bodyPr vert="horz" wrap="none" lIns="90000" tIns="46800" rIns="90000" bIns="46800" numCol="1" anchor="ctr" anchorCtr="0" compatLnSpc="1">
        <a:prstTxWarp prst="textNoShape">
          <a:avLst/>
        </a:prstTxWarp>
      </a:bodyPr>
      <a:lstStyle>
        <a:defPPr marL="0" marR="0" indent="0" algn="ctr" defTabSz="914400" rtl="0" eaLnBrk="1" fontAlgn="base" latinLnBrk="0" hangingPunct="1">
          <a:lnSpc>
            <a:spcPct val="105000"/>
          </a:lnSpc>
          <a:spcBef>
            <a:spcPct val="0"/>
          </a:spcBef>
          <a:spcAft>
            <a:spcPct val="0"/>
          </a:spcAft>
          <a:buClr>
            <a:schemeClr val="tx2"/>
          </a:buClr>
          <a:buSzPct val="120000"/>
          <a:buFontTx/>
          <a:buNone/>
          <a:tabLst/>
          <a:defRPr kumimoji="0" lang="de-DE" sz="2000" b="0" i="0" u="none" strike="noStrike" cap="none" normalizeH="0" baseline="0" smtClean="0">
            <a:ln>
              <a:noFill/>
            </a:ln>
            <a:solidFill>
              <a:schemeClr val="tx1"/>
            </a:solidFill>
            <a:effectLst/>
            <a:latin typeface="Arial" charset="0"/>
            <a:cs typeface="Arial" charset="0"/>
          </a:defRPr>
        </a:defPPr>
      </a:lstStyle>
    </a:lnDef>
  </a:objectDefaults>
  <a:extraClrSchemeLst>
    <a:extraClrScheme>
      <a:clrScheme name="Standarddesign 1">
        <a:dk1>
          <a:srgbClr val="000000"/>
        </a:dk1>
        <a:lt1>
          <a:srgbClr val="FFFFFF"/>
        </a:lt1>
        <a:dk2>
          <a:srgbClr val="E1000F"/>
        </a:dk2>
        <a:lt2>
          <a:srgbClr val="CDD2D2"/>
        </a:lt2>
        <a:accent1>
          <a:srgbClr val="AFB4B9"/>
        </a:accent1>
        <a:accent2>
          <a:srgbClr val="828C96"/>
        </a:accent2>
        <a:accent3>
          <a:srgbClr val="FFFFFF"/>
        </a:accent3>
        <a:accent4>
          <a:srgbClr val="000000"/>
        </a:accent4>
        <a:accent5>
          <a:srgbClr val="D4D6D9"/>
        </a:accent5>
        <a:accent6>
          <a:srgbClr val="757E87"/>
        </a:accent6>
        <a:hlink>
          <a:srgbClr val="5F6973"/>
        </a:hlink>
        <a:folHlink>
          <a:srgbClr val="0078C8"/>
        </a:folHlink>
      </a:clrScheme>
      <a:clrMap bg1="lt1" tx1="dk1" bg2="lt2" tx2="dk2" accent1="accent1" accent2="accent2" accent3="accent3" accent4="accent4" accent5="accent5" accent6="accent6" hlink="hlink" folHlink="folHlink"/>
    </a:extraClrScheme>
  </a:extraClrSchemeLst>
  <a:custClrLst>
    <a:custClr name="Henkel Red">
      <a:srgbClr val="E1000F"/>
    </a:custClr>
    <a:custClr name="White">
      <a:srgbClr val="FFFFFF"/>
    </a:custClr>
    <a:custClr name="Black">
      <a:srgbClr val="000000"/>
    </a:custClr>
    <a:custClr name="Grey 1">
      <a:srgbClr val="5F6973"/>
    </a:custClr>
    <a:custClr name="Grey 2">
      <a:srgbClr val="AFB4B9"/>
    </a:custClr>
    <a:custClr name="Grey 3">
      <a:srgbClr val="E6E7E7"/>
    </a:custClr>
    <a:custClr name="Green">
      <a:srgbClr val="00AA75"/>
    </a:custClr>
    <a:custClr name="Blue">
      <a:srgbClr val="004C79"/>
    </a:custClr>
    <a:custClr name="Accent Dark Red">
      <a:srgbClr val="9A141B"/>
    </a:custClr>
    <a:custClr name="Accent Yellow 1">
      <a:srgbClr val="FFDB23"/>
    </a:custClr>
    <a:custClr name="Accent Yellow 2">
      <a:srgbClr val="FCF092"/>
    </a:custClr>
    <a:custClr name="Accent Green">
      <a:srgbClr val="A7DC92"/>
    </a:custClr>
    <a:custClr name="Accent Blue 1">
      <a:srgbClr val="55CAD3"/>
    </a:custClr>
    <a:custClr name="Accent Blue 2">
      <a:srgbClr val="0078C8"/>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SharedContentType xmlns="Microsoft.SharePoint.Taxonomy.ContentTypeSync" SourceId="72f792e8-4dad-42c1-ad63-44982727bf4d" ContentTypeId="0x01" PreviousValue="false"/>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A8B46845E6F4494787881BCB071FEED2" ma:contentTypeVersion="12" ma:contentTypeDescription="Create a new document." ma:contentTypeScope="" ma:versionID="f2db7ac7c7b01594fb0b5dddb168fe63">
  <xsd:schema xmlns:xsd="http://www.w3.org/2001/XMLSchema" xmlns:xs="http://www.w3.org/2001/XMLSchema" xmlns:p="http://schemas.microsoft.com/office/2006/metadata/properties" xmlns:ns2="ccca362e-cf85-4f16-8b73-f94b25c87397" xmlns:ns3="dd711147-479d-48cd-8cde-486a92a72018" xmlns:ns4="35b47de6-8d4f-4de6-9664-c4f33e1cac18" targetNamespace="http://schemas.microsoft.com/office/2006/metadata/properties" ma:root="true" ma:fieldsID="3b0ba459bc2e53ad93a41e55d48e0e6e" ns2:_="" ns3:_="" ns4:_="">
    <xsd:import namespace="ccca362e-cf85-4f16-8b73-f94b25c87397"/>
    <xsd:import namespace="dd711147-479d-48cd-8cde-486a92a72018"/>
    <xsd:import namespace="35b47de6-8d4f-4de6-9664-c4f33e1cac18"/>
    <xsd:element name="properties">
      <xsd:complexType>
        <xsd:sequence>
          <xsd:element name="documentManagement">
            <xsd:complexType>
              <xsd:all>
                <xsd:element ref="ns2:SharedWithUsers" minOccurs="0"/>
                <xsd:element ref="ns2:SharingHintHash" minOccurs="0"/>
                <xsd:element ref="ns3:SharedWithDetails" minOccurs="0"/>
                <xsd:element ref="ns4:MediaServiceMetadata" minOccurs="0"/>
                <xsd:element ref="ns4:MediaServiceFastMetadata" minOccurs="0"/>
                <xsd:element ref="ns4:MediaServiceEventHashCode" minOccurs="0"/>
                <xsd:element ref="ns4:MediaServiceGenerationTime" minOccurs="0"/>
                <xsd:element ref="ns4:MediaServiceAutoKeyPoints" minOccurs="0"/>
                <xsd:element ref="ns4:MediaServiceKeyPoints" minOccurs="0"/>
                <xsd:element ref="ns4:MediaServiceDateTaken" minOccurs="0"/>
                <xsd:element ref="ns4:MediaServiceAutoTags"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ca362e-cf85-4f16-8b73-f94b25c8739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d711147-479d-48cd-8cde-486a92a72018" elementFormDefault="qualified">
    <xsd:import namespace="http://schemas.microsoft.com/office/2006/documentManagement/types"/>
    <xsd:import namespace="http://schemas.microsoft.com/office/infopath/2007/PartnerControls"/>
    <xsd:element name="SharedWithDetails" ma:index="10"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5b47de6-8d4f-4de6-9664-c4f33e1cac1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C226D13-73FC-4A7A-93C2-AC11939BB4A9}">
  <ds:schemaRefs>
    <ds:schemaRef ds:uri="http://schemas.microsoft.com/sharepoint/v3/contenttype/forms"/>
  </ds:schemaRefs>
</ds:datastoreItem>
</file>

<file path=customXml/itemProps2.xml><?xml version="1.0" encoding="utf-8"?>
<ds:datastoreItem xmlns:ds="http://schemas.openxmlformats.org/officeDocument/2006/customXml" ds:itemID="{2CB53B29-CB05-4BEA-B76A-0A57168091AC}">
  <ds:schemaRefs>
    <ds:schemaRef ds:uri="http://schemas.openxmlformats.org/officeDocument/2006/bibliography"/>
  </ds:schemaRefs>
</ds:datastoreItem>
</file>

<file path=customXml/itemProps3.xml><?xml version="1.0" encoding="utf-8"?>
<ds:datastoreItem xmlns:ds="http://schemas.openxmlformats.org/officeDocument/2006/customXml" ds:itemID="{70E590B4-7A0D-4F62-ACD8-2A023F14A264}">
  <ds:schemaRefs>
    <ds:schemaRef ds:uri="Microsoft.SharePoint.Taxonomy.ContentTypeSync"/>
  </ds:schemaRefs>
</ds:datastoreItem>
</file>

<file path=customXml/itemProps4.xml><?xml version="1.0" encoding="utf-8"?>
<ds:datastoreItem xmlns:ds="http://schemas.openxmlformats.org/officeDocument/2006/customXml" ds:itemID="{F3245D12-BDB4-413F-ABB3-2AF0CF323A38}">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65AD5876-7745-4D4C-9FAD-9D2AE6D3B0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ca362e-cf85-4f16-8b73-f94b25c87397"/>
    <ds:schemaRef ds:uri="dd711147-479d-48cd-8cde-486a92a72018"/>
    <ds:schemaRef ds:uri="35b47de6-8d4f-4de6-9664-c4f33e1cac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segoe-Henkel-press-release-template-2020-english</Template>
  <TotalTime>2</TotalTime>
  <Pages>3</Pages>
  <Words>733</Words>
  <Characters>4033</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Pressemitteilung</vt:lpstr>
    </vt:vector>
  </TitlesOfParts>
  <Company>Henkel AG &amp; Co. KGaA</Company>
  <LinksUpToDate>false</LinksUpToDate>
  <CharactersWithSpaces>4757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dc:title>
  <dc:subject/>
  <dc:creator>Henkel</dc:creator>
  <cp:keywords/>
  <dc:description/>
  <cp:lastModifiedBy>Nadia Amad</cp:lastModifiedBy>
  <cp:revision>2</cp:revision>
  <cp:lastPrinted>2016-11-16T01:11:00Z</cp:lastPrinted>
  <dcterms:created xsi:type="dcterms:W3CDTF">2026-06-19T13:55:00Z</dcterms:created>
  <dcterms:modified xsi:type="dcterms:W3CDTF">2026-06-19T13:55:00Z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0x010100A8B46845E6F4494787881BCB071FEED2</vt:lpwstr>
  </property>
  <property fmtid="{D5CDD505-2E9C-101B-9397-08002B2CF9AE}" pid="3" name="MediaServiceImageTags">
    <vt:lpwstr/>
  </property>
</Properties>
</file>