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CF529" w14:textId="77777777" w:rsidR="00BA251E" w:rsidRDefault="00BA251E">
      <w:pPr>
        <w:rPr>
          <w:rFonts w:ascii="Arial" w:eastAsia="Arial" w:hAnsi="Arial" w:cs="Arial"/>
          <w:sz w:val="24"/>
          <w:szCs w:val="24"/>
        </w:rPr>
      </w:pPr>
    </w:p>
    <w:p w14:paraId="42C6189C" w14:textId="77777777" w:rsidR="00BA251E" w:rsidRDefault="00BA251E">
      <w:pPr>
        <w:rPr>
          <w:rFonts w:ascii="Arial" w:eastAsia="Arial" w:hAnsi="Arial" w:cs="Arial"/>
          <w:sz w:val="24"/>
          <w:szCs w:val="24"/>
        </w:rPr>
      </w:pPr>
    </w:p>
    <w:p w14:paraId="4C09BE08" w14:textId="58AB3759" w:rsidR="00080B37" w:rsidRDefault="00080B37" w:rsidP="00080B37">
      <w:pPr>
        <w:spacing w:line="240" w:lineRule="auto"/>
        <w:jc w:val="center"/>
        <w:rPr>
          <w:rFonts w:ascii="Segoe UI" w:eastAsia="Times New Roman" w:hAnsi="Segoe UI" w:cs="Segoe UI"/>
          <w:b/>
          <w:bCs/>
          <w:sz w:val="28"/>
          <w:szCs w:val="28"/>
          <w:lang w:eastAsia="es-ES"/>
        </w:rPr>
      </w:pPr>
      <w:r w:rsidRPr="00815E00">
        <w:rPr>
          <w:rFonts w:ascii="Segoe UI" w:eastAsia="Times New Roman" w:hAnsi="Segoe UI" w:cs="Segoe UI"/>
          <w:b/>
          <w:bCs/>
          <w:sz w:val="28"/>
          <w:szCs w:val="28"/>
          <w:lang w:eastAsia="es-ES"/>
        </w:rPr>
        <w:t>Henkel conclui</w:t>
      </w:r>
      <w:r>
        <w:rPr>
          <w:rFonts w:ascii="Segoe UI" w:eastAsia="Times New Roman" w:hAnsi="Segoe UI" w:cs="Segoe UI"/>
          <w:b/>
          <w:bCs/>
          <w:sz w:val="28"/>
          <w:szCs w:val="28"/>
          <w:lang w:eastAsia="es-ES"/>
        </w:rPr>
        <w:t xml:space="preserve"> a</w:t>
      </w:r>
      <w:r w:rsidRPr="00815E00">
        <w:rPr>
          <w:rFonts w:ascii="Segoe UI" w:eastAsia="Times New Roman" w:hAnsi="Segoe UI" w:cs="Segoe UI"/>
          <w:b/>
          <w:bCs/>
          <w:sz w:val="28"/>
          <w:szCs w:val="28"/>
          <w:lang w:eastAsia="es-ES"/>
        </w:rPr>
        <w:t>quisição da marca premium de cuidados capilares OLAPLEX</w:t>
      </w:r>
    </w:p>
    <w:p w14:paraId="49D391F3" w14:textId="77777777" w:rsidR="00AF2189" w:rsidRPr="00815E00" w:rsidRDefault="00AF2189" w:rsidP="00080B37">
      <w:pPr>
        <w:spacing w:line="240" w:lineRule="auto"/>
        <w:jc w:val="center"/>
        <w:rPr>
          <w:rFonts w:ascii="Segoe UI" w:eastAsia="Times New Roman" w:hAnsi="Segoe UI" w:cs="Segoe UI"/>
          <w:b/>
          <w:bCs/>
          <w:sz w:val="28"/>
          <w:szCs w:val="28"/>
          <w:lang w:eastAsia="es-ES"/>
        </w:rPr>
      </w:pPr>
    </w:p>
    <w:p w14:paraId="31594750" w14:textId="357A1F61" w:rsidR="00AF2189" w:rsidRPr="00AF2189" w:rsidRDefault="00AF2189" w:rsidP="00AF2189">
      <w:pPr>
        <w:spacing w:line="240" w:lineRule="auto"/>
        <w:jc w:val="center"/>
        <w:rPr>
          <w:rFonts w:ascii="Segoe UI" w:eastAsia="Times New Roman" w:hAnsi="Segoe UI" w:cs="Segoe UI"/>
          <w:i/>
          <w:iCs/>
          <w:sz w:val="24"/>
          <w:szCs w:val="24"/>
          <w:lang w:eastAsia="es-ES"/>
        </w:rPr>
      </w:pPr>
      <w:r w:rsidRPr="00AF2189">
        <w:rPr>
          <w:rFonts w:ascii="Segoe UI" w:eastAsia="Times New Roman" w:hAnsi="Segoe UI" w:cs="Segoe UI"/>
          <w:i/>
          <w:iCs/>
          <w:sz w:val="24"/>
          <w:szCs w:val="24"/>
          <w:lang w:eastAsia="es-ES"/>
        </w:rPr>
        <w:t xml:space="preserve">Henkel </w:t>
      </w:r>
      <w:proofErr w:type="spellStart"/>
      <w:r w:rsidRPr="00AF2189">
        <w:rPr>
          <w:rFonts w:ascii="Segoe UI" w:eastAsia="Times New Roman" w:hAnsi="Segoe UI" w:cs="Segoe UI"/>
          <w:i/>
          <w:iCs/>
          <w:sz w:val="24"/>
          <w:szCs w:val="24"/>
          <w:lang w:eastAsia="es-ES"/>
        </w:rPr>
        <w:t>Consumer</w:t>
      </w:r>
      <w:proofErr w:type="spellEnd"/>
      <w:r w:rsidRPr="00AF2189">
        <w:rPr>
          <w:rFonts w:ascii="Segoe UI" w:eastAsia="Times New Roman" w:hAnsi="Segoe UI" w:cs="Segoe UI"/>
          <w:i/>
          <w:iCs/>
          <w:sz w:val="24"/>
          <w:szCs w:val="24"/>
          <w:lang w:eastAsia="es-ES"/>
        </w:rPr>
        <w:t xml:space="preserve"> Brands expande seu negócio de beleza</w:t>
      </w:r>
    </w:p>
    <w:p w14:paraId="32C21D97" w14:textId="77777777" w:rsidR="00BA251E" w:rsidRDefault="00BA251E">
      <w:pPr>
        <w:jc w:val="center"/>
        <w:rPr>
          <w:rFonts w:ascii="Arial" w:eastAsia="Arial" w:hAnsi="Arial" w:cs="Arial"/>
          <w:i/>
        </w:rPr>
      </w:pPr>
    </w:p>
    <w:p w14:paraId="6214007E" w14:textId="3A41D4A4" w:rsidR="00CC261D" w:rsidRDefault="00CC261D">
      <w:pPr>
        <w:jc w:val="center"/>
        <w:rPr>
          <w:rFonts w:ascii="Arial" w:eastAsia="Arial" w:hAnsi="Arial" w:cs="Arial"/>
          <w:i/>
        </w:rPr>
      </w:pPr>
    </w:p>
    <w:p w14:paraId="0F638969" w14:textId="5FF26744" w:rsidR="00AF2189" w:rsidRDefault="00080B37" w:rsidP="00AF2189">
      <w:pPr>
        <w:spacing w:line="240" w:lineRule="auto"/>
        <w:rPr>
          <w:rFonts w:ascii="Segoe UI" w:eastAsia="Times New Roman" w:hAnsi="Segoe UI" w:cs="Segoe UI"/>
          <w:lang w:eastAsia="es-ES"/>
        </w:rPr>
      </w:pPr>
      <w:r w:rsidRPr="00A11C94">
        <w:rPr>
          <w:rFonts w:ascii="Segoe UI" w:eastAsia="Times New Roman" w:hAnsi="Segoe UI" w:cs="Segoe UI"/>
          <w:b/>
          <w:bCs/>
          <w:lang w:eastAsia="es-ES"/>
        </w:rPr>
        <w:t>Düsseldorf</w:t>
      </w:r>
      <w:r>
        <w:rPr>
          <w:rFonts w:ascii="Arial" w:eastAsia="Arial" w:hAnsi="Arial" w:cs="Arial"/>
          <w:b/>
        </w:rPr>
        <w:t>, julho de 202</w:t>
      </w:r>
      <w:r w:rsidR="003A2813"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</w:rPr>
        <w:t xml:space="preserve"> </w:t>
      </w:r>
      <w:r w:rsidR="00AF2189">
        <w:rPr>
          <w:rFonts w:ascii="Arial" w:eastAsia="Arial" w:hAnsi="Arial" w:cs="Arial"/>
        </w:rPr>
        <w:t>–</w:t>
      </w:r>
      <w:r>
        <w:rPr>
          <w:rFonts w:ascii="Arial" w:eastAsia="Arial" w:hAnsi="Arial" w:cs="Arial"/>
        </w:rPr>
        <w:t xml:space="preserve"> </w:t>
      </w:r>
      <w:r w:rsidR="00AF2189">
        <w:rPr>
          <w:rFonts w:ascii="Arial" w:eastAsia="Arial" w:hAnsi="Arial" w:cs="Arial"/>
        </w:rPr>
        <w:t xml:space="preserve">A </w:t>
      </w:r>
      <w:r w:rsidR="00AF2189" w:rsidRPr="00A11C94">
        <w:rPr>
          <w:rFonts w:ascii="Segoe UI" w:eastAsia="Times New Roman" w:hAnsi="Segoe UI" w:cs="Segoe UI"/>
          <w:lang w:eastAsia="es-ES"/>
        </w:rPr>
        <w:t xml:space="preserve">Henkel concluiu com sucesso a aquisição da marca premium de cuidados capilares OLAPLEX. Após cumprir todas as condições </w:t>
      </w:r>
      <w:r w:rsidR="00832FE4">
        <w:rPr>
          <w:rFonts w:ascii="Segoe UI" w:eastAsia="Times New Roman" w:hAnsi="Segoe UI" w:cs="Segoe UI"/>
          <w:lang w:eastAsia="es-ES"/>
        </w:rPr>
        <w:t>para a conclusão da transação,</w:t>
      </w:r>
      <w:r w:rsidR="00AF2189" w:rsidRPr="00A11C94">
        <w:rPr>
          <w:rFonts w:ascii="Segoe UI" w:eastAsia="Times New Roman" w:hAnsi="Segoe UI" w:cs="Segoe UI"/>
          <w:lang w:eastAsia="es-ES"/>
        </w:rPr>
        <w:t xml:space="preserve"> incluindo as aprovações regulatórias exigidas, </w:t>
      </w:r>
      <w:r w:rsidR="00832FE4">
        <w:rPr>
          <w:rFonts w:ascii="Segoe UI" w:eastAsia="Times New Roman" w:hAnsi="Segoe UI" w:cs="Segoe UI"/>
          <w:lang w:eastAsia="es-ES"/>
        </w:rPr>
        <w:t>a</w:t>
      </w:r>
      <w:r w:rsidR="00AF2189" w:rsidRPr="00A11C94">
        <w:rPr>
          <w:rFonts w:ascii="Segoe UI" w:eastAsia="Times New Roman" w:hAnsi="Segoe UI" w:cs="Segoe UI"/>
          <w:lang w:eastAsia="es-ES"/>
        </w:rPr>
        <w:t xml:space="preserve"> OLAPLEX agora é parte integrante da Henkel. Essa aquisição representa outro marco importante na estratégia de crescimento</w:t>
      </w:r>
      <w:r w:rsidR="00AF2189">
        <w:rPr>
          <w:rFonts w:ascii="Segoe UI" w:eastAsia="Times New Roman" w:hAnsi="Segoe UI" w:cs="Segoe UI"/>
          <w:lang w:eastAsia="es-ES"/>
        </w:rPr>
        <w:t xml:space="preserve"> com propósito</w:t>
      </w:r>
      <w:r w:rsidR="00AF2189" w:rsidRPr="00A11C94">
        <w:rPr>
          <w:rFonts w:ascii="Segoe UI" w:eastAsia="Times New Roman" w:hAnsi="Segoe UI" w:cs="Segoe UI"/>
          <w:lang w:eastAsia="es-ES"/>
        </w:rPr>
        <w:t xml:space="preserve"> da empresa. </w:t>
      </w:r>
    </w:p>
    <w:p w14:paraId="789B39DD" w14:textId="77777777" w:rsidR="00AF2189" w:rsidRPr="00A11C94" w:rsidRDefault="00AF2189" w:rsidP="00AF2189">
      <w:pPr>
        <w:spacing w:line="240" w:lineRule="auto"/>
        <w:rPr>
          <w:rFonts w:ascii="Segoe UI" w:eastAsia="Times New Roman" w:hAnsi="Segoe UI" w:cs="Segoe UI"/>
          <w:lang w:eastAsia="es-ES"/>
        </w:rPr>
      </w:pPr>
    </w:p>
    <w:p w14:paraId="7607C061" w14:textId="77777777" w:rsidR="00AF2189" w:rsidRDefault="00AF2189" w:rsidP="00AF2189">
      <w:pPr>
        <w:spacing w:line="240" w:lineRule="auto"/>
        <w:rPr>
          <w:rFonts w:ascii="Segoe UI" w:eastAsia="Times New Roman" w:hAnsi="Segoe UI" w:cs="Segoe UI"/>
          <w:lang w:eastAsia="es-ES"/>
        </w:rPr>
      </w:pPr>
      <w:r w:rsidRPr="00A11C94">
        <w:rPr>
          <w:rFonts w:ascii="Segoe UI" w:eastAsia="Times New Roman" w:hAnsi="Segoe UI" w:cs="Segoe UI"/>
          <w:lang w:eastAsia="es-ES"/>
        </w:rPr>
        <w:t xml:space="preserve">A OLAPLEX é uma marca renomada de cuidados capilares profissionais premium, com um portfólio de produtos de alto desempenho e respaldados pela ciência. A empresa mantém uma presença global equilibrada, com vendas distribuídas entre os Estados Unidos e os principais mercados internacionais. No ano fiscal de 2025, a OLAPLEX gerou aproximadamente €370 milhões em vendas e obteve uma margem bruta sólida. Seu portfólio complementa perfeitamente a oferta atual da Henkel graças a uma linha de produtos intimamente ligada à comunidade profissional de cuidados capilares e com forte presença em canais especializados e de comércio eletrônico. </w:t>
      </w:r>
    </w:p>
    <w:p w14:paraId="226C3510" w14:textId="77777777" w:rsidR="00AF2189" w:rsidRPr="00A11C94" w:rsidRDefault="00AF2189" w:rsidP="00AF2189">
      <w:pPr>
        <w:spacing w:line="240" w:lineRule="auto"/>
        <w:rPr>
          <w:rFonts w:ascii="Segoe UI" w:eastAsia="Times New Roman" w:hAnsi="Segoe UI" w:cs="Segoe UI"/>
          <w:lang w:eastAsia="es-ES"/>
        </w:rPr>
      </w:pPr>
    </w:p>
    <w:p w14:paraId="025DEB5A" w14:textId="1737C93B" w:rsidR="00832FE4" w:rsidRPr="00832FE4" w:rsidRDefault="00AF2189" w:rsidP="00832FE4">
      <w:pPr>
        <w:spacing w:line="240" w:lineRule="auto"/>
        <w:rPr>
          <w:rFonts w:ascii="Segoe UI" w:eastAsia="Times New Roman" w:hAnsi="Segoe UI" w:cs="Segoe UI"/>
          <w:lang w:eastAsia="es-ES"/>
        </w:rPr>
      </w:pPr>
      <w:r w:rsidRPr="00A11C94">
        <w:rPr>
          <w:rFonts w:ascii="Segoe UI" w:eastAsia="Times New Roman" w:hAnsi="Segoe UI" w:cs="Segoe UI"/>
          <w:lang w:eastAsia="es-ES"/>
        </w:rPr>
        <w:t>"</w:t>
      </w:r>
      <w:r w:rsidR="00832FE4">
        <w:rPr>
          <w:rFonts w:ascii="Segoe UI" w:eastAsia="Times New Roman" w:hAnsi="Segoe UI" w:cs="Segoe UI"/>
          <w:lang w:eastAsia="es-ES"/>
        </w:rPr>
        <w:t xml:space="preserve">A conclusão </w:t>
      </w:r>
      <w:r w:rsidRPr="00A11C94">
        <w:rPr>
          <w:rFonts w:ascii="Segoe UI" w:eastAsia="Times New Roman" w:hAnsi="Segoe UI" w:cs="Segoe UI"/>
          <w:lang w:eastAsia="es-ES"/>
        </w:rPr>
        <w:t>bem-sucedid</w:t>
      </w:r>
      <w:r w:rsidR="00832FE4">
        <w:rPr>
          <w:rFonts w:ascii="Segoe UI" w:eastAsia="Times New Roman" w:hAnsi="Segoe UI" w:cs="Segoe UI"/>
          <w:lang w:eastAsia="es-ES"/>
        </w:rPr>
        <w:t>a</w:t>
      </w:r>
      <w:r w:rsidRPr="00A11C94">
        <w:rPr>
          <w:rFonts w:ascii="Segoe UI" w:eastAsia="Times New Roman" w:hAnsi="Segoe UI" w:cs="Segoe UI"/>
          <w:lang w:eastAsia="es-ES"/>
        </w:rPr>
        <w:t xml:space="preserve"> da aquisição da OLAPLEX </w:t>
      </w:r>
      <w:r>
        <w:rPr>
          <w:rFonts w:ascii="Segoe UI" w:eastAsia="Times New Roman" w:hAnsi="Segoe UI" w:cs="Segoe UI"/>
          <w:lang w:eastAsia="es-ES"/>
        </w:rPr>
        <w:t>estabelece</w:t>
      </w:r>
      <w:r w:rsidRPr="00A11C94">
        <w:rPr>
          <w:rFonts w:ascii="Segoe UI" w:eastAsia="Times New Roman" w:hAnsi="Segoe UI" w:cs="Segoe UI"/>
          <w:lang w:eastAsia="es-ES"/>
        </w:rPr>
        <w:t xml:space="preserve"> um marco importante na execução de nossa estratégia de crescimento intencional", disse </w:t>
      </w:r>
      <w:r w:rsidRPr="008A04E8">
        <w:rPr>
          <w:rFonts w:ascii="Segoe UI" w:eastAsia="Times New Roman" w:hAnsi="Segoe UI" w:cs="Segoe UI"/>
          <w:b/>
          <w:bCs/>
          <w:lang w:eastAsia="es-ES"/>
        </w:rPr>
        <w:t xml:space="preserve">Carsten </w:t>
      </w:r>
      <w:proofErr w:type="spellStart"/>
      <w:r w:rsidRPr="008A04E8">
        <w:rPr>
          <w:rFonts w:ascii="Segoe UI" w:eastAsia="Times New Roman" w:hAnsi="Segoe UI" w:cs="Segoe UI"/>
          <w:b/>
          <w:bCs/>
          <w:lang w:eastAsia="es-ES"/>
        </w:rPr>
        <w:t>Knobel</w:t>
      </w:r>
      <w:proofErr w:type="spellEnd"/>
      <w:r w:rsidRPr="009708EF">
        <w:rPr>
          <w:rFonts w:ascii="Segoe UI" w:eastAsia="Times New Roman" w:hAnsi="Segoe UI" w:cs="Segoe UI"/>
          <w:lang w:eastAsia="es-ES"/>
        </w:rPr>
        <w:t>, CEO da Henkel. "</w:t>
      </w:r>
      <w:r w:rsidR="00832FE4" w:rsidRPr="00832FE4">
        <w:rPr>
          <w:rFonts w:ascii="Segoe UI" w:eastAsia="Times New Roman" w:hAnsi="Segoe UI" w:cs="Segoe UI"/>
          <w:sz w:val="21"/>
          <w:szCs w:val="21"/>
        </w:rPr>
        <w:t xml:space="preserve"> </w:t>
      </w:r>
      <w:r w:rsidR="00832FE4" w:rsidRPr="00832FE4">
        <w:rPr>
          <w:rFonts w:ascii="Segoe UI" w:eastAsia="Times New Roman" w:hAnsi="Segoe UI" w:cs="Segoe UI"/>
          <w:lang w:eastAsia="es-ES"/>
        </w:rPr>
        <w:t xml:space="preserve">Após termos otimizado nosso portfólio nos últimos anos, estamos agora voltando a ampliar nosso tamanho e escala. </w:t>
      </w:r>
    </w:p>
    <w:p w14:paraId="2C3C68FA" w14:textId="23E2E2ED" w:rsidR="00AF2189" w:rsidRDefault="00AF2189" w:rsidP="00AF2189">
      <w:pPr>
        <w:spacing w:line="240" w:lineRule="auto"/>
        <w:rPr>
          <w:rFonts w:ascii="Segoe UI" w:eastAsia="Times New Roman" w:hAnsi="Segoe UI" w:cs="Segoe UI"/>
          <w:lang w:eastAsia="es-ES"/>
        </w:rPr>
      </w:pPr>
      <w:r w:rsidRPr="009708EF">
        <w:rPr>
          <w:rFonts w:ascii="Segoe UI" w:eastAsia="Times New Roman" w:hAnsi="Segoe UI" w:cs="Segoe UI"/>
          <w:lang w:eastAsia="es-ES"/>
        </w:rPr>
        <w:t>. Com o fechamento dessa transação, fortalecemos ainda mais nossa presença na América do Norte e expandimos</w:t>
      </w:r>
      <w:r>
        <w:rPr>
          <w:rFonts w:ascii="Segoe UI" w:eastAsia="Times New Roman" w:hAnsi="Segoe UI" w:cs="Segoe UI"/>
          <w:lang w:eastAsia="es-ES"/>
        </w:rPr>
        <w:t xml:space="preserve"> a</w:t>
      </w:r>
      <w:r w:rsidRPr="009708EF">
        <w:rPr>
          <w:rFonts w:ascii="Segoe UI" w:eastAsia="Times New Roman" w:hAnsi="Segoe UI" w:cs="Segoe UI"/>
          <w:lang w:eastAsia="es-ES"/>
        </w:rPr>
        <w:t xml:space="preserve"> nossa posição global em cuidados capilares, uma categoria </w:t>
      </w:r>
      <w:r w:rsidR="00832FE4">
        <w:rPr>
          <w:rFonts w:ascii="Segoe UI" w:eastAsia="Times New Roman" w:hAnsi="Segoe UI" w:cs="Segoe UI"/>
          <w:lang w:eastAsia="es-ES"/>
        </w:rPr>
        <w:t>estratégica</w:t>
      </w:r>
      <w:r w:rsidRPr="009708EF">
        <w:rPr>
          <w:rFonts w:ascii="Segoe UI" w:eastAsia="Times New Roman" w:hAnsi="Segoe UI" w:cs="Segoe UI"/>
          <w:lang w:eastAsia="es-ES"/>
        </w:rPr>
        <w:t xml:space="preserve"> dentro do nosso negócio de</w:t>
      </w:r>
      <w:r>
        <w:rPr>
          <w:rFonts w:ascii="Segoe UI" w:eastAsia="Times New Roman" w:hAnsi="Segoe UI" w:cs="Segoe UI"/>
          <w:lang w:eastAsia="es-ES"/>
        </w:rPr>
        <w:t xml:space="preserve"> </w:t>
      </w:r>
      <w:proofErr w:type="spellStart"/>
      <w:r>
        <w:rPr>
          <w:rFonts w:ascii="Segoe UI" w:eastAsia="Times New Roman" w:hAnsi="Segoe UI" w:cs="Segoe UI"/>
          <w:lang w:eastAsia="es-ES"/>
        </w:rPr>
        <w:t>Consumer</w:t>
      </w:r>
      <w:proofErr w:type="spellEnd"/>
      <w:r>
        <w:rPr>
          <w:rFonts w:ascii="Segoe UI" w:eastAsia="Times New Roman" w:hAnsi="Segoe UI" w:cs="Segoe UI"/>
          <w:lang w:eastAsia="es-ES"/>
        </w:rPr>
        <w:t xml:space="preserve"> Brands</w:t>
      </w:r>
      <w:r w:rsidRPr="009708EF">
        <w:rPr>
          <w:rFonts w:ascii="Segoe UI" w:eastAsia="Times New Roman" w:hAnsi="Segoe UI" w:cs="Segoe UI"/>
          <w:lang w:eastAsia="es-ES"/>
        </w:rPr>
        <w:t>"</w:t>
      </w:r>
      <w:r>
        <w:rPr>
          <w:rFonts w:ascii="Segoe UI" w:eastAsia="Times New Roman" w:hAnsi="Segoe UI" w:cs="Segoe UI"/>
          <w:lang w:eastAsia="es-ES"/>
        </w:rPr>
        <w:t>.</w:t>
      </w:r>
      <w:r w:rsidRPr="009708EF">
        <w:rPr>
          <w:rFonts w:ascii="Segoe UI" w:eastAsia="Times New Roman" w:hAnsi="Segoe UI" w:cs="Segoe UI"/>
          <w:lang w:eastAsia="es-ES"/>
        </w:rPr>
        <w:t xml:space="preserve"> </w:t>
      </w:r>
    </w:p>
    <w:p w14:paraId="24940135" w14:textId="77777777" w:rsidR="00AF2189" w:rsidRDefault="00AF2189" w:rsidP="00AF2189">
      <w:pPr>
        <w:spacing w:line="240" w:lineRule="auto"/>
        <w:rPr>
          <w:rFonts w:ascii="Segoe UI" w:eastAsia="Times New Roman" w:hAnsi="Segoe UI" w:cs="Segoe UI"/>
          <w:lang w:eastAsia="es-ES"/>
        </w:rPr>
      </w:pPr>
    </w:p>
    <w:p w14:paraId="435036CA" w14:textId="007809AE" w:rsidR="00AF2189" w:rsidRDefault="00AF2189" w:rsidP="00AF2189">
      <w:pPr>
        <w:spacing w:line="240" w:lineRule="auto"/>
        <w:rPr>
          <w:rFonts w:ascii="Segoe UI" w:eastAsia="Times New Roman" w:hAnsi="Segoe UI" w:cs="Segoe UI"/>
          <w:lang w:eastAsia="es-ES"/>
        </w:rPr>
      </w:pPr>
      <w:r w:rsidRPr="00A11C94">
        <w:rPr>
          <w:rFonts w:ascii="Segoe UI" w:eastAsia="Times New Roman" w:hAnsi="Segoe UI" w:cs="Segoe UI"/>
          <w:b/>
          <w:bCs/>
          <w:lang w:eastAsia="es-ES"/>
        </w:rPr>
        <w:t xml:space="preserve">Wolfgang </w:t>
      </w:r>
      <w:proofErr w:type="spellStart"/>
      <w:r w:rsidRPr="00A11C94">
        <w:rPr>
          <w:rFonts w:ascii="Segoe UI" w:eastAsia="Times New Roman" w:hAnsi="Segoe UI" w:cs="Segoe UI"/>
          <w:b/>
          <w:bCs/>
          <w:lang w:eastAsia="es-ES"/>
        </w:rPr>
        <w:t>König</w:t>
      </w:r>
      <w:proofErr w:type="spellEnd"/>
      <w:r w:rsidRPr="00A11C94">
        <w:rPr>
          <w:rFonts w:ascii="Segoe UI" w:eastAsia="Times New Roman" w:hAnsi="Segoe UI" w:cs="Segoe UI"/>
          <w:lang w:eastAsia="es-ES"/>
        </w:rPr>
        <w:t xml:space="preserve">, </w:t>
      </w:r>
      <w:r>
        <w:rPr>
          <w:rFonts w:ascii="Segoe UI" w:eastAsia="Times New Roman" w:hAnsi="Segoe UI" w:cs="Segoe UI"/>
          <w:lang w:eastAsia="es-ES"/>
        </w:rPr>
        <w:t>vi</w:t>
      </w:r>
      <w:r w:rsidRPr="00A11C94">
        <w:rPr>
          <w:rFonts w:ascii="Segoe UI" w:eastAsia="Times New Roman" w:hAnsi="Segoe UI" w:cs="Segoe UI"/>
          <w:lang w:eastAsia="es-ES"/>
        </w:rPr>
        <w:t>ce-</w:t>
      </w:r>
      <w:r>
        <w:rPr>
          <w:rFonts w:ascii="Segoe UI" w:eastAsia="Times New Roman" w:hAnsi="Segoe UI" w:cs="Segoe UI"/>
          <w:lang w:eastAsia="es-ES"/>
        </w:rPr>
        <w:t>p</w:t>
      </w:r>
      <w:r w:rsidRPr="00A11C94">
        <w:rPr>
          <w:rFonts w:ascii="Segoe UI" w:eastAsia="Times New Roman" w:hAnsi="Segoe UI" w:cs="Segoe UI"/>
          <w:lang w:eastAsia="es-ES"/>
        </w:rPr>
        <w:t xml:space="preserve">residente </w:t>
      </w:r>
      <w:r>
        <w:rPr>
          <w:rFonts w:ascii="Segoe UI" w:eastAsia="Times New Roman" w:hAnsi="Segoe UI" w:cs="Segoe UI"/>
          <w:lang w:eastAsia="es-ES"/>
        </w:rPr>
        <w:t>e</w:t>
      </w:r>
      <w:r w:rsidRPr="00A11C94">
        <w:rPr>
          <w:rFonts w:ascii="Segoe UI" w:eastAsia="Times New Roman" w:hAnsi="Segoe UI" w:cs="Segoe UI"/>
          <w:lang w:eastAsia="es-ES"/>
        </w:rPr>
        <w:t>xecutivo responsável pelo negócio de</w:t>
      </w:r>
      <w:r>
        <w:rPr>
          <w:rFonts w:ascii="Segoe UI" w:eastAsia="Times New Roman" w:hAnsi="Segoe UI" w:cs="Segoe UI"/>
          <w:lang w:eastAsia="es-ES"/>
        </w:rPr>
        <w:t xml:space="preserve"> </w:t>
      </w:r>
      <w:proofErr w:type="spellStart"/>
      <w:r>
        <w:rPr>
          <w:rFonts w:ascii="Segoe UI" w:eastAsia="Times New Roman" w:hAnsi="Segoe UI" w:cs="Segoe UI"/>
          <w:lang w:eastAsia="es-ES"/>
        </w:rPr>
        <w:t>Consumer</w:t>
      </w:r>
      <w:proofErr w:type="spellEnd"/>
      <w:r>
        <w:rPr>
          <w:rFonts w:ascii="Segoe UI" w:eastAsia="Times New Roman" w:hAnsi="Segoe UI" w:cs="Segoe UI"/>
          <w:lang w:eastAsia="es-ES"/>
        </w:rPr>
        <w:t xml:space="preserve"> Brands</w:t>
      </w:r>
      <w:r w:rsidRPr="00A11C94">
        <w:rPr>
          <w:rFonts w:ascii="Segoe UI" w:eastAsia="Times New Roman" w:hAnsi="Segoe UI" w:cs="Segoe UI"/>
          <w:lang w:eastAsia="es-ES"/>
        </w:rPr>
        <w:t xml:space="preserve"> da Henkel, acrescentou: "Com es</w:t>
      </w:r>
      <w:r w:rsidR="00832FE4">
        <w:rPr>
          <w:rFonts w:ascii="Segoe UI" w:eastAsia="Times New Roman" w:hAnsi="Segoe UI" w:cs="Segoe UI"/>
          <w:lang w:eastAsia="es-ES"/>
        </w:rPr>
        <w:t>ta</w:t>
      </w:r>
      <w:r w:rsidRPr="00A11C94">
        <w:rPr>
          <w:rFonts w:ascii="Segoe UI" w:eastAsia="Times New Roman" w:hAnsi="Segoe UI" w:cs="Segoe UI"/>
          <w:lang w:eastAsia="es-ES"/>
        </w:rPr>
        <w:t xml:space="preserve"> aquisição, fortalecemos nossa presença no segmento premium de cuidados capilares, </w:t>
      </w:r>
      <w:r w:rsidR="00832FE4" w:rsidRPr="00E30504">
        <w:rPr>
          <w:rFonts w:ascii="Segoe UI" w:eastAsia="Times New Roman" w:hAnsi="Segoe UI" w:cs="Segoe UI"/>
          <w:lang w:eastAsia="es-ES"/>
        </w:rPr>
        <w:t>um mercado em rápido crescimento e de grande importância estratégica</w:t>
      </w:r>
      <w:r w:rsidRPr="00A11C94">
        <w:rPr>
          <w:rFonts w:ascii="Segoe UI" w:eastAsia="Times New Roman" w:hAnsi="Segoe UI" w:cs="Segoe UI"/>
          <w:lang w:eastAsia="es-ES"/>
        </w:rPr>
        <w:t xml:space="preserve">, </w:t>
      </w:r>
      <w:r w:rsidR="00832FE4">
        <w:rPr>
          <w:rFonts w:ascii="Segoe UI" w:eastAsia="Times New Roman" w:hAnsi="Segoe UI" w:cs="Segoe UI"/>
          <w:lang w:eastAsia="es-ES"/>
        </w:rPr>
        <w:t xml:space="preserve">consolidando nossa posição como a segunda </w:t>
      </w:r>
      <w:r w:rsidRPr="00A11C94">
        <w:rPr>
          <w:rFonts w:ascii="Segoe UI" w:eastAsia="Times New Roman" w:hAnsi="Segoe UI" w:cs="Segoe UI"/>
          <w:lang w:eastAsia="es-ES"/>
        </w:rPr>
        <w:t>maior</w:t>
      </w:r>
      <w:r>
        <w:rPr>
          <w:rFonts w:ascii="Segoe UI" w:eastAsia="Times New Roman" w:hAnsi="Segoe UI" w:cs="Segoe UI"/>
          <w:lang w:eastAsia="es-ES"/>
        </w:rPr>
        <w:t xml:space="preserve"> </w:t>
      </w:r>
      <w:r w:rsidR="00832FE4">
        <w:rPr>
          <w:rFonts w:ascii="Segoe UI" w:eastAsia="Times New Roman" w:hAnsi="Segoe UI" w:cs="Segoe UI"/>
          <w:lang w:eastAsia="es-ES"/>
        </w:rPr>
        <w:t xml:space="preserve">empresa </w:t>
      </w:r>
      <w:r>
        <w:rPr>
          <w:rFonts w:ascii="Segoe UI" w:eastAsia="Times New Roman" w:hAnsi="Segoe UI" w:cs="Segoe UI"/>
          <w:lang w:eastAsia="es-ES"/>
        </w:rPr>
        <w:t xml:space="preserve">do mundo em produtos </w:t>
      </w:r>
      <w:r w:rsidR="00832FE4">
        <w:rPr>
          <w:rFonts w:ascii="Segoe UI" w:eastAsia="Times New Roman" w:hAnsi="Segoe UI" w:cs="Segoe UI"/>
          <w:lang w:eastAsia="es-ES"/>
        </w:rPr>
        <w:t xml:space="preserve">de cabelo </w:t>
      </w:r>
      <w:r>
        <w:rPr>
          <w:rFonts w:ascii="Segoe UI" w:eastAsia="Times New Roman" w:hAnsi="Segoe UI" w:cs="Segoe UI"/>
          <w:lang w:eastAsia="es-ES"/>
        </w:rPr>
        <w:t>para o segmento profissional</w:t>
      </w:r>
      <w:r w:rsidRPr="00A11C94">
        <w:rPr>
          <w:rFonts w:ascii="Segoe UI" w:eastAsia="Times New Roman" w:hAnsi="Segoe UI" w:cs="Segoe UI"/>
          <w:lang w:eastAsia="es-ES"/>
        </w:rPr>
        <w:t xml:space="preserve">. Estou </w:t>
      </w:r>
      <w:r w:rsidR="00832FE4">
        <w:rPr>
          <w:rFonts w:ascii="Segoe UI" w:eastAsia="Times New Roman" w:hAnsi="Segoe UI" w:cs="Segoe UI"/>
          <w:lang w:eastAsia="es-ES"/>
        </w:rPr>
        <w:t>muito entusiasmado</w:t>
      </w:r>
      <w:r w:rsidRPr="00A11C94">
        <w:rPr>
          <w:rFonts w:ascii="Segoe UI" w:eastAsia="Times New Roman" w:hAnsi="Segoe UI" w:cs="Segoe UI"/>
          <w:lang w:eastAsia="es-ES"/>
        </w:rPr>
        <w:t xml:space="preserve"> em dar as boas-vindas aos nossos novos colegas da OLAPLEX </w:t>
      </w:r>
      <w:r w:rsidR="00832FE4">
        <w:rPr>
          <w:rFonts w:ascii="Segoe UI" w:eastAsia="Times New Roman" w:hAnsi="Segoe UI" w:cs="Segoe UI"/>
          <w:lang w:eastAsia="es-ES"/>
        </w:rPr>
        <w:t>à</w:t>
      </w:r>
      <w:r w:rsidRPr="00A11C94">
        <w:rPr>
          <w:rFonts w:ascii="Segoe UI" w:eastAsia="Times New Roman" w:hAnsi="Segoe UI" w:cs="Segoe UI"/>
          <w:lang w:eastAsia="es-ES"/>
        </w:rPr>
        <w:t xml:space="preserve"> equipe global de </w:t>
      </w:r>
      <w:proofErr w:type="spellStart"/>
      <w:r>
        <w:rPr>
          <w:rFonts w:ascii="Segoe UI" w:eastAsia="Times New Roman" w:hAnsi="Segoe UI" w:cs="Segoe UI"/>
          <w:lang w:eastAsia="es-ES"/>
        </w:rPr>
        <w:t>Consumer</w:t>
      </w:r>
      <w:proofErr w:type="spellEnd"/>
      <w:r>
        <w:rPr>
          <w:rFonts w:ascii="Segoe UI" w:eastAsia="Times New Roman" w:hAnsi="Segoe UI" w:cs="Segoe UI"/>
          <w:lang w:eastAsia="es-ES"/>
        </w:rPr>
        <w:t xml:space="preserve"> Brands</w:t>
      </w:r>
      <w:r w:rsidRPr="00A11C94">
        <w:rPr>
          <w:rFonts w:ascii="Segoe UI" w:eastAsia="Times New Roman" w:hAnsi="Segoe UI" w:cs="Segoe UI"/>
          <w:lang w:eastAsia="es-ES"/>
        </w:rPr>
        <w:t xml:space="preserve">. </w:t>
      </w:r>
      <w:r w:rsidR="00832FE4" w:rsidRPr="00E30504">
        <w:rPr>
          <w:rFonts w:ascii="Segoe UI" w:eastAsia="Times New Roman" w:hAnsi="Segoe UI" w:cs="Segoe UI"/>
          <w:lang w:eastAsia="es-ES"/>
        </w:rPr>
        <w:t xml:space="preserve">A combinação do espírito pioneiro e da expertise global da Henkel com a inovação, a criatividade e o espírito empreendedor da OLAPLEX </w:t>
      </w:r>
      <w:r w:rsidR="00E30504" w:rsidRPr="00E30504">
        <w:rPr>
          <w:rFonts w:ascii="Segoe UI" w:eastAsia="Times New Roman" w:hAnsi="Segoe UI" w:cs="Segoe UI"/>
          <w:lang w:eastAsia="es-ES"/>
        </w:rPr>
        <w:t>criam</w:t>
      </w:r>
      <w:r w:rsidR="00832FE4" w:rsidRPr="00E30504">
        <w:rPr>
          <w:rFonts w:ascii="Segoe UI" w:eastAsia="Times New Roman" w:hAnsi="Segoe UI" w:cs="Segoe UI"/>
          <w:lang w:eastAsia="es-ES"/>
        </w:rPr>
        <w:t xml:space="preserve"> uma parceria poderosa, capaz de gerar valor significativo para nossos clientes.</w:t>
      </w:r>
      <w:r>
        <w:rPr>
          <w:rFonts w:ascii="Segoe UI" w:eastAsia="Times New Roman" w:hAnsi="Segoe UI" w:cs="Segoe UI"/>
          <w:lang w:eastAsia="es-ES"/>
        </w:rPr>
        <w:t>”</w:t>
      </w:r>
    </w:p>
    <w:p w14:paraId="70DDE4EF" w14:textId="77777777" w:rsidR="00E30504" w:rsidRPr="00A11C94" w:rsidRDefault="00E30504" w:rsidP="00AF2189">
      <w:pPr>
        <w:spacing w:line="240" w:lineRule="auto"/>
        <w:rPr>
          <w:rFonts w:ascii="Segoe UI" w:eastAsia="Times New Roman" w:hAnsi="Segoe UI" w:cs="Segoe UI"/>
          <w:lang w:eastAsia="es-ES"/>
        </w:rPr>
      </w:pPr>
    </w:p>
    <w:p w14:paraId="7752AF6F" w14:textId="100E72BF" w:rsidR="00AF2189" w:rsidRDefault="00AF2189" w:rsidP="00AF2189">
      <w:pPr>
        <w:spacing w:line="240" w:lineRule="auto"/>
        <w:rPr>
          <w:rFonts w:ascii="Segoe UI" w:eastAsia="Times New Roman" w:hAnsi="Segoe UI" w:cs="Segoe UI"/>
          <w:lang w:eastAsia="es-ES"/>
        </w:rPr>
      </w:pPr>
      <w:r w:rsidRPr="00A11C94">
        <w:rPr>
          <w:rFonts w:ascii="Segoe UI" w:eastAsia="Times New Roman" w:hAnsi="Segoe UI" w:cs="Segoe UI"/>
          <w:lang w:eastAsia="es-ES"/>
        </w:rPr>
        <w:t xml:space="preserve">"Hoje marca o início de um novo capítulo </w:t>
      </w:r>
      <w:r>
        <w:rPr>
          <w:rFonts w:ascii="Segoe UI" w:eastAsia="Times New Roman" w:hAnsi="Segoe UI" w:cs="Segoe UI"/>
          <w:lang w:eastAsia="es-ES"/>
        </w:rPr>
        <w:t xml:space="preserve">importante </w:t>
      </w:r>
      <w:r w:rsidRPr="00A11C94">
        <w:rPr>
          <w:rFonts w:ascii="Segoe UI" w:eastAsia="Times New Roman" w:hAnsi="Segoe UI" w:cs="Segoe UI"/>
          <w:lang w:eastAsia="es-ES"/>
        </w:rPr>
        <w:t xml:space="preserve">para a OLAPLEX, já que oficialmente nos juntamos à Henkel", comentou </w:t>
      </w:r>
      <w:r w:rsidRPr="00A11C94">
        <w:rPr>
          <w:rFonts w:ascii="Segoe UI" w:eastAsia="Times New Roman" w:hAnsi="Segoe UI" w:cs="Segoe UI"/>
          <w:b/>
          <w:bCs/>
          <w:lang w:eastAsia="es-ES"/>
        </w:rPr>
        <w:t>Amanda Baldwin</w:t>
      </w:r>
      <w:r w:rsidRPr="00A11C94">
        <w:rPr>
          <w:rFonts w:ascii="Segoe UI" w:eastAsia="Times New Roman" w:hAnsi="Segoe UI" w:cs="Segoe UI"/>
          <w:lang w:eastAsia="es-ES"/>
        </w:rPr>
        <w:t xml:space="preserve">, CEO da OLAPLEX. "Desde nossos primeiros </w:t>
      </w:r>
      <w:r w:rsidRPr="00A11C94">
        <w:rPr>
          <w:rFonts w:ascii="Segoe UI" w:eastAsia="Times New Roman" w:hAnsi="Segoe UI" w:cs="Segoe UI"/>
          <w:lang w:eastAsia="es-ES"/>
        </w:rPr>
        <w:lastRenderedPageBreak/>
        <w:t xml:space="preserve">dias, a OLAPLEX foi definida por inovação </w:t>
      </w:r>
      <w:r w:rsidR="000923F0">
        <w:rPr>
          <w:rFonts w:ascii="Segoe UI" w:eastAsia="Times New Roman" w:hAnsi="Segoe UI" w:cs="Segoe UI"/>
          <w:lang w:eastAsia="es-ES"/>
        </w:rPr>
        <w:t>baseada em</w:t>
      </w:r>
      <w:r w:rsidRPr="00A11C94">
        <w:rPr>
          <w:rFonts w:ascii="Segoe UI" w:eastAsia="Times New Roman" w:hAnsi="Segoe UI" w:cs="Segoe UI"/>
          <w:lang w:eastAsia="es-ES"/>
        </w:rPr>
        <w:t xml:space="preserve"> ciência e por um profundo compromisso em transformar a saúde </w:t>
      </w:r>
      <w:r w:rsidR="000923F0">
        <w:rPr>
          <w:rFonts w:ascii="Segoe UI" w:eastAsia="Times New Roman" w:hAnsi="Segoe UI" w:cs="Segoe UI"/>
          <w:lang w:eastAsia="es-ES"/>
        </w:rPr>
        <w:t>dos cabelos</w:t>
      </w:r>
      <w:r w:rsidRPr="00A11C94">
        <w:rPr>
          <w:rFonts w:ascii="Segoe UI" w:eastAsia="Times New Roman" w:hAnsi="Segoe UI" w:cs="Segoe UI"/>
          <w:lang w:eastAsia="es-ES"/>
        </w:rPr>
        <w:t>. Junto com a Henkel, temos a oportunidade de acelerar a inovação, expandir noss</w:t>
      </w:r>
      <w:r w:rsidR="000923F0">
        <w:rPr>
          <w:rFonts w:ascii="Segoe UI" w:eastAsia="Times New Roman" w:hAnsi="Segoe UI" w:cs="Segoe UI"/>
          <w:lang w:eastAsia="es-ES"/>
        </w:rPr>
        <w:t>a presença</w:t>
      </w:r>
      <w:r w:rsidRPr="00A11C94">
        <w:rPr>
          <w:rFonts w:ascii="Segoe UI" w:eastAsia="Times New Roman" w:hAnsi="Segoe UI" w:cs="Segoe UI"/>
          <w:lang w:eastAsia="es-ES"/>
        </w:rPr>
        <w:t xml:space="preserve"> global e continuar entregando os produtos de alto desempenho que</w:t>
      </w:r>
      <w:r w:rsidR="000923F0">
        <w:rPr>
          <w:rFonts w:ascii="Segoe UI" w:eastAsia="Times New Roman" w:hAnsi="Segoe UI" w:cs="Segoe UI"/>
          <w:lang w:eastAsia="es-ES"/>
        </w:rPr>
        <w:t xml:space="preserve"> </w:t>
      </w:r>
      <w:r w:rsidR="000923F0" w:rsidRPr="000923F0">
        <w:rPr>
          <w:rFonts w:ascii="Segoe UI" w:eastAsia="Times New Roman" w:hAnsi="Segoe UI" w:cs="Segoe UI"/>
          <w:lang w:eastAsia="es-ES"/>
        </w:rPr>
        <w:t>conquistaram a confiança e a preferência de cabeleireiros, parceiros e consumidores</w:t>
      </w:r>
      <w:r w:rsidRPr="00A11C94">
        <w:rPr>
          <w:rFonts w:ascii="Segoe UI" w:eastAsia="Times New Roman" w:hAnsi="Segoe UI" w:cs="Segoe UI"/>
          <w:lang w:eastAsia="es-ES"/>
        </w:rPr>
        <w:t>."</w:t>
      </w:r>
    </w:p>
    <w:p w14:paraId="3A211D2D" w14:textId="77777777" w:rsidR="00AF2189" w:rsidRPr="00A11C94" w:rsidRDefault="00AF2189" w:rsidP="00AF2189">
      <w:pPr>
        <w:spacing w:line="240" w:lineRule="auto"/>
        <w:rPr>
          <w:rFonts w:ascii="Segoe UI" w:eastAsia="Times New Roman" w:hAnsi="Segoe UI" w:cs="Segoe UI"/>
          <w:lang w:eastAsia="es-ES"/>
        </w:rPr>
      </w:pPr>
    </w:p>
    <w:p w14:paraId="0B05296B" w14:textId="5853C325" w:rsidR="00CC261D" w:rsidRPr="00E30504" w:rsidRDefault="00AF2189" w:rsidP="00E30504">
      <w:pPr>
        <w:spacing w:line="240" w:lineRule="auto"/>
        <w:rPr>
          <w:rFonts w:ascii="Arial" w:hAnsi="Arial" w:cs="Arial"/>
          <w:bCs/>
        </w:rPr>
      </w:pPr>
      <w:r w:rsidRPr="00A11C94">
        <w:rPr>
          <w:rFonts w:ascii="Segoe UI" w:eastAsia="Times New Roman" w:hAnsi="Segoe UI" w:cs="Segoe UI"/>
          <w:lang w:eastAsia="es-ES"/>
        </w:rPr>
        <w:t xml:space="preserve">Com </w:t>
      </w:r>
      <w:r w:rsidR="000923F0">
        <w:rPr>
          <w:rFonts w:ascii="Segoe UI" w:eastAsia="Times New Roman" w:hAnsi="Segoe UI" w:cs="Segoe UI"/>
          <w:lang w:eastAsia="es-ES"/>
        </w:rPr>
        <w:t>a conclusão</w:t>
      </w:r>
      <w:r w:rsidRPr="00A11C94">
        <w:rPr>
          <w:rFonts w:ascii="Segoe UI" w:eastAsia="Times New Roman" w:hAnsi="Segoe UI" w:cs="Segoe UI"/>
          <w:lang w:eastAsia="es-ES"/>
        </w:rPr>
        <w:t xml:space="preserve"> dessa transação, as ações da OLAPLEX deixaram de ser negociadas no mercado NASDAQ.</w:t>
      </w:r>
    </w:p>
    <w:p w14:paraId="44F5AE51" w14:textId="77777777" w:rsidR="00CC261D" w:rsidRDefault="00CC261D" w:rsidP="00EF514B">
      <w:pPr>
        <w:rPr>
          <w:rFonts w:ascii="Arial" w:hAnsi="Arial" w:cs="Arial"/>
          <w:bCs/>
        </w:rPr>
      </w:pPr>
    </w:p>
    <w:p w14:paraId="58DF5A02" w14:textId="77777777" w:rsidR="00CC261D" w:rsidRPr="00CC261D" w:rsidRDefault="00CC261D" w:rsidP="00CC261D">
      <w:pPr>
        <w:rPr>
          <w:rFonts w:ascii="Arial" w:hAnsi="Arial" w:cs="Arial"/>
          <w:b/>
          <w:bCs/>
          <w:sz w:val="20"/>
          <w:szCs w:val="20"/>
        </w:rPr>
      </w:pPr>
      <w:r w:rsidRPr="00CC261D">
        <w:rPr>
          <w:rFonts w:ascii="Arial" w:hAnsi="Arial" w:cs="Arial"/>
          <w:b/>
          <w:bCs/>
          <w:sz w:val="20"/>
          <w:szCs w:val="20"/>
        </w:rPr>
        <w:t>Sobre Henkel</w:t>
      </w:r>
    </w:p>
    <w:p w14:paraId="0B8CF33E" w14:textId="77777777" w:rsidR="00CC261D" w:rsidRPr="00CC261D" w:rsidRDefault="00CC261D" w:rsidP="00CC261D">
      <w:pPr>
        <w:rPr>
          <w:rFonts w:ascii="Arial" w:hAnsi="Arial" w:cs="Arial"/>
          <w:sz w:val="20"/>
          <w:szCs w:val="20"/>
        </w:rPr>
      </w:pPr>
      <w:r w:rsidRPr="00CC261D">
        <w:rPr>
          <w:rFonts w:ascii="Arial" w:hAnsi="Arial" w:cs="Arial"/>
          <w:sz w:val="20"/>
          <w:szCs w:val="20"/>
        </w:rPr>
        <w:t xml:space="preserve">Com suas marcas, inovações e tecnologias, a Henkel ocupa posições de liderança de mercado em todo o mundo nos setores industrial e de bens de consumo. A unidade de negócios </w:t>
      </w:r>
      <w:proofErr w:type="spellStart"/>
      <w:r w:rsidRPr="00CC261D">
        <w:rPr>
          <w:rFonts w:ascii="Arial" w:hAnsi="Arial" w:cs="Arial"/>
          <w:sz w:val="20"/>
          <w:szCs w:val="20"/>
        </w:rPr>
        <w:t>Adhesive</w:t>
      </w:r>
      <w:proofErr w:type="spellEnd"/>
      <w:r w:rsidRPr="00CC261D">
        <w:rPr>
          <w:rFonts w:ascii="Arial" w:hAnsi="Arial" w:cs="Arial"/>
          <w:sz w:val="20"/>
          <w:szCs w:val="20"/>
        </w:rPr>
        <w:t xml:space="preserve"> Technologies é líder global no mercado de adesivos, selantes e revestimentos. Com a divisão de </w:t>
      </w:r>
      <w:proofErr w:type="spellStart"/>
      <w:r w:rsidRPr="00CC261D">
        <w:rPr>
          <w:rFonts w:ascii="Arial" w:hAnsi="Arial" w:cs="Arial"/>
          <w:sz w:val="20"/>
          <w:szCs w:val="20"/>
        </w:rPr>
        <w:t>Consumer</w:t>
      </w:r>
      <w:proofErr w:type="spellEnd"/>
      <w:r w:rsidRPr="00CC261D">
        <w:rPr>
          <w:rFonts w:ascii="Arial" w:hAnsi="Arial" w:cs="Arial"/>
          <w:sz w:val="20"/>
          <w:szCs w:val="20"/>
        </w:rPr>
        <w:t xml:space="preserve"> Brands, a empresa ocupa posições de liderança, especialmente em lavanderia e cuidados domésticos e produtos para cabelo, em diversos mercados e categorias ao redor do mundo. As três marcas mais fortes da empresa são </w:t>
      </w:r>
      <w:proofErr w:type="spellStart"/>
      <w:r w:rsidRPr="00CC261D">
        <w:rPr>
          <w:rFonts w:ascii="Arial" w:hAnsi="Arial" w:cs="Arial"/>
          <w:sz w:val="20"/>
          <w:szCs w:val="20"/>
        </w:rPr>
        <w:t>Loctite</w:t>
      </w:r>
      <w:proofErr w:type="spellEnd"/>
      <w:r w:rsidRPr="00CC261D">
        <w:rPr>
          <w:rFonts w:ascii="Arial" w:hAnsi="Arial" w:cs="Arial"/>
          <w:sz w:val="20"/>
          <w:szCs w:val="20"/>
        </w:rPr>
        <w:t xml:space="preserve">, Persil e </w:t>
      </w:r>
      <w:proofErr w:type="spellStart"/>
      <w:r w:rsidRPr="00CC261D">
        <w:rPr>
          <w:rFonts w:ascii="Arial" w:hAnsi="Arial" w:cs="Arial"/>
          <w:sz w:val="20"/>
          <w:szCs w:val="20"/>
        </w:rPr>
        <w:t>Schwarzkopf</w:t>
      </w:r>
      <w:proofErr w:type="spellEnd"/>
      <w:r w:rsidRPr="00CC261D">
        <w:rPr>
          <w:rFonts w:ascii="Arial" w:hAnsi="Arial" w:cs="Arial"/>
          <w:sz w:val="20"/>
          <w:szCs w:val="20"/>
        </w:rPr>
        <w:t xml:space="preserve">. No ano fiscal de 2025, a Henkel registrou vendas de cerca de 20,5 bilhões de euros e lucro operacional ajustado de cerca de 3 bilhões de euros. As ações preferenciais da Henkel são negociadas no índice DAX da bolsa de valores alemã. A sustentabilidade tem uma longa tradição na Henkel, e a empresa possui uma estratégia clara de sustentabilidade com metas específicas. A Henkel foi fundada em 1876 e hoje emprega uma equipe diversificada de cerca de 47.000 pessoas em todo o mundo – unidas por uma forte cultura corporativa, valores compartilhados e um propósito comum: “Pioneiros de coração para o bem das gerações”. Mais informações em </w:t>
      </w:r>
      <w:hyperlink r:id="rId11" w:history="1">
        <w:r w:rsidRPr="00CC261D">
          <w:rPr>
            <w:rStyle w:val="Hyperlink"/>
            <w:rFonts w:ascii="Arial" w:hAnsi="Arial" w:cs="Arial"/>
            <w:sz w:val="20"/>
            <w:szCs w:val="20"/>
          </w:rPr>
          <w:t>www.henkel.com</w:t>
        </w:r>
      </w:hyperlink>
      <w:r w:rsidRPr="00CC261D">
        <w:rPr>
          <w:rFonts w:ascii="Arial" w:hAnsi="Arial" w:cs="Arial"/>
          <w:sz w:val="20"/>
          <w:szCs w:val="20"/>
        </w:rPr>
        <w:t>.</w:t>
      </w:r>
    </w:p>
    <w:p w14:paraId="395C564F" w14:textId="465ACE72" w:rsidR="00CC261D" w:rsidRPr="00CC261D" w:rsidRDefault="00CC261D" w:rsidP="00CC261D">
      <w:pPr>
        <w:rPr>
          <w:rFonts w:ascii="Arial" w:hAnsi="Arial" w:cs="Arial"/>
          <w:b/>
          <w:bCs/>
          <w:sz w:val="20"/>
          <w:szCs w:val="20"/>
        </w:rPr>
      </w:pPr>
      <w:r w:rsidRPr="00CC261D">
        <w:rPr>
          <w:rFonts w:ascii="Arial" w:hAnsi="Arial" w:cs="Arial"/>
          <w:sz w:val="20"/>
          <w:szCs w:val="20"/>
        </w:rPr>
        <w:br/>
      </w:r>
      <w:r w:rsidRPr="00CC261D">
        <w:rPr>
          <w:rFonts w:ascii="Arial" w:hAnsi="Arial" w:cs="Arial"/>
          <w:b/>
          <w:bCs/>
          <w:sz w:val="20"/>
          <w:szCs w:val="20"/>
        </w:rPr>
        <w:t>Sobre a Henkel Brasil</w:t>
      </w:r>
    </w:p>
    <w:p w14:paraId="2667E4CD" w14:textId="77777777" w:rsidR="00CC261D" w:rsidRPr="00CC261D" w:rsidRDefault="00CC261D" w:rsidP="00CC261D">
      <w:pPr>
        <w:rPr>
          <w:rFonts w:ascii="Arial" w:hAnsi="Arial" w:cs="Arial"/>
          <w:sz w:val="20"/>
          <w:szCs w:val="20"/>
        </w:rPr>
      </w:pPr>
      <w:r w:rsidRPr="00CC261D">
        <w:rPr>
          <w:rFonts w:ascii="Arial" w:hAnsi="Arial" w:cs="Arial"/>
          <w:sz w:val="20"/>
          <w:szCs w:val="20"/>
        </w:rPr>
        <w:t xml:space="preserve">A Henkel está presente no Brasil há 70 anos e atua nas áreas de Adesivos, Selantes e Tratamento de Superfícies, bem como em </w:t>
      </w:r>
      <w:proofErr w:type="spellStart"/>
      <w:r w:rsidRPr="00CC261D">
        <w:rPr>
          <w:rFonts w:ascii="Arial" w:hAnsi="Arial" w:cs="Arial"/>
          <w:sz w:val="20"/>
          <w:szCs w:val="20"/>
        </w:rPr>
        <w:t>Consumer</w:t>
      </w:r>
      <w:proofErr w:type="spellEnd"/>
      <w:r w:rsidRPr="00CC261D">
        <w:rPr>
          <w:rFonts w:ascii="Arial" w:hAnsi="Arial" w:cs="Arial"/>
          <w:sz w:val="20"/>
          <w:szCs w:val="20"/>
        </w:rPr>
        <w:t xml:space="preserve"> Brands, com marcas reconhecidas, como </w:t>
      </w:r>
      <w:proofErr w:type="spellStart"/>
      <w:r w:rsidRPr="00CC261D">
        <w:rPr>
          <w:rFonts w:ascii="Arial" w:hAnsi="Arial" w:cs="Arial"/>
          <w:sz w:val="20"/>
          <w:szCs w:val="20"/>
        </w:rPr>
        <w:t>Cascola</w:t>
      </w:r>
      <w:proofErr w:type="spellEnd"/>
      <w:r w:rsidRPr="00CC261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C261D">
        <w:rPr>
          <w:rFonts w:ascii="Arial" w:hAnsi="Arial" w:cs="Arial"/>
          <w:sz w:val="20"/>
          <w:szCs w:val="20"/>
        </w:rPr>
        <w:t>Loctite</w:t>
      </w:r>
      <w:proofErr w:type="spellEnd"/>
      <w:r w:rsidRPr="00CC261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C261D">
        <w:rPr>
          <w:rFonts w:ascii="Arial" w:hAnsi="Arial" w:cs="Arial"/>
          <w:sz w:val="20"/>
          <w:szCs w:val="20"/>
        </w:rPr>
        <w:t>Pritt</w:t>
      </w:r>
      <w:proofErr w:type="spellEnd"/>
      <w:r w:rsidRPr="00CC261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C261D">
        <w:rPr>
          <w:rFonts w:ascii="Arial" w:hAnsi="Arial" w:cs="Arial"/>
          <w:sz w:val="20"/>
          <w:szCs w:val="20"/>
        </w:rPr>
        <w:t>Bonderite</w:t>
      </w:r>
      <w:proofErr w:type="spellEnd"/>
      <w:r w:rsidRPr="00CC261D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CC261D">
        <w:rPr>
          <w:rFonts w:ascii="Arial" w:hAnsi="Arial" w:cs="Arial"/>
          <w:sz w:val="20"/>
          <w:szCs w:val="20"/>
        </w:rPr>
        <w:t>Schwarzkopf</w:t>
      </w:r>
      <w:proofErr w:type="spellEnd"/>
      <w:r w:rsidRPr="00CC261D">
        <w:rPr>
          <w:rFonts w:ascii="Arial" w:hAnsi="Arial" w:cs="Arial"/>
          <w:sz w:val="20"/>
          <w:szCs w:val="20"/>
        </w:rPr>
        <w:t xml:space="preserve"> Professional. A Henkel Brasil conta com cerca de 1.000 profissionais distribuídos nas plantas de Itapevi e Jundiaí, além de um Centro de Distribuição, em Jundiaí, e uma ASK </w:t>
      </w:r>
      <w:proofErr w:type="spellStart"/>
      <w:r w:rsidRPr="00CC261D">
        <w:rPr>
          <w:rFonts w:ascii="Arial" w:hAnsi="Arial" w:cs="Arial"/>
          <w:sz w:val="20"/>
          <w:szCs w:val="20"/>
        </w:rPr>
        <w:t>Academy</w:t>
      </w:r>
      <w:proofErr w:type="spellEnd"/>
      <w:r w:rsidRPr="00CC261D">
        <w:rPr>
          <w:rFonts w:ascii="Arial" w:hAnsi="Arial" w:cs="Arial"/>
          <w:sz w:val="20"/>
          <w:szCs w:val="20"/>
        </w:rPr>
        <w:t xml:space="preserve"> localizada na Avenida Paulista, em São Paulo. Em 2026, a Henkel inaugurou o </w:t>
      </w:r>
      <w:proofErr w:type="spellStart"/>
      <w:r w:rsidRPr="00CC261D">
        <w:rPr>
          <w:rFonts w:ascii="Arial" w:hAnsi="Arial" w:cs="Arial"/>
          <w:sz w:val="20"/>
          <w:szCs w:val="20"/>
        </w:rPr>
        <w:t>Inspiration</w:t>
      </w:r>
      <w:proofErr w:type="spellEnd"/>
      <w:r w:rsidRPr="00CC261D">
        <w:rPr>
          <w:rFonts w:ascii="Arial" w:hAnsi="Arial" w:cs="Arial"/>
          <w:sz w:val="20"/>
          <w:szCs w:val="20"/>
        </w:rPr>
        <w:t xml:space="preserve"> Center Jundiaí. Com um investimento de R$ 232,5 milhões, o complexo de 5.000 metros quadrados passa a ser o novo centro de Pesquisa &amp; Desenvolvimento (P&amp;D) de </w:t>
      </w:r>
      <w:proofErr w:type="spellStart"/>
      <w:r w:rsidRPr="00CC261D">
        <w:rPr>
          <w:rFonts w:ascii="Arial" w:hAnsi="Arial" w:cs="Arial"/>
          <w:sz w:val="20"/>
          <w:szCs w:val="20"/>
        </w:rPr>
        <w:t>Adhesive</w:t>
      </w:r>
      <w:proofErr w:type="spellEnd"/>
      <w:r w:rsidRPr="00CC261D">
        <w:rPr>
          <w:rFonts w:ascii="Arial" w:hAnsi="Arial" w:cs="Arial"/>
          <w:sz w:val="20"/>
          <w:szCs w:val="20"/>
        </w:rPr>
        <w:t xml:space="preserve"> Technologies na América Latina, com mais de 20 laboratórios, além de um prédio construído em madeira engenheirada que passa a ser o escritório administrativo da empresa no país.</w:t>
      </w:r>
    </w:p>
    <w:p w14:paraId="4933ED59" w14:textId="77777777" w:rsidR="00CC261D" w:rsidRDefault="00CC261D" w:rsidP="00CC261D">
      <w:pPr>
        <w:rPr>
          <w:rFonts w:ascii="Arial" w:hAnsi="Arial" w:cs="Arial"/>
          <w:sz w:val="20"/>
          <w:szCs w:val="20"/>
        </w:rPr>
      </w:pPr>
    </w:p>
    <w:p w14:paraId="7AC1469D" w14:textId="2B43201E" w:rsidR="00CC261D" w:rsidRPr="00CC261D" w:rsidRDefault="00CC261D" w:rsidP="00CC261D">
      <w:pPr>
        <w:rPr>
          <w:rFonts w:ascii="Arial" w:hAnsi="Arial" w:cs="Arial"/>
          <w:sz w:val="20"/>
          <w:szCs w:val="20"/>
        </w:rPr>
      </w:pPr>
      <w:r w:rsidRPr="00CC261D">
        <w:rPr>
          <w:rFonts w:ascii="Arial" w:hAnsi="Arial" w:cs="Arial"/>
          <w:sz w:val="20"/>
          <w:szCs w:val="20"/>
        </w:rPr>
        <w:t>Contatos com a imprensa:</w:t>
      </w:r>
    </w:p>
    <w:p w14:paraId="63BEF370" w14:textId="77777777" w:rsidR="00CC261D" w:rsidRPr="00CC261D" w:rsidRDefault="00CC261D" w:rsidP="00CC261D">
      <w:pPr>
        <w:jc w:val="left"/>
        <w:rPr>
          <w:rFonts w:ascii="Arial" w:hAnsi="Arial" w:cs="Arial"/>
          <w:sz w:val="20"/>
          <w:szCs w:val="20"/>
        </w:rPr>
      </w:pPr>
      <w:proofErr w:type="spellStart"/>
      <w:r w:rsidRPr="00CC261D">
        <w:rPr>
          <w:rFonts w:ascii="Arial" w:hAnsi="Arial" w:cs="Arial"/>
          <w:sz w:val="20"/>
          <w:szCs w:val="20"/>
        </w:rPr>
        <w:t>InPress</w:t>
      </w:r>
      <w:proofErr w:type="spellEnd"/>
      <w:r w:rsidRPr="00CC261D">
        <w:rPr>
          <w:rFonts w:ascii="Arial" w:hAnsi="Arial" w:cs="Arial"/>
          <w:sz w:val="20"/>
          <w:szCs w:val="20"/>
        </w:rPr>
        <w:t xml:space="preserve"> Porter Novelli</w:t>
      </w:r>
    </w:p>
    <w:p w14:paraId="2F8DFA03" w14:textId="77777777" w:rsidR="00CC261D" w:rsidRPr="00832FE4" w:rsidRDefault="00CC261D" w:rsidP="00CC261D">
      <w:pPr>
        <w:jc w:val="left"/>
        <w:rPr>
          <w:rFonts w:ascii="Arial" w:hAnsi="Arial" w:cs="Arial"/>
          <w:sz w:val="20"/>
          <w:szCs w:val="20"/>
          <w:lang w:val="es-419"/>
        </w:rPr>
      </w:pPr>
      <w:r w:rsidRPr="00832FE4">
        <w:rPr>
          <w:rFonts w:ascii="Arial" w:hAnsi="Arial" w:cs="Arial"/>
          <w:sz w:val="20"/>
          <w:szCs w:val="20"/>
          <w:lang w:val="es-419"/>
        </w:rPr>
        <w:t>Rafael Bullara</w:t>
      </w:r>
      <w:r w:rsidRPr="00832FE4">
        <w:rPr>
          <w:rFonts w:ascii="Arial" w:hAnsi="Arial" w:cs="Arial"/>
          <w:sz w:val="20"/>
          <w:szCs w:val="20"/>
          <w:lang w:val="es-419"/>
        </w:rPr>
        <w:br/>
        <w:t>(11) 99688-6553 – rafael.bullara@inpresspni.com.br / imprensahenkel@inpresspni.com.br</w:t>
      </w:r>
    </w:p>
    <w:p w14:paraId="6E934CB0" w14:textId="60129BF3" w:rsidR="00BA251E" w:rsidRPr="00832FE4" w:rsidRDefault="00C12C16" w:rsidP="00EF514B">
      <w:pPr>
        <w:rPr>
          <w:rFonts w:ascii="Arial" w:hAnsi="Arial" w:cs="Arial"/>
          <w:bCs/>
          <w:lang w:val="es-419"/>
        </w:rPr>
      </w:pPr>
      <w:r w:rsidRPr="00832FE4">
        <w:rPr>
          <w:b/>
          <w:sz w:val="18"/>
          <w:szCs w:val="18"/>
          <w:lang w:val="es-419"/>
        </w:rPr>
        <w:br/>
      </w:r>
    </w:p>
    <w:p w14:paraId="23F1F686" w14:textId="77777777" w:rsidR="00BA251E" w:rsidRPr="00832FE4" w:rsidRDefault="00FC53DA">
      <w:pPr>
        <w:rPr>
          <w:b/>
          <w:sz w:val="18"/>
          <w:szCs w:val="18"/>
          <w:lang w:val="es-419"/>
        </w:rPr>
      </w:pPr>
      <w:r w:rsidRPr="00832FE4">
        <w:rPr>
          <w:rFonts w:ascii="Arial" w:eastAsia="Arial" w:hAnsi="Arial" w:cs="Arial"/>
          <w:lang w:val="es-419"/>
        </w:rPr>
        <w:br/>
      </w:r>
    </w:p>
    <w:sectPr w:rsidR="00BA251E" w:rsidRPr="00832FE4">
      <w:headerReference w:type="even" r:id="rId12"/>
      <w:headerReference w:type="first" r:id="rId13"/>
      <w:footerReference w:type="first" r:id="rId14"/>
      <w:pgSz w:w="11907" w:h="16840"/>
      <w:pgMar w:top="1944" w:right="1411" w:bottom="1843" w:left="1411" w:header="1253" w:footer="9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AEB5C" w14:textId="77777777" w:rsidR="00901593" w:rsidRDefault="00901593">
      <w:pPr>
        <w:spacing w:line="240" w:lineRule="auto"/>
      </w:pPr>
      <w:r>
        <w:separator/>
      </w:r>
    </w:p>
  </w:endnote>
  <w:endnote w:type="continuationSeparator" w:id="0">
    <w:p w14:paraId="23293CD0" w14:textId="77777777" w:rsidR="00901593" w:rsidRDefault="009015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C6FA1873-3234-4FE2-B877-01887C31FD46}"/>
    <w:embedBold r:id="rId2" w:fontKey="{28E791AF-AE45-4687-825B-4E03C17D9E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8C1D67B-6CB1-4F64-B46D-10922066AAAD}"/>
    <w:embedBold r:id="rId4" w:fontKey="{F4B77122-8E5F-4D27-BAC3-187DACFCD628}"/>
    <w:embedItalic r:id="rId5" w:fontKey="{291D6198-2399-42FD-9FD1-479EC168DD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1FEA923-2063-4FB2-8821-9BAF7C8DD80D}"/>
    <w:embedItalic r:id="rId7" w:fontKey="{1E34F502-9746-4A10-8C8F-3F87592E12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CF386" w14:textId="77777777" w:rsidR="00BA251E" w:rsidRDefault="00BA251E">
    <w:pPr>
      <w:pBdr>
        <w:top w:val="nil"/>
        <w:left w:val="nil"/>
        <w:bottom w:val="nil"/>
        <w:right w:val="nil"/>
        <w:between w:val="nil"/>
      </w:pBdr>
      <w:tabs>
        <w:tab w:val="right" w:pos="7083"/>
        <w:tab w:val="right" w:pos="8640"/>
      </w:tabs>
      <w:jc w:val="right"/>
      <w:rPr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6369C" w14:textId="77777777" w:rsidR="00901593" w:rsidRDefault="00901593">
      <w:pPr>
        <w:spacing w:line="240" w:lineRule="auto"/>
      </w:pPr>
      <w:r>
        <w:separator/>
      </w:r>
    </w:p>
  </w:footnote>
  <w:footnote w:type="continuationSeparator" w:id="0">
    <w:p w14:paraId="5881D8A3" w14:textId="77777777" w:rsidR="00901593" w:rsidRDefault="009015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E5528" w14:textId="77777777" w:rsidR="00BA251E" w:rsidRDefault="00BA251E">
    <w:pPr>
      <w:pBdr>
        <w:top w:val="nil"/>
        <w:left w:val="nil"/>
        <w:bottom w:val="nil"/>
        <w:right w:val="nil"/>
        <w:between w:val="nil"/>
      </w:pBdr>
      <w:tabs>
        <w:tab w:val="left" w:pos="2607"/>
        <w:tab w:val="center" w:pos="4320"/>
        <w:tab w:val="right" w:pos="9356"/>
      </w:tabs>
      <w:spacing w:before="1440"/>
      <w:rPr>
        <w:b/>
        <w:color w:val="3E3C3C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DD425" w14:textId="77777777" w:rsidR="00BA251E" w:rsidRDefault="00FC53DA">
    <w:r>
      <w:rPr>
        <w:noProof/>
      </w:rPr>
      <w:drawing>
        <wp:anchor distT="0" distB="0" distL="114300" distR="114300" simplePos="0" relativeHeight="251658240" behindDoc="0" locked="0" layoutInCell="1" hidden="0" allowOverlap="1" wp14:anchorId="651C71D5" wp14:editId="0F47D957">
          <wp:simplePos x="0" y="0"/>
          <wp:positionH relativeFrom="margin">
            <wp:posOffset>0</wp:posOffset>
          </wp:positionH>
          <wp:positionV relativeFrom="margin">
            <wp:posOffset>-800728</wp:posOffset>
          </wp:positionV>
          <wp:extent cx="1051560" cy="603250"/>
          <wp:effectExtent l="0" t="0" r="0" b="0"/>
          <wp:wrapNone/>
          <wp:docPr id="165306689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4736" t="10539" r="5063" b="12550"/>
                  <a:stretch>
                    <a:fillRect/>
                  </a:stretch>
                </pic:blipFill>
                <pic:spPr>
                  <a:xfrm>
                    <a:off x="0" y="0"/>
                    <a:ext cx="1051560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8D6B16"/>
    <w:multiLevelType w:val="multilevel"/>
    <w:tmpl w:val="75BC338C"/>
    <w:lvl w:ilvl="0">
      <w:start w:val="1"/>
      <w:numFmt w:val="decimal"/>
      <w:pStyle w:val="Num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7846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1E"/>
    <w:rsid w:val="00080B37"/>
    <w:rsid w:val="000923F0"/>
    <w:rsid w:val="00096B60"/>
    <w:rsid w:val="0017642F"/>
    <w:rsid w:val="00243291"/>
    <w:rsid w:val="00285E23"/>
    <w:rsid w:val="003A2813"/>
    <w:rsid w:val="00712B93"/>
    <w:rsid w:val="007D009C"/>
    <w:rsid w:val="00832FE4"/>
    <w:rsid w:val="00901593"/>
    <w:rsid w:val="009B4FA7"/>
    <w:rsid w:val="00AF2189"/>
    <w:rsid w:val="00BA251E"/>
    <w:rsid w:val="00BC14F7"/>
    <w:rsid w:val="00C12C16"/>
    <w:rsid w:val="00CC261D"/>
    <w:rsid w:val="00D62B44"/>
    <w:rsid w:val="00E30504"/>
    <w:rsid w:val="00EF3649"/>
    <w:rsid w:val="00EF514B"/>
    <w:rsid w:val="00F8426A"/>
    <w:rsid w:val="00FB1DF7"/>
    <w:rsid w:val="00FC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53E75"/>
  <w15:docId w15:val="{B67AF335-2A3B-4DA8-8326-10C6BA9BA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2"/>
        <w:szCs w:val="22"/>
        <w:lang w:val="pt-BR" w:eastAsia="pt-BR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975"/>
  </w:style>
  <w:style w:type="paragraph" w:styleId="Ttulo1">
    <w:name w:val="heading 1"/>
    <w:basedOn w:val="Normal"/>
    <w:next w:val="Normal"/>
    <w:link w:val="Ttulo1Char"/>
    <w:uiPriority w:val="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Ttulo3">
    <w:name w:val="heading 3"/>
    <w:basedOn w:val="Ttulo2"/>
    <w:next w:val="Normal"/>
    <w:uiPriority w:val="9"/>
    <w:semiHidden/>
    <w:unhideWhenUsed/>
    <w:qFormat/>
    <w:rsid w:val="006F1596"/>
    <w:pPr>
      <w:outlineLvl w:val="2"/>
    </w:pPr>
    <w:rPr>
      <w:color w:val="auto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Rodap">
    <w:name w:val="footer"/>
    <w:basedOn w:val="Normal"/>
    <w:link w:val="Rodap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elacomgrade">
    <w:name w:val="Table Grid"/>
    <w:basedOn w:val="Tabela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Ttulo1Char">
    <w:name w:val="Título 1 Char"/>
    <w:link w:val="Ttulo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Textodebalo">
    <w:name w:val="Balloon Text"/>
    <w:basedOn w:val="Normal"/>
    <w:link w:val="TextodebaloChar"/>
    <w:rsid w:val="00336854"/>
    <w:pPr>
      <w:spacing w:line="240" w:lineRule="auto"/>
    </w:pPr>
    <w:rPr>
      <w:sz w:val="18"/>
      <w:szCs w:val="18"/>
    </w:rPr>
  </w:style>
  <w:style w:type="character" w:customStyle="1" w:styleId="TextodebaloChar">
    <w:name w:val="Texto de balão Char"/>
    <w:link w:val="Textodebalo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RodapChar">
    <w:name w:val="Rodapé Char"/>
    <w:link w:val="Rodap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MenoPendente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Fontepargpadro"/>
    <w:rsid w:val="00A3756F"/>
    <w:rPr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</w:rPr>
  </w:style>
  <w:style w:type="character" w:customStyle="1" w:styleId="AboutandContactBody">
    <w:name w:val="About and Contact Body"/>
    <w:basedOn w:val="Fontepargpadro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Fontepargpadro"/>
    <w:rsid w:val="00336854"/>
    <w:rPr>
      <w:rFonts w:ascii="Segoe UI" w:hAnsi="Segoe UI"/>
      <w:b/>
      <w:bCs/>
      <w:sz w:val="18"/>
    </w:rPr>
  </w:style>
  <w:style w:type="paragraph" w:styleId="PargrafodaLista">
    <w:name w:val="List Paragraph"/>
    <w:basedOn w:val="Normal"/>
    <w:uiPriority w:val="34"/>
    <w:qFormat/>
    <w:rsid w:val="00635616"/>
    <w:pPr>
      <w:ind w:left="720"/>
      <w:contextualSpacing/>
    </w:pPr>
  </w:style>
  <w:style w:type="character" w:styleId="Refdecomentrio">
    <w:name w:val="annotation reference"/>
    <w:rsid w:val="0084601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846017"/>
    <w:pPr>
      <w:spacing w:line="260" w:lineRule="atLeast"/>
      <w:jc w:val="left"/>
    </w:pPr>
    <w:rPr>
      <w:rFonts w:ascii="Arial" w:hAnsi="Arial"/>
      <w:sz w:val="20"/>
      <w:szCs w:val="20"/>
      <w:lang w:val="de-DE"/>
    </w:rPr>
  </w:style>
  <w:style w:type="character" w:customStyle="1" w:styleId="TextodecomentrioChar">
    <w:name w:val="Texto de comentário Char"/>
    <w:basedOn w:val="Fontepargpadro"/>
    <w:link w:val="Textodecomentrio"/>
    <w:rsid w:val="00846017"/>
    <w:rPr>
      <w:rFonts w:ascii="Arial" w:hAnsi="Arial"/>
      <w:sz w:val="20"/>
      <w:szCs w:val="20"/>
      <w:lang w:val="de-DE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20528D"/>
    <w:pPr>
      <w:spacing w:line="240" w:lineRule="auto"/>
      <w:jc w:val="both"/>
    </w:pPr>
    <w:rPr>
      <w:rFonts w:ascii="Segoe UI" w:hAnsi="Segoe UI"/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rsid w:val="0020528D"/>
    <w:rPr>
      <w:rFonts w:ascii="Arial" w:hAnsi="Arial"/>
      <w:b/>
      <w:bCs/>
      <w:sz w:val="20"/>
      <w:szCs w:val="20"/>
      <w:lang w:val="de-DE"/>
    </w:rPr>
  </w:style>
  <w:style w:type="paragraph" w:styleId="Reviso">
    <w:name w:val="Revision"/>
    <w:hidden/>
    <w:uiPriority w:val="62"/>
    <w:unhideWhenUsed/>
    <w:rsid w:val="006E2D24"/>
  </w:style>
  <w:style w:type="paragraph" w:customStyle="1" w:styleId="He04Funote">
    <w:name w:val="_He_04_Fußnote"/>
    <w:next w:val="Normal"/>
    <w:qFormat/>
    <w:rsid w:val="00A90F18"/>
    <w:pPr>
      <w:tabs>
        <w:tab w:val="left" w:pos="85"/>
      </w:tabs>
      <w:spacing w:line="256" w:lineRule="auto"/>
      <w:ind w:left="85" w:hanging="85"/>
    </w:pPr>
    <w:rPr>
      <w:rFonts w:eastAsiaTheme="minorHAnsi" w:cstheme="minorBidi"/>
      <w:sz w:val="15"/>
      <w:lang w:val="de-DE"/>
    </w:rPr>
  </w:style>
  <w:style w:type="character" w:styleId="Refdenotaderodap">
    <w:name w:val="footnote reference"/>
    <w:basedOn w:val="Fontepargpadro"/>
    <w:uiPriority w:val="99"/>
    <w:unhideWhenUsed/>
    <w:rsid w:val="00A90F18"/>
    <w:rPr>
      <w:vertAlign w:val="superscript"/>
    </w:rPr>
  </w:style>
  <w:style w:type="paragraph" w:styleId="NormalWeb">
    <w:name w:val="Normal (Web)"/>
    <w:basedOn w:val="Normal"/>
    <w:uiPriority w:val="99"/>
    <w:rsid w:val="00CF56F5"/>
    <w:rPr>
      <w:rFonts w:ascii="Times New Roman" w:hAnsi="Times New Roman"/>
      <w:sz w:val="24"/>
    </w:rPr>
  </w:style>
  <w:style w:type="paragraph" w:customStyle="1" w:styleId="He01Flietext">
    <w:name w:val="_He_01_Fließtext"/>
    <w:qFormat/>
    <w:rsid w:val="0036418F"/>
    <w:pPr>
      <w:spacing w:after="160"/>
    </w:pPr>
    <w:rPr>
      <w:rFonts w:eastAsiaTheme="minorHAnsi" w:cstheme="minorBidi"/>
      <w:lang w:val="de-DE"/>
    </w:rPr>
  </w:style>
  <w:style w:type="character" w:styleId="TextodoEspaoReservado">
    <w:name w:val="Placeholder Text"/>
    <w:basedOn w:val="Fontepargpadro"/>
    <w:uiPriority w:val="99"/>
    <w:unhideWhenUsed/>
    <w:rsid w:val="00AF7538"/>
    <w:rPr>
      <w:color w:val="666666"/>
    </w:rPr>
  </w:style>
  <w:style w:type="character" w:customStyle="1" w:styleId="normaltextrun">
    <w:name w:val="normaltextrun"/>
    <w:basedOn w:val="Fontepargpadro"/>
    <w:rsid w:val="00922EE2"/>
  </w:style>
  <w:style w:type="character" w:customStyle="1" w:styleId="eop">
    <w:name w:val="eop"/>
    <w:basedOn w:val="Fontepargpadro"/>
    <w:rsid w:val="00922EE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nkel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b860ea3-dda8-42fa-a6a7-fdbbf49d04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A9DFB941849B4DA20BF0DDAA316B60" ma:contentTypeVersion="16" ma:contentTypeDescription="Create a new document." ma:contentTypeScope="" ma:versionID="f6177cf5fecf01a6506e4dbe7c8ff50b">
  <xsd:schema xmlns:xsd="http://www.w3.org/2001/XMLSchema" xmlns:xs="http://www.w3.org/2001/XMLSchema" xmlns:p="http://schemas.microsoft.com/office/2006/metadata/properties" xmlns:ns3="1b860ea3-dda8-42fa-a6a7-fdbbf49d0400" xmlns:ns4="5a7446c4-c7f7-4780-8271-6e4b3a8a1d63" targetNamespace="http://schemas.microsoft.com/office/2006/metadata/properties" ma:root="true" ma:fieldsID="4ef5b75bed78d5d6cdba48da5269f9b9" ns3:_="" ns4:_="">
    <xsd:import namespace="1b860ea3-dda8-42fa-a6a7-fdbbf49d0400"/>
    <xsd:import namespace="5a7446c4-c7f7-4780-8271-6e4b3a8a1d63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SearchPropertie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60ea3-dda8-42fa-a6a7-fdbbf49d0400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446c4-c7f7-4780-8271-6e4b3a8a1d63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XRYVX1LOqP74taiQ8hvLYombIA==">CgMxLjA4AHIhMTQ1ZmY2ZUh0Z1dWZXRPR2VxVnlQZmJXWGZyemJXQ09a</go:docsCustomData>
</go:gDocsCustomXmlDataStorage>
</file>

<file path=customXml/itemProps1.xml><?xml version="1.0" encoding="utf-8"?>
<ds:datastoreItem xmlns:ds="http://schemas.openxmlformats.org/officeDocument/2006/customXml" ds:itemID="{3A6A28D7-B8CC-4B17-B9FD-C5225A94FDF0}">
  <ds:schemaRefs>
    <ds:schemaRef ds:uri="http://schemas.microsoft.com/office/2006/metadata/properties"/>
    <ds:schemaRef ds:uri="http://schemas.microsoft.com/office/infopath/2007/PartnerControls"/>
    <ds:schemaRef ds:uri="1b860ea3-dda8-42fa-a6a7-fdbbf49d0400"/>
  </ds:schemaRefs>
</ds:datastoreItem>
</file>

<file path=customXml/itemProps2.xml><?xml version="1.0" encoding="utf-8"?>
<ds:datastoreItem xmlns:ds="http://schemas.openxmlformats.org/officeDocument/2006/customXml" ds:itemID="{3FD6B691-58DC-4492-A71B-E6ED51AFE5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7A6C09-3B9E-408E-A770-CDA295515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860ea3-dda8-42fa-a6a7-fdbbf49d0400"/>
    <ds:schemaRef ds:uri="5a7446c4-c7f7-4780-8271-6e4b3a8a1d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827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Henkel</dc:creator>
  <cp:lastModifiedBy>Rafael Bullara</cp:lastModifiedBy>
  <cp:revision>2</cp:revision>
  <dcterms:created xsi:type="dcterms:W3CDTF">2026-07-14T13:15:00Z</dcterms:created>
  <dcterms:modified xsi:type="dcterms:W3CDTF">2026-07-14T13:15:00Z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0x010100D0A9DFB941849B4DA20BF0DDAA316B60</vt:lpwstr>
  </property>
  <property fmtid="{D5CDD505-2E9C-101B-9397-08002B2CF9AE}" pid="3" name="MediaServiceImageTags">
    <vt:lpwstr>MediaServiceImageTags</vt:lpwstr>
  </property>
</Properties>
</file>