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F947" w14:textId="77777777" w:rsidR="00317E1C" w:rsidRDefault="00317E1C">
      <w:pPr>
        <w:pStyle w:val="He02berschriftEbene2"/>
        <w:rPr>
          <w:b w:val="0"/>
          <w:sz w:val="22"/>
          <w:lang w:val="el-GR"/>
        </w:rPr>
      </w:pPr>
      <w:bookmarkStart w:id="0" w:name="_Hlk38358225"/>
      <w:bookmarkStart w:id="1" w:name="SNWID_4a48950bfafb4b3bb0de29e6beb573bc"/>
    </w:p>
    <w:p w14:paraId="76816E8D" w14:textId="220EE670" w:rsidR="00F54C4E" w:rsidRPr="00F54C4E" w:rsidRDefault="009C3F02" w:rsidP="00F54C4E">
      <w:pPr>
        <w:pStyle w:val="He02berschriftEbene2"/>
        <w:rPr>
          <w:b w:val="0"/>
          <w:sz w:val="22"/>
          <w:lang w:val="el-GR"/>
        </w:rPr>
      </w:pPr>
      <w:r w:rsidRPr="009C3F02">
        <w:rPr>
          <w:b w:val="0"/>
          <w:sz w:val="22"/>
          <w:lang w:val="el-GR"/>
        </w:rPr>
        <w:t xml:space="preserve">Η </w:t>
      </w:r>
      <w:r w:rsidRPr="009C3F02">
        <w:rPr>
          <w:b w:val="0"/>
          <w:sz w:val="22"/>
        </w:rPr>
        <w:t>Henkel</w:t>
      </w:r>
      <w:r w:rsidRPr="009C3F02">
        <w:rPr>
          <w:b w:val="0"/>
          <w:sz w:val="22"/>
          <w:lang w:val="el-GR"/>
        </w:rPr>
        <w:t xml:space="preserve"> επιταχύνει την αναπτυξιακή της στρατηγική με επενδύσεις σε </w:t>
      </w:r>
      <w:r w:rsidRPr="009C3F02">
        <w:rPr>
          <w:b w:val="0"/>
          <w:sz w:val="22"/>
        </w:rPr>
        <w:t>brands</w:t>
      </w:r>
      <w:r w:rsidRPr="009C3F02">
        <w:rPr>
          <w:b w:val="0"/>
          <w:sz w:val="22"/>
          <w:lang w:val="el-GR"/>
        </w:rPr>
        <w:t xml:space="preserve">, καινοτομία και </w:t>
      </w:r>
      <w:r w:rsidRPr="009C3F02">
        <w:rPr>
          <w:b w:val="0"/>
          <w:sz w:val="22"/>
        </w:rPr>
        <w:t>M</w:t>
      </w:r>
      <w:r w:rsidRPr="009C3F02">
        <w:rPr>
          <w:b w:val="0"/>
          <w:sz w:val="22"/>
          <w:lang w:val="el-GR"/>
        </w:rPr>
        <w:t>&amp;</w:t>
      </w:r>
      <w:r w:rsidRPr="009C3F02">
        <w:rPr>
          <w:b w:val="0"/>
          <w:sz w:val="22"/>
        </w:rPr>
        <w:t>A</w:t>
      </w:r>
    </w:p>
    <w:p w14:paraId="5E57C369" w14:textId="77777777" w:rsidR="00317E1C" w:rsidRPr="00317E1C" w:rsidRDefault="00317E1C" w:rsidP="00317E1C">
      <w:pPr>
        <w:pStyle w:val="He01Flietext"/>
        <w:rPr>
          <w:lang w:val="el-GR"/>
        </w:rPr>
      </w:pPr>
    </w:p>
    <w:p w14:paraId="6D4B8689" w14:textId="7E93042E" w:rsidR="009C3F02" w:rsidRPr="007A692E" w:rsidRDefault="009C3F02" w:rsidP="009C3F02">
      <w:pPr>
        <w:pStyle w:val="He01Flietext"/>
        <w:rPr>
          <w:color w:val="000000" w:themeColor="text1"/>
          <w:lang w:val="el-GR"/>
        </w:rPr>
      </w:pPr>
      <w:r w:rsidRPr="007A692E">
        <w:rPr>
          <w:b/>
          <w:color w:val="000000" w:themeColor="text1"/>
          <w:sz w:val="32"/>
          <w:lang w:val="el-GR"/>
        </w:rPr>
        <w:t xml:space="preserve">Η </w:t>
      </w:r>
      <w:r w:rsidRPr="007A692E">
        <w:rPr>
          <w:b/>
          <w:color w:val="000000" w:themeColor="text1"/>
          <w:sz w:val="32"/>
        </w:rPr>
        <w:t>Henkel</w:t>
      </w:r>
      <w:r w:rsidRPr="007A692E">
        <w:rPr>
          <w:b/>
          <w:color w:val="000000" w:themeColor="text1"/>
          <w:sz w:val="32"/>
          <w:lang w:val="el-GR"/>
        </w:rPr>
        <w:t xml:space="preserve"> καταγράφει ισχυρές επιδόσεις σε πωλήσεις και κέρδη κατά το πρώτο εξάμηνο</w:t>
      </w:r>
      <w:r w:rsidR="00F54C4E" w:rsidRPr="007A692E">
        <w:rPr>
          <w:b/>
          <w:color w:val="000000" w:themeColor="text1"/>
          <w:sz w:val="32"/>
          <w:lang w:val="el-GR"/>
        </w:rPr>
        <w:t xml:space="preserve">, </w:t>
      </w:r>
      <w:r w:rsidR="007A692E" w:rsidRPr="007A692E">
        <w:rPr>
          <w:b/>
          <w:color w:val="000000" w:themeColor="text1"/>
          <w:sz w:val="32"/>
          <w:lang w:val="el-GR"/>
        </w:rPr>
        <w:t>ανανεώνοντας</w:t>
      </w:r>
      <w:r w:rsidR="00F54C4E" w:rsidRPr="007A692E">
        <w:rPr>
          <w:b/>
          <w:color w:val="000000" w:themeColor="text1"/>
          <w:sz w:val="32"/>
          <w:lang w:val="el-GR"/>
        </w:rPr>
        <w:t xml:space="preserve"> </w:t>
      </w:r>
      <w:r w:rsidRPr="007A692E">
        <w:rPr>
          <w:b/>
          <w:color w:val="000000" w:themeColor="text1"/>
          <w:sz w:val="32"/>
          <w:lang w:val="el-GR"/>
        </w:rPr>
        <w:t>τις προβλέψεις</w:t>
      </w:r>
      <w:r w:rsidR="00CC49C1" w:rsidRPr="007A692E">
        <w:rPr>
          <w:b/>
          <w:color w:val="000000" w:themeColor="text1"/>
          <w:sz w:val="32"/>
          <w:lang w:val="el-GR"/>
        </w:rPr>
        <w:t xml:space="preserve"> </w:t>
      </w:r>
      <w:r w:rsidR="007A692E" w:rsidRPr="007A692E">
        <w:rPr>
          <w:b/>
          <w:color w:val="000000" w:themeColor="text1"/>
          <w:sz w:val="32"/>
          <w:lang w:val="el-GR"/>
        </w:rPr>
        <w:t>της</w:t>
      </w:r>
      <w:r w:rsidRPr="007A692E">
        <w:rPr>
          <w:b/>
          <w:color w:val="000000" w:themeColor="text1"/>
          <w:sz w:val="32"/>
          <w:lang w:val="el-GR"/>
        </w:rPr>
        <w:t xml:space="preserve"> για </w:t>
      </w:r>
      <w:r w:rsidR="00CC49C1" w:rsidRPr="007A692E">
        <w:rPr>
          <w:b/>
          <w:color w:val="000000" w:themeColor="text1"/>
          <w:sz w:val="32"/>
          <w:lang w:val="el-GR"/>
        </w:rPr>
        <w:t xml:space="preserve">τον κύκλο εργασιών </w:t>
      </w:r>
      <w:r w:rsidR="007A692E" w:rsidRPr="007A692E">
        <w:rPr>
          <w:b/>
          <w:color w:val="000000" w:themeColor="text1"/>
          <w:sz w:val="32"/>
          <w:lang w:val="el-GR"/>
        </w:rPr>
        <w:t>του</w:t>
      </w:r>
      <w:r w:rsidRPr="007A692E">
        <w:rPr>
          <w:b/>
          <w:color w:val="000000" w:themeColor="text1"/>
          <w:sz w:val="32"/>
          <w:lang w:val="el-GR"/>
        </w:rPr>
        <w:t xml:space="preserve"> 2026</w:t>
      </w:r>
    </w:p>
    <w:p w14:paraId="58DC4B95" w14:textId="569199E3" w:rsidR="001C72B7" w:rsidRPr="00D356E7" w:rsidRDefault="001C72B7">
      <w:pPr>
        <w:pStyle w:val="He01FlietextAufzhlung1Ebene"/>
        <w:ind w:left="227" w:hanging="227"/>
        <w:rPr>
          <w:b/>
          <w:bCs/>
          <w:lang w:val="el-GR"/>
        </w:rPr>
      </w:pPr>
      <w:r w:rsidRPr="00D356E7">
        <w:rPr>
          <w:b/>
          <w:lang w:val="el-GR"/>
        </w:rPr>
        <w:t>Πωλήσεις Ομίλου</w:t>
      </w:r>
      <w:r w:rsidR="009C3F02">
        <w:rPr>
          <w:b/>
          <w:lang w:val="el-GR"/>
        </w:rPr>
        <w:t xml:space="preserve"> κατά το πρώτο εξάμηνο</w:t>
      </w:r>
      <w:r w:rsidRPr="00D356E7">
        <w:rPr>
          <w:b/>
          <w:lang w:val="el-GR"/>
        </w:rPr>
        <w:t xml:space="preserve">: </w:t>
      </w:r>
      <w:r w:rsidR="009C3F02">
        <w:rPr>
          <w:b/>
          <w:lang w:val="el-GR"/>
        </w:rPr>
        <w:t>10,3</w:t>
      </w:r>
      <w:r w:rsidRPr="00D356E7">
        <w:rPr>
          <w:b/>
          <w:lang w:val="el-GR"/>
        </w:rPr>
        <w:t xml:space="preserve"> δι</w:t>
      </w:r>
      <w:r w:rsidR="00D356E7">
        <w:rPr>
          <w:b/>
          <w:lang w:val="el-GR"/>
        </w:rPr>
        <w:t>σ.</w:t>
      </w:r>
      <w:r w:rsidRPr="00D356E7">
        <w:rPr>
          <w:b/>
          <w:lang w:val="el-GR"/>
        </w:rPr>
        <w:t xml:space="preserve"> ευρώ, </w:t>
      </w:r>
      <w:r w:rsidR="009C3F02">
        <w:rPr>
          <w:b/>
          <w:lang w:val="el-GR"/>
        </w:rPr>
        <w:t xml:space="preserve">ισχυρή </w:t>
      </w:r>
      <w:r w:rsidRPr="00D356E7">
        <w:rPr>
          <w:b/>
          <w:lang w:val="el-GR"/>
        </w:rPr>
        <w:t xml:space="preserve">οργανική </w:t>
      </w:r>
      <w:r w:rsidR="00D356E7">
        <w:rPr>
          <w:b/>
          <w:lang w:val="el-GR"/>
        </w:rPr>
        <w:t>αύξηση</w:t>
      </w:r>
      <w:r w:rsidRPr="00D356E7">
        <w:rPr>
          <w:b/>
          <w:lang w:val="el-GR"/>
        </w:rPr>
        <w:t xml:space="preserve"> +</w:t>
      </w:r>
      <w:r w:rsidR="009C3F02">
        <w:rPr>
          <w:b/>
          <w:lang w:val="el-GR"/>
        </w:rPr>
        <w:t>3,2</w:t>
      </w:r>
      <w:r w:rsidRPr="00D356E7">
        <w:rPr>
          <w:b/>
          <w:lang w:val="el-GR"/>
        </w:rPr>
        <w:t xml:space="preserve">% </w:t>
      </w:r>
    </w:p>
    <w:p w14:paraId="164C6D7F" w14:textId="72CB3367" w:rsidR="001C72B7" w:rsidRPr="00D356E7" w:rsidRDefault="006054AB">
      <w:pPr>
        <w:pStyle w:val="He01FlietextAufzhlung1Ebene"/>
        <w:ind w:left="227" w:hanging="227"/>
        <w:rPr>
          <w:b/>
          <w:bCs/>
          <w:lang w:val="el-GR"/>
        </w:rPr>
      </w:pPr>
      <w:r>
        <w:rPr>
          <w:b/>
          <w:lang w:val="el-GR"/>
        </w:rPr>
        <w:t>Ισχυρή ανάπτυξη</w:t>
      </w:r>
      <w:r w:rsidR="001C72B7" w:rsidRPr="00D356E7">
        <w:rPr>
          <w:b/>
          <w:lang w:val="el-GR"/>
        </w:rPr>
        <w:t xml:space="preserve"> με θετικές εξελίξεις όγκου και τιμών</w:t>
      </w:r>
      <w:r w:rsidR="00A213C1">
        <w:rPr>
          <w:b/>
          <w:lang w:val="el-GR"/>
        </w:rPr>
        <w:t xml:space="preserve"> και στις </w:t>
      </w:r>
      <w:r w:rsidRPr="00D356E7">
        <w:rPr>
          <w:b/>
          <w:lang w:val="el-GR"/>
        </w:rPr>
        <w:t>δύο επιχειρηματικές μονάδες</w:t>
      </w:r>
    </w:p>
    <w:p w14:paraId="024B4DDE" w14:textId="5A767DC1" w:rsidR="001C72B7" w:rsidRPr="00D356E7" w:rsidRDefault="006054AB">
      <w:pPr>
        <w:pStyle w:val="He01FlietextAufzhlung1Ebene"/>
        <w:ind w:left="227" w:hanging="227"/>
        <w:rPr>
          <w:b/>
          <w:bCs/>
          <w:lang w:val="el-GR"/>
        </w:rPr>
      </w:pPr>
      <w:r w:rsidRPr="006054AB">
        <w:rPr>
          <w:b/>
          <w:lang w:val="el-GR"/>
        </w:rPr>
        <w:t>Λειτουργικά κέρδη (</w:t>
      </w:r>
      <w:r w:rsidRPr="006054AB">
        <w:rPr>
          <w:b/>
        </w:rPr>
        <w:t>EBIT</w:t>
      </w:r>
      <w:r w:rsidRPr="006054AB">
        <w:rPr>
          <w:b/>
          <w:lang w:val="el-GR"/>
        </w:rPr>
        <w:t>)*: 1.620 εκατ. ευρώ (+0,3%)</w:t>
      </w:r>
    </w:p>
    <w:p w14:paraId="68D4309A" w14:textId="0DA6BFA2" w:rsidR="006054AB" w:rsidRPr="006054AB" w:rsidRDefault="006054AB" w:rsidP="001B6608">
      <w:pPr>
        <w:pStyle w:val="He01FlietextAufzhlung1Ebene"/>
        <w:ind w:left="227" w:hanging="227"/>
        <w:rPr>
          <w:b/>
          <w:bCs/>
          <w:lang w:val="el-GR"/>
        </w:rPr>
      </w:pPr>
      <w:r w:rsidRPr="006054AB">
        <w:rPr>
          <w:b/>
          <w:lang w:val="el-GR"/>
        </w:rPr>
        <w:t xml:space="preserve">Ισχυρό περιθώριο </w:t>
      </w:r>
      <w:r w:rsidRPr="006054AB">
        <w:rPr>
          <w:b/>
        </w:rPr>
        <w:t>EBIT</w:t>
      </w:r>
      <w:r w:rsidRPr="006054AB">
        <w:rPr>
          <w:b/>
          <w:lang w:val="el-GR"/>
        </w:rPr>
        <w:t>* 15,7% (+10 μονάδες βάσης), με τη συμβολή και των δύο επιχειρηματικών μονάδων, επιβεβαιώνοντας τη δυναμική των δραστηριοτήτων της εταιρείας</w:t>
      </w:r>
    </w:p>
    <w:p w14:paraId="215F4E73" w14:textId="2BD8D43A" w:rsidR="00E1705A" w:rsidRPr="00E1705A" w:rsidRDefault="009003BA" w:rsidP="00E1705A">
      <w:pPr>
        <w:pStyle w:val="He01FlietextAufzhlung1Ebene"/>
        <w:ind w:left="227" w:hanging="227"/>
        <w:rPr>
          <w:b/>
          <w:bCs/>
          <w:lang w:val="el-GR"/>
        </w:rPr>
      </w:pPr>
      <w:r w:rsidRPr="009003BA">
        <w:rPr>
          <w:b/>
          <w:bCs/>
          <w:lang w:val="el-GR"/>
        </w:rPr>
        <w:t>Κέρδη ανά προνομιούχο μετοχή (</w:t>
      </w:r>
      <w:r w:rsidRPr="009003BA">
        <w:rPr>
          <w:b/>
          <w:bCs/>
        </w:rPr>
        <w:t>EPS</w:t>
      </w:r>
      <w:r w:rsidRPr="009003BA">
        <w:rPr>
          <w:b/>
          <w:bCs/>
          <w:lang w:val="el-GR"/>
        </w:rPr>
        <w:t xml:space="preserve">)*: 2,86 ευρώ, </w:t>
      </w:r>
      <w:r w:rsidR="0090617B" w:rsidRPr="0090617B">
        <w:rPr>
          <w:b/>
          <w:bCs/>
          <w:lang w:val="el-GR"/>
        </w:rPr>
        <w:t>σημειώνοντας άνοδο 7,1% σε σταθερές συναλλαγματικές ισοτιμίες</w:t>
      </w:r>
    </w:p>
    <w:p w14:paraId="68EF782C" w14:textId="60708E03" w:rsidR="00E1705A" w:rsidRPr="00E1705A" w:rsidRDefault="00E1705A" w:rsidP="001B6608">
      <w:pPr>
        <w:pStyle w:val="He01FlietextAufzhlung1Ebene"/>
        <w:ind w:left="227" w:hanging="227"/>
        <w:rPr>
          <w:b/>
          <w:bCs/>
          <w:lang w:val="el-GR"/>
        </w:rPr>
      </w:pPr>
      <w:r w:rsidRPr="00E1705A">
        <w:rPr>
          <w:b/>
          <w:bCs/>
          <w:lang w:val="el-GR"/>
        </w:rPr>
        <w:t xml:space="preserve">Επιτυχής υλοποίηση της στρατηγικής ανάπτυξης </w:t>
      </w:r>
      <w:r w:rsidR="0090617B" w:rsidRPr="0090617B">
        <w:rPr>
          <w:b/>
          <w:bCs/>
          <w:lang w:val="el-GR"/>
        </w:rPr>
        <w:t>μέσω εξαγορών και συγχωνεύσεων (</w:t>
      </w:r>
      <w:r w:rsidR="0090617B" w:rsidRPr="0090617B">
        <w:rPr>
          <w:b/>
          <w:bCs/>
        </w:rPr>
        <w:t>M</w:t>
      </w:r>
      <w:r w:rsidR="0090617B" w:rsidRPr="0090617B">
        <w:rPr>
          <w:b/>
          <w:bCs/>
          <w:lang w:val="el-GR"/>
        </w:rPr>
        <w:t>&amp;</w:t>
      </w:r>
      <w:r w:rsidR="0090617B" w:rsidRPr="0090617B">
        <w:rPr>
          <w:b/>
          <w:bCs/>
        </w:rPr>
        <w:t>A</w:t>
      </w:r>
      <w:r w:rsidR="0090617B" w:rsidRPr="0090617B">
        <w:rPr>
          <w:b/>
          <w:bCs/>
          <w:lang w:val="el-GR"/>
        </w:rPr>
        <w:t xml:space="preserve">) </w:t>
      </w:r>
      <w:r w:rsidRPr="00E1705A">
        <w:rPr>
          <w:b/>
          <w:bCs/>
          <w:lang w:val="el-GR"/>
        </w:rPr>
        <w:t>κατά το πρώτο εξάμηνο, με τις πρώτες θετικές συνεισφορές σε πωλήσεις και κέρδη το 2026</w:t>
      </w:r>
      <w:r w:rsidR="0090617B" w:rsidRPr="0090617B">
        <w:rPr>
          <w:b/>
          <w:bCs/>
          <w:lang w:val="el-GR"/>
        </w:rPr>
        <w:t xml:space="preserve"> </w:t>
      </w:r>
    </w:p>
    <w:p w14:paraId="0C0228B7" w14:textId="463FA69F" w:rsidR="001C72B7" w:rsidRPr="006054AB" w:rsidRDefault="00AC2FDE" w:rsidP="001B6608">
      <w:pPr>
        <w:pStyle w:val="He01FlietextAufzhlung1Ebene"/>
        <w:ind w:left="227" w:hanging="227"/>
        <w:rPr>
          <w:b/>
          <w:bCs/>
          <w:lang w:val="el-GR"/>
        </w:rPr>
      </w:pPr>
      <w:r w:rsidRPr="00AC2FDE">
        <w:rPr>
          <w:b/>
          <w:lang w:val="el-GR"/>
        </w:rPr>
        <w:t>Προβλέψεις</w:t>
      </w:r>
      <w:r w:rsidRPr="007D74A3">
        <w:rPr>
          <w:b/>
          <w:bCs/>
          <w:spacing w:val="-1"/>
          <w:sz w:val="32"/>
          <w:szCs w:val="32"/>
          <w:lang w:val="el-GR"/>
        </w:rPr>
        <w:t xml:space="preserve"> </w:t>
      </w:r>
      <w:r w:rsidR="00E1705A" w:rsidRPr="00E1705A">
        <w:rPr>
          <w:b/>
          <w:lang w:val="el-GR"/>
        </w:rPr>
        <w:t xml:space="preserve">για το οικονομικό έτος 2026: Αναβάθμιση </w:t>
      </w:r>
      <w:r w:rsidR="0090617B" w:rsidRPr="0090617B">
        <w:rPr>
          <w:b/>
          <w:lang w:val="el-GR"/>
        </w:rPr>
        <w:t>των εκτιμήσεων για την ανάπτυξη του κύκλου εργασιών</w:t>
      </w:r>
      <w:r w:rsidR="00E1705A" w:rsidRPr="00E1705A">
        <w:rPr>
          <w:b/>
          <w:lang w:val="el-GR"/>
        </w:rPr>
        <w:t xml:space="preserve"> του Ομίλου και της επιχειρηματικής μονάδας </w:t>
      </w:r>
      <w:r w:rsidR="00E1705A" w:rsidRPr="00E1705A">
        <w:rPr>
          <w:b/>
        </w:rPr>
        <w:t>Adhesive</w:t>
      </w:r>
      <w:r w:rsidR="00E1705A" w:rsidRPr="00E1705A">
        <w:rPr>
          <w:b/>
          <w:lang w:val="el-GR"/>
        </w:rPr>
        <w:t xml:space="preserve"> </w:t>
      </w:r>
      <w:r w:rsidR="00E1705A" w:rsidRPr="00E1705A">
        <w:rPr>
          <w:b/>
        </w:rPr>
        <w:t>Technologies</w:t>
      </w:r>
      <w:r w:rsidR="00E1705A" w:rsidRPr="00E1705A">
        <w:rPr>
          <w:b/>
          <w:lang w:val="el-GR"/>
        </w:rPr>
        <w:t>:</w:t>
      </w:r>
    </w:p>
    <w:p w14:paraId="0C5BDF86" w14:textId="70048D80" w:rsidR="00E1705A" w:rsidRDefault="00E1705A">
      <w:pPr>
        <w:pStyle w:val="He01FlietextAufzhlung2Ebene"/>
        <w:ind w:left="567" w:hanging="227"/>
        <w:rPr>
          <w:lang w:val="el-GR"/>
        </w:rPr>
      </w:pPr>
      <w:r w:rsidRPr="00E1705A">
        <w:rPr>
          <w:lang w:val="el-GR"/>
        </w:rPr>
        <w:t xml:space="preserve">Οργανική </w:t>
      </w:r>
      <w:r w:rsidR="007D74A3">
        <w:rPr>
          <w:lang w:val="el-GR"/>
        </w:rPr>
        <w:t>αύξηση</w:t>
      </w:r>
      <w:r w:rsidRPr="00E1705A">
        <w:rPr>
          <w:lang w:val="el-GR"/>
        </w:rPr>
        <w:t xml:space="preserve"> πωλήσεων: 1,5% έως 3,5% (προηγουμένως: 1,0% έως 3,0%)</w:t>
      </w:r>
    </w:p>
    <w:p w14:paraId="4ABAB220" w14:textId="2C21636E" w:rsidR="001C72B7" w:rsidRPr="00D356E7" w:rsidRDefault="0090617B">
      <w:pPr>
        <w:pStyle w:val="He01FlietextAufzhlung2Ebene"/>
        <w:ind w:left="567" w:hanging="227"/>
        <w:rPr>
          <w:lang w:val="el-GR"/>
        </w:rPr>
      </w:pPr>
      <w:r w:rsidRPr="0090617B">
        <w:rPr>
          <w:lang w:val="el-GR"/>
        </w:rPr>
        <w:t>Προσαρμοσμένο περιθώριο απόδοσης επί των πωλήσεων</w:t>
      </w:r>
      <w:r w:rsidR="001C72B7" w:rsidRPr="00D356E7">
        <w:rPr>
          <w:lang w:val="el-GR"/>
        </w:rPr>
        <w:t xml:space="preserve">: </w:t>
      </w:r>
      <w:r w:rsidR="00D356E7" w:rsidRPr="00D356E7">
        <w:rPr>
          <w:lang w:val="el-GR"/>
        </w:rPr>
        <w:t>14,5% έως 16,0%</w:t>
      </w:r>
    </w:p>
    <w:p w14:paraId="5C2F4664" w14:textId="518E0083" w:rsidR="00D356E7" w:rsidRPr="00D356E7" w:rsidRDefault="001C72B7" w:rsidP="007B0477">
      <w:pPr>
        <w:pStyle w:val="He01FlietextAufzhlung2Ebene"/>
        <w:ind w:left="567" w:hanging="227"/>
        <w:rPr>
          <w:spacing w:val="-1"/>
          <w:lang w:val="el-GR"/>
        </w:rPr>
      </w:pPr>
      <w:r w:rsidRPr="00D356E7">
        <w:rPr>
          <w:spacing w:val="-2"/>
          <w:lang w:val="el-GR"/>
        </w:rPr>
        <w:t>Προσαρμοσμένα κέρδη ανά προνομιούχο μετοχή (</w:t>
      </w:r>
      <w:r w:rsidRPr="00D356E7">
        <w:rPr>
          <w:spacing w:val="-2"/>
        </w:rPr>
        <w:t>EPS</w:t>
      </w:r>
      <w:r w:rsidRPr="00D356E7">
        <w:rPr>
          <w:spacing w:val="-2"/>
          <w:lang w:val="el-GR"/>
        </w:rPr>
        <w:t xml:space="preserve">): </w:t>
      </w:r>
      <w:bookmarkEnd w:id="0"/>
      <w:r w:rsidR="00D356E7" w:rsidRPr="00D356E7">
        <w:rPr>
          <w:spacing w:val="-2"/>
          <w:lang w:val="el-GR"/>
        </w:rPr>
        <w:t>αύξηση σε χαμηλό έως υψηλό μονοψήφιο ποσοστό (σε σταθερές συναλλαγματικές ισοτιμίες)</w:t>
      </w:r>
      <w:r w:rsidR="0090617B" w:rsidRPr="0090617B">
        <w:rPr>
          <w:spacing w:val="-2"/>
          <w:lang w:val="el-GR"/>
        </w:rPr>
        <w:t xml:space="preserve"> </w:t>
      </w:r>
      <w:r w:rsidRPr="00D356E7">
        <w:rPr>
          <w:highlight w:val="yellow"/>
          <w:lang w:val="el-GR"/>
        </w:rPr>
        <w:br/>
      </w:r>
    </w:p>
    <w:p w14:paraId="6D453FF1" w14:textId="7543F6C1" w:rsidR="00B856D5" w:rsidRPr="002A196F" w:rsidRDefault="0090617B" w:rsidP="002A196F">
      <w:pPr>
        <w:pStyle w:val="He01Flietext"/>
        <w:jc w:val="both"/>
        <w:rPr>
          <w:i/>
          <w:iCs/>
          <w:spacing w:val="-1"/>
          <w:lang w:val="el-GR"/>
        </w:rPr>
      </w:pPr>
      <w:r w:rsidRPr="0090617B">
        <w:rPr>
          <w:spacing w:val="-1"/>
          <w:lang w:val="el-GR"/>
        </w:rPr>
        <w:t xml:space="preserve"> </w:t>
      </w:r>
      <w:r w:rsidR="00B856D5" w:rsidRPr="00B856D5">
        <w:rPr>
          <w:spacing w:val="-1"/>
          <w:lang w:val="el-GR"/>
        </w:rPr>
        <w:t xml:space="preserve">Η </w:t>
      </w:r>
      <w:r w:rsidR="00B856D5" w:rsidRPr="00B856D5">
        <w:rPr>
          <w:spacing w:val="-1"/>
        </w:rPr>
        <w:t>Henkel</w:t>
      </w:r>
      <w:r w:rsidR="00B856D5" w:rsidRPr="00B856D5">
        <w:rPr>
          <w:spacing w:val="-1"/>
          <w:lang w:val="el-GR"/>
        </w:rPr>
        <w:t xml:space="preserve"> κατέγραψε ισχυρή οργανική </w:t>
      </w:r>
      <w:r w:rsidR="007D74A3">
        <w:rPr>
          <w:spacing w:val="-1"/>
          <w:lang w:val="el-GR"/>
        </w:rPr>
        <w:t>αύξηση</w:t>
      </w:r>
      <w:r w:rsidR="00B856D5" w:rsidRPr="00B856D5">
        <w:rPr>
          <w:spacing w:val="-1"/>
          <w:lang w:val="el-GR"/>
        </w:rPr>
        <w:t xml:space="preserve"> πωλήσεων και πολύ καλές επιδόσεις σε επίπεδο κερδοφορίας κατά το πρώτο εξάμηνο του 2026, παρά το γεγονός ότι το οικονομικό </w:t>
      </w:r>
      <w:r w:rsidR="00B856D5" w:rsidRPr="00B856D5">
        <w:rPr>
          <w:spacing w:val="-1"/>
          <w:lang w:val="el-GR"/>
        </w:rPr>
        <w:lastRenderedPageBreak/>
        <w:t xml:space="preserve">περιβάλλον παρέμεινε ιδιαίτερα απαιτητικό. </w:t>
      </w:r>
      <w:r w:rsidR="00B856D5" w:rsidRPr="002A196F">
        <w:rPr>
          <w:i/>
          <w:iCs/>
          <w:spacing w:val="-1"/>
          <w:lang w:val="el-GR"/>
        </w:rPr>
        <w:t>«Η οργανική α</w:t>
      </w:r>
      <w:r w:rsidR="007D74A3">
        <w:rPr>
          <w:i/>
          <w:iCs/>
          <w:spacing w:val="-1"/>
          <w:lang w:val="el-GR"/>
        </w:rPr>
        <w:t xml:space="preserve">ύξηση </w:t>
      </w:r>
      <w:r w:rsidR="00B856D5" w:rsidRPr="002A196F">
        <w:rPr>
          <w:i/>
          <w:iCs/>
          <w:spacing w:val="-1"/>
          <w:lang w:val="el-GR"/>
        </w:rPr>
        <w:t xml:space="preserve">των πωλήσεων προήλθε για ακόμη μια φορά και από τις δύο επιχειρηματικές μονάδες, οι οποίες σημείωσαν θετική πορεία τόσο στις τιμές όσο και στον όγκο πωλήσεων. Στη μονάδα </w:t>
      </w:r>
      <w:r w:rsidR="00B856D5" w:rsidRPr="002A196F">
        <w:rPr>
          <w:i/>
          <w:iCs/>
          <w:spacing w:val="-1"/>
        </w:rPr>
        <w:t>Adhesive</w:t>
      </w:r>
      <w:r w:rsidR="00B856D5" w:rsidRPr="002A196F">
        <w:rPr>
          <w:i/>
          <w:iCs/>
          <w:spacing w:val="-1"/>
          <w:lang w:val="el-GR"/>
        </w:rPr>
        <w:t xml:space="preserve"> </w:t>
      </w:r>
      <w:r w:rsidR="00B856D5" w:rsidRPr="002A196F">
        <w:rPr>
          <w:i/>
          <w:iCs/>
          <w:spacing w:val="-1"/>
        </w:rPr>
        <w:t>Technologies</w:t>
      </w:r>
      <w:r w:rsidR="00B856D5" w:rsidRPr="002A196F">
        <w:rPr>
          <w:i/>
          <w:iCs/>
          <w:spacing w:val="-1"/>
          <w:lang w:val="el-GR"/>
        </w:rPr>
        <w:t>, η βελτίωση των πωλήσεων και της κερδοφορίας υποστηρίχθηκε επίσης από τη συνεπή και ταχεία εφαρμογή πρωτοβουλιών τιμολόγησης, με στόχο την αντιστάθμιση των πιέσεων από την αύξηση του κόστους των πρώτων υλών»</w:t>
      </w:r>
      <w:r w:rsidR="00B856D5" w:rsidRPr="00B856D5">
        <w:rPr>
          <w:spacing w:val="-1"/>
          <w:lang w:val="el-GR"/>
        </w:rPr>
        <w:t xml:space="preserve">, δήλωσε ο </w:t>
      </w:r>
      <w:r w:rsidR="00B856D5" w:rsidRPr="00B856D5">
        <w:rPr>
          <w:b/>
          <w:bCs/>
          <w:spacing w:val="-1"/>
        </w:rPr>
        <w:t>CEO</w:t>
      </w:r>
      <w:r w:rsidR="00B856D5" w:rsidRPr="00B856D5">
        <w:rPr>
          <w:b/>
          <w:bCs/>
          <w:spacing w:val="-1"/>
          <w:lang w:val="el-GR"/>
        </w:rPr>
        <w:t xml:space="preserve"> της </w:t>
      </w:r>
      <w:r w:rsidR="00B856D5" w:rsidRPr="00B856D5">
        <w:rPr>
          <w:b/>
          <w:bCs/>
          <w:spacing w:val="-1"/>
        </w:rPr>
        <w:t>Henkel</w:t>
      </w:r>
      <w:r w:rsidR="00B856D5" w:rsidRPr="00B856D5">
        <w:rPr>
          <w:b/>
          <w:bCs/>
          <w:spacing w:val="-1"/>
          <w:lang w:val="el-GR"/>
        </w:rPr>
        <w:t xml:space="preserve">, </w:t>
      </w:r>
      <w:r w:rsidR="00B856D5" w:rsidRPr="00B856D5">
        <w:rPr>
          <w:b/>
          <w:bCs/>
          <w:spacing w:val="-1"/>
        </w:rPr>
        <w:t>Carsten</w:t>
      </w:r>
      <w:r w:rsidR="00B856D5" w:rsidRPr="00B856D5">
        <w:rPr>
          <w:b/>
          <w:bCs/>
          <w:spacing w:val="-1"/>
          <w:lang w:val="el-GR"/>
        </w:rPr>
        <w:t xml:space="preserve"> </w:t>
      </w:r>
      <w:r w:rsidR="00B856D5" w:rsidRPr="00B856D5">
        <w:rPr>
          <w:b/>
          <w:bCs/>
          <w:spacing w:val="-1"/>
        </w:rPr>
        <w:t>Knobel</w:t>
      </w:r>
      <w:r w:rsidR="00B856D5" w:rsidRPr="00B856D5">
        <w:rPr>
          <w:spacing w:val="-1"/>
          <w:lang w:val="el-GR"/>
        </w:rPr>
        <w:t xml:space="preserve">. </w:t>
      </w:r>
      <w:r w:rsidR="00B856D5" w:rsidRPr="002A196F">
        <w:rPr>
          <w:i/>
          <w:iCs/>
          <w:spacing w:val="-1"/>
          <w:lang w:val="el-GR"/>
        </w:rPr>
        <w:t xml:space="preserve">«Στη μονάδα </w:t>
      </w:r>
      <w:r w:rsidR="00B856D5" w:rsidRPr="002A196F">
        <w:rPr>
          <w:i/>
          <w:iCs/>
          <w:spacing w:val="-1"/>
        </w:rPr>
        <w:t>Consumer</w:t>
      </w:r>
      <w:r w:rsidR="00B856D5" w:rsidRPr="002A196F">
        <w:rPr>
          <w:i/>
          <w:iCs/>
          <w:spacing w:val="-1"/>
          <w:lang w:val="el-GR"/>
        </w:rPr>
        <w:t xml:space="preserve"> </w:t>
      </w:r>
      <w:r w:rsidR="00B856D5" w:rsidRPr="002A196F">
        <w:rPr>
          <w:i/>
          <w:iCs/>
          <w:spacing w:val="-1"/>
        </w:rPr>
        <w:t>Brands</w:t>
      </w:r>
      <w:r w:rsidR="00B856D5" w:rsidRPr="002A196F">
        <w:rPr>
          <w:i/>
          <w:iCs/>
          <w:spacing w:val="-1"/>
          <w:lang w:val="el-GR"/>
        </w:rPr>
        <w:t xml:space="preserve">, ο τομέας </w:t>
      </w:r>
      <w:r w:rsidR="00B856D5" w:rsidRPr="002A196F">
        <w:rPr>
          <w:i/>
          <w:iCs/>
          <w:spacing w:val="-1"/>
        </w:rPr>
        <w:t>Hair</w:t>
      </w:r>
      <w:r w:rsidR="00B856D5" w:rsidRPr="002A196F">
        <w:rPr>
          <w:i/>
          <w:iCs/>
          <w:spacing w:val="-1"/>
          <w:lang w:val="el-GR"/>
        </w:rPr>
        <w:t xml:space="preserve"> συνέχισε την ιδιαίτερα ισχυρή αναπτυξιακή του πορεία, ενώ ο τομέας </w:t>
      </w:r>
      <w:r w:rsidR="00B856D5" w:rsidRPr="002A196F">
        <w:rPr>
          <w:i/>
          <w:iCs/>
          <w:spacing w:val="-1"/>
        </w:rPr>
        <w:t>Laundry</w:t>
      </w:r>
      <w:r w:rsidR="00B856D5" w:rsidRPr="002A196F">
        <w:rPr>
          <w:i/>
          <w:iCs/>
          <w:spacing w:val="-1"/>
          <w:lang w:val="el-GR"/>
        </w:rPr>
        <w:t xml:space="preserve"> </w:t>
      </w:r>
      <w:r w:rsidR="00B856D5" w:rsidRPr="002A196F">
        <w:rPr>
          <w:i/>
          <w:iCs/>
          <w:spacing w:val="-1"/>
        </w:rPr>
        <w:t>Care</w:t>
      </w:r>
      <w:r w:rsidR="00B856D5" w:rsidRPr="002A196F">
        <w:rPr>
          <w:i/>
          <w:iCs/>
          <w:spacing w:val="-1"/>
          <w:lang w:val="el-GR"/>
        </w:rPr>
        <w:t xml:space="preserve"> επέστρεψε σε θετικούς ρυθμούς ανάπτυξης.»</w:t>
      </w:r>
    </w:p>
    <w:p w14:paraId="14B303C1" w14:textId="0CE221D3" w:rsidR="00B856D5" w:rsidRPr="007A692E" w:rsidRDefault="00B856D5" w:rsidP="002A196F">
      <w:pPr>
        <w:pStyle w:val="He01Flietext"/>
        <w:jc w:val="both"/>
        <w:rPr>
          <w:color w:val="000000" w:themeColor="text1"/>
          <w:spacing w:val="-1"/>
          <w:lang w:val="el-GR"/>
        </w:rPr>
      </w:pPr>
      <w:r w:rsidRPr="007A692E">
        <w:rPr>
          <w:i/>
          <w:iCs/>
          <w:color w:val="000000" w:themeColor="text1"/>
          <w:spacing w:val="-1"/>
          <w:lang w:val="el-GR"/>
        </w:rPr>
        <w:t xml:space="preserve">«Υλοποιούμε με συνέπεια τη στρατηγική μας, </w:t>
      </w:r>
      <w:r w:rsidR="002A196F" w:rsidRPr="007A692E">
        <w:rPr>
          <w:i/>
          <w:iCs/>
          <w:color w:val="000000" w:themeColor="text1"/>
          <w:spacing w:val="-1"/>
          <w:lang w:val="el-GR"/>
        </w:rPr>
        <w:t>εστιάζοντας</w:t>
      </w:r>
      <w:r w:rsidRPr="007A692E">
        <w:rPr>
          <w:i/>
          <w:iCs/>
          <w:color w:val="000000" w:themeColor="text1"/>
          <w:spacing w:val="-1"/>
          <w:lang w:val="el-GR"/>
        </w:rPr>
        <w:t xml:space="preserve"> στ</w:t>
      </w:r>
      <w:r w:rsidR="002A196F" w:rsidRPr="007A692E">
        <w:rPr>
          <w:i/>
          <w:iCs/>
          <w:color w:val="000000" w:themeColor="text1"/>
          <w:spacing w:val="-1"/>
          <w:lang w:val="el-GR"/>
        </w:rPr>
        <w:t>ο</w:t>
      </w:r>
      <w:r w:rsidRPr="007A692E">
        <w:rPr>
          <w:i/>
          <w:iCs/>
          <w:color w:val="000000" w:themeColor="text1"/>
          <w:spacing w:val="-1"/>
          <w:lang w:val="el-GR"/>
        </w:rPr>
        <w:t xml:space="preserve"> </w:t>
      </w:r>
      <w:r w:rsidRPr="007A692E">
        <w:rPr>
          <w:i/>
          <w:iCs/>
          <w:color w:val="000000" w:themeColor="text1"/>
          <w:spacing w:val="-1"/>
        </w:rPr>
        <w:t>Purposeful</w:t>
      </w:r>
      <w:r w:rsidRPr="007A692E">
        <w:rPr>
          <w:i/>
          <w:iCs/>
          <w:color w:val="000000" w:themeColor="text1"/>
          <w:spacing w:val="-1"/>
          <w:lang w:val="el-GR"/>
        </w:rPr>
        <w:t xml:space="preserve"> </w:t>
      </w:r>
      <w:r w:rsidRPr="007A692E">
        <w:rPr>
          <w:i/>
          <w:iCs/>
          <w:color w:val="000000" w:themeColor="text1"/>
          <w:spacing w:val="-1"/>
        </w:rPr>
        <w:t>Growth</w:t>
      </w:r>
      <w:r w:rsidR="0090617B" w:rsidRPr="007A692E">
        <w:rPr>
          <w:i/>
          <w:iCs/>
          <w:color w:val="000000" w:themeColor="text1"/>
          <w:spacing w:val="-1"/>
          <w:lang w:val="el-GR"/>
        </w:rPr>
        <w:t xml:space="preserve"> </w:t>
      </w:r>
      <w:r w:rsidR="007A692E" w:rsidRPr="007A692E">
        <w:rPr>
          <w:i/>
          <w:iCs/>
          <w:color w:val="000000" w:themeColor="text1"/>
          <w:spacing w:val="-1"/>
          <w:lang w:val="el-GR"/>
        </w:rPr>
        <w:t>και την ουσιαστική ανάπτυξη</w:t>
      </w:r>
      <w:r w:rsidRPr="007A692E">
        <w:rPr>
          <w:i/>
          <w:iCs/>
          <w:color w:val="000000" w:themeColor="text1"/>
          <w:spacing w:val="-1"/>
          <w:lang w:val="el-GR"/>
        </w:rPr>
        <w:t xml:space="preserve">, και τα αποτελέσματά μας επιβεβαιώνουν την επιτυχία αυτής της προσέγγισης. Κατά το πρώτο εξάμηνο του έτους, πετύχαμε συνολικά πολύ ισχυρές επιχειρηματικές επιδόσεις, ενώ παράλληλα συνεχίσαμε να επενδύουμε σημαντικά στο μέλλον μας, στα </w:t>
      </w:r>
      <w:r w:rsidRPr="007A692E">
        <w:rPr>
          <w:i/>
          <w:iCs/>
          <w:color w:val="000000" w:themeColor="text1"/>
          <w:spacing w:val="-1"/>
        </w:rPr>
        <w:t>brands</w:t>
      </w:r>
      <w:r w:rsidRPr="007A692E">
        <w:rPr>
          <w:i/>
          <w:iCs/>
          <w:color w:val="000000" w:themeColor="text1"/>
          <w:spacing w:val="-1"/>
          <w:lang w:val="el-GR"/>
        </w:rPr>
        <w:t>, τις τεχνολογίες και τις καινοτομίες μας. Επιπλέον, επιταχύναμε σημαντικά τη δραστηριότητά μας στον τομέα τ</w:t>
      </w:r>
      <w:r w:rsidR="005404DA">
        <w:rPr>
          <w:i/>
          <w:iCs/>
          <w:color w:val="000000" w:themeColor="text1"/>
          <w:spacing w:val="-1"/>
          <w:lang w:val="el-GR"/>
        </w:rPr>
        <w:t>ων</w:t>
      </w:r>
      <w:r w:rsidRPr="007A692E">
        <w:rPr>
          <w:i/>
          <w:iCs/>
          <w:color w:val="000000" w:themeColor="text1"/>
          <w:spacing w:val="-1"/>
          <w:lang w:val="el-GR"/>
        </w:rPr>
        <w:t xml:space="preserve"> </w:t>
      </w:r>
      <w:r w:rsidRPr="007A692E">
        <w:rPr>
          <w:i/>
          <w:iCs/>
          <w:color w:val="000000" w:themeColor="text1"/>
          <w:spacing w:val="-1"/>
        </w:rPr>
        <w:t>M</w:t>
      </w:r>
      <w:r w:rsidRPr="007A692E">
        <w:rPr>
          <w:i/>
          <w:iCs/>
          <w:color w:val="000000" w:themeColor="text1"/>
          <w:spacing w:val="-1"/>
          <w:lang w:val="el-GR"/>
        </w:rPr>
        <w:t>&amp;</w:t>
      </w:r>
      <w:r w:rsidRPr="007A692E">
        <w:rPr>
          <w:i/>
          <w:iCs/>
          <w:color w:val="000000" w:themeColor="text1"/>
          <w:spacing w:val="-1"/>
        </w:rPr>
        <w:t>A</w:t>
      </w:r>
      <w:r w:rsidRPr="007A692E">
        <w:rPr>
          <w:i/>
          <w:iCs/>
          <w:color w:val="000000" w:themeColor="text1"/>
          <w:spacing w:val="-1"/>
          <w:lang w:val="el-GR"/>
        </w:rPr>
        <w:t xml:space="preserve">. Έχουμε συμφωνήσει πέντε εξαγορές συνολικής αξίας περίπου 5 δισ. ευρώ, οι οποίες θα ενισχύσουν σημαντικά τις δύο επιχειρηματικές μας μονάδες. Οι τέσσερις από αυτές έχουν ήδη ολοκληρωθεί. Τα επόμενα χρόνια, </w:t>
      </w:r>
      <w:r w:rsidR="007A692E" w:rsidRPr="007A692E">
        <w:rPr>
          <w:i/>
          <w:iCs/>
          <w:color w:val="000000" w:themeColor="text1"/>
          <w:spacing w:val="-1"/>
          <w:lang w:val="el-GR"/>
        </w:rPr>
        <w:t>αυτές οι</w:t>
      </w:r>
      <w:r w:rsidRPr="007A692E">
        <w:rPr>
          <w:i/>
          <w:iCs/>
          <w:color w:val="000000" w:themeColor="text1"/>
          <w:spacing w:val="-1"/>
          <w:lang w:val="el-GR"/>
        </w:rPr>
        <w:t xml:space="preserve"> επιχειρήσεις αναμένεται να </w:t>
      </w:r>
      <w:r w:rsidR="002A196F" w:rsidRPr="007A692E">
        <w:rPr>
          <w:i/>
          <w:iCs/>
          <w:color w:val="000000" w:themeColor="text1"/>
          <w:spacing w:val="-1"/>
          <w:lang w:val="el-GR"/>
        </w:rPr>
        <w:t>καταγράψουν</w:t>
      </w:r>
      <w:r w:rsidRPr="007A692E">
        <w:rPr>
          <w:i/>
          <w:iCs/>
          <w:color w:val="000000" w:themeColor="text1"/>
          <w:spacing w:val="-1"/>
          <w:lang w:val="el-GR"/>
        </w:rPr>
        <w:t xml:space="preserve"> ανάπτυξη υψηλότερη από τον μέσο όρο, στο εύρος των μεσαίων έως υψηλών μονοψήφιων ποσοστών, και να συνεισφέρουν περίπου 2 δισ. ευρώ σε πρόσθετες ετήσιες πωλήσεις. Αυτό αποτελεί ένα ακόμη σημαντικό βήμα για τη βιώσιμη προώθηση της αναπτυξιακής μας στρατηγικής»</w:t>
      </w:r>
      <w:r w:rsidRPr="007A692E">
        <w:rPr>
          <w:color w:val="000000" w:themeColor="text1"/>
          <w:spacing w:val="-1"/>
          <w:lang w:val="el-GR"/>
        </w:rPr>
        <w:t xml:space="preserve">, συνέχισε ο </w:t>
      </w:r>
      <w:r w:rsidRPr="007A692E">
        <w:rPr>
          <w:b/>
          <w:bCs/>
          <w:color w:val="000000" w:themeColor="text1"/>
          <w:spacing w:val="-1"/>
        </w:rPr>
        <w:t>Carsten</w:t>
      </w:r>
      <w:r w:rsidRPr="007A692E">
        <w:rPr>
          <w:b/>
          <w:bCs/>
          <w:color w:val="000000" w:themeColor="text1"/>
          <w:spacing w:val="-1"/>
          <w:lang w:val="el-GR"/>
        </w:rPr>
        <w:t xml:space="preserve"> </w:t>
      </w:r>
      <w:r w:rsidRPr="007A692E">
        <w:rPr>
          <w:b/>
          <w:bCs/>
          <w:color w:val="000000" w:themeColor="text1"/>
          <w:spacing w:val="-1"/>
        </w:rPr>
        <w:t>Knobel</w:t>
      </w:r>
      <w:r w:rsidRPr="007A692E">
        <w:rPr>
          <w:color w:val="000000" w:themeColor="text1"/>
          <w:spacing w:val="-1"/>
          <w:lang w:val="el-GR"/>
        </w:rPr>
        <w:t>.</w:t>
      </w:r>
    </w:p>
    <w:p w14:paraId="32A3B8B0" w14:textId="28D6EBF7" w:rsidR="00B856D5" w:rsidRPr="007A692E" w:rsidRDefault="00B856D5" w:rsidP="002A196F">
      <w:pPr>
        <w:pStyle w:val="He01Flietext"/>
        <w:jc w:val="both"/>
        <w:rPr>
          <w:i/>
          <w:iCs/>
          <w:color w:val="000000" w:themeColor="text1"/>
          <w:spacing w:val="-1"/>
          <w:lang w:val="el-GR"/>
        </w:rPr>
      </w:pPr>
      <w:r w:rsidRPr="007A692E">
        <w:rPr>
          <w:i/>
          <w:iCs/>
          <w:color w:val="000000" w:themeColor="text1"/>
          <w:spacing w:val="-1"/>
          <w:lang w:val="el-GR"/>
        </w:rPr>
        <w:t xml:space="preserve">«Με βάση την ισχυρή μας επίδοση κατά το πρώτο εξάμηνο του έτους, </w:t>
      </w:r>
      <w:r w:rsidR="002A196F" w:rsidRPr="007A692E">
        <w:rPr>
          <w:i/>
          <w:iCs/>
          <w:color w:val="000000" w:themeColor="text1"/>
          <w:spacing w:val="-1"/>
          <w:lang w:val="el-GR"/>
        </w:rPr>
        <w:t xml:space="preserve">αναβαθμίσαμε </w:t>
      </w:r>
      <w:r w:rsidRPr="007A692E">
        <w:rPr>
          <w:i/>
          <w:iCs/>
          <w:color w:val="000000" w:themeColor="text1"/>
          <w:spacing w:val="-1"/>
          <w:lang w:val="el-GR"/>
        </w:rPr>
        <w:t xml:space="preserve">τις προβλέψεις μας για τις πωλήσεις τόσο για τον Όμιλο όσο και για την επιχειρηματική μονάδα </w:t>
      </w:r>
      <w:r w:rsidRPr="007A692E">
        <w:rPr>
          <w:i/>
          <w:iCs/>
          <w:color w:val="000000" w:themeColor="text1"/>
          <w:spacing w:val="-1"/>
        </w:rPr>
        <w:t>Adhesive</w:t>
      </w:r>
      <w:r w:rsidRPr="007A692E">
        <w:rPr>
          <w:i/>
          <w:iCs/>
          <w:color w:val="000000" w:themeColor="text1"/>
          <w:spacing w:val="-1"/>
          <w:lang w:val="el-GR"/>
        </w:rPr>
        <w:t xml:space="preserve"> </w:t>
      </w:r>
      <w:r w:rsidRPr="007A692E">
        <w:rPr>
          <w:i/>
          <w:iCs/>
          <w:color w:val="000000" w:themeColor="text1"/>
          <w:spacing w:val="-1"/>
        </w:rPr>
        <w:t>Technologies</w:t>
      </w:r>
      <w:r w:rsidRPr="007A692E">
        <w:rPr>
          <w:i/>
          <w:iCs/>
          <w:color w:val="000000" w:themeColor="text1"/>
          <w:spacing w:val="-1"/>
          <w:lang w:val="el-GR"/>
        </w:rPr>
        <w:t xml:space="preserve">. </w:t>
      </w:r>
      <w:r w:rsidR="002A196F" w:rsidRPr="007A692E">
        <w:rPr>
          <w:i/>
          <w:iCs/>
          <w:color w:val="000000" w:themeColor="text1"/>
          <w:spacing w:val="-1"/>
          <w:lang w:val="el-GR"/>
        </w:rPr>
        <w:t>Όσον αφορά τον Όμιλο</w:t>
      </w:r>
      <w:r w:rsidRPr="007A692E">
        <w:rPr>
          <w:i/>
          <w:iCs/>
          <w:color w:val="000000" w:themeColor="text1"/>
          <w:spacing w:val="-1"/>
          <w:lang w:val="el-GR"/>
        </w:rPr>
        <w:t xml:space="preserve">, πλέον αναμένουμε οργανική </w:t>
      </w:r>
      <w:r w:rsidR="007D74A3" w:rsidRPr="007A692E">
        <w:rPr>
          <w:i/>
          <w:iCs/>
          <w:color w:val="000000" w:themeColor="text1"/>
          <w:spacing w:val="-1"/>
          <w:lang w:val="el-GR"/>
        </w:rPr>
        <w:t>αύξηση</w:t>
      </w:r>
      <w:r w:rsidRPr="007A692E">
        <w:rPr>
          <w:i/>
          <w:iCs/>
          <w:color w:val="000000" w:themeColor="text1"/>
          <w:spacing w:val="-1"/>
          <w:lang w:val="el-GR"/>
        </w:rPr>
        <w:t xml:space="preserve"> πωλήσεων μεταξύ 1,5% και 3,5%, έναντι της προηγούμενης πρόβλεψης για 1,0% έως 3,0%. Για τ</w:t>
      </w:r>
      <w:r w:rsidR="002A196F" w:rsidRPr="007A692E">
        <w:rPr>
          <w:i/>
          <w:iCs/>
          <w:color w:val="000000" w:themeColor="text1"/>
          <w:spacing w:val="-1"/>
          <w:lang w:val="el-GR"/>
        </w:rPr>
        <w:t>η μονάδα</w:t>
      </w:r>
      <w:r w:rsidRPr="007A692E">
        <w:rPr>
          <w:i/>
          <w:iCs/>
          <w:color w:val="000000" w:themeColor="text1"/>
          <w:spacing w:val="-1"/>
          <w:lang w:val="el-GR"/>
        </w:rPr>
        <w:t xml:space="preserve"> </w:t>
      </w:r>
      <w:r w:rsidRPr="007A692E">
        <w:rPr>
          <w:i/>
          <w:iCs/>
          <w:color w:val="000000" w:themeColor="text1"/>
          <w:spacing w:val="-1"/>
        </w:rPr>
        <w:t>Adhesive</w:t>
      </w:r>
      <w:r w:rsidRPr="007A692E">
        <w:rPr>
          <w:i/>
          <w:iCs/>
          <w:color w:val="000000" w:themeColor="text1"/>
          <w:spacing w:val="-1"/>
          <w:lang w:val="el-GR"/>
        </w:rPr>
        <w:t xml:space="preserve"> </w:t>
      </w:r>
      <w:r w:rsidRPr="007A692E">
        <w:rPr>
          <w:i/>
          <w:iCs/>
          <w:color w:val="000000" w:themeColor="text1"/>
          <w:spacing w:val="-1"/>
        </w:rPr>
        <w:t>Technologies</w:t>
      </w:r>
      <w:r w:rsidRPr="007A692E">
        <w:rPr>
          <w:i/>
          <w:iCs/>
          <w:color w:val="000000" w:themeColor="text1"/>
          <w:spacing w:val="-1"/>
          <w:lang w:val="el-GR"/>
        </w:rPr>
        <w:t xml:space="preserve">, αυξήσαμε την πρόβλεψή μας για την οργανική </w:t>
      </w:r>
      <w:r w:rsidR="007D74A3" w:rsidRPr="007A692E">
        <w:rPr>
          <w:i/>
          <w:iCs/>
          <w:color w:val="000000" w:themeColor="text1"/>
          <w:spacing w:val="-1"/>
          <w:lang w:val="el-GR"/>
        </w:rPr>
        <w:t>αύξηση</w:t>
      </w:r>
      <w:r w:rsidRPr="007A692E">
        <w:rPr>
          <w:i/>
          <w:iCs/>
          <w:color w:val="000000" w:themeColor="text1"/>
          <w:spacing w:val="-1"/>
          <w:lang w:val="el-GR"/>
        </w:rPr>
        <w:t xml:space="preserve"> πωλήσεων από 1,0%-3,0% σε 2,0%-4,0%. Ως εκ τούτου, εξακολουθούμε να θεωρούμε ότι η </w:t>
      </w:r>
      <w:r w:rsidRPr="007A692E">
        <w:rPr>
          <w:i/>
          <w:iCs/>
          <w:color w:val="000000" w:themeColor="text1"/>
          <w:spacing w:val="-1"/>
        </w:rPr>
        <w:t>Henkel</w:t>
      </w:r>
      <w:r w:rsidRPr="007A692E">
        <w:rPr>
          <w:i/>
          <w:iCs/>
          <w:color w:val="000000" w:themeColor="text1"/>
          <w:spacing w:val="-1"/>
          <w:lang w:val="el-GR"/>
        </w:rPr>
        <w:t xml:space="preserve"> βρίσκεται σε σωστή πορεία για την επίτευξη </w:t>
      </w:r>
      <w:r w:rsidR="007A692E" w:rsidRPr="007A692E">
        <w:rPr>
          <w:i/>
          <w:iCs/>
          <w:color w:val="000000" w:themeColor="text1"/>
          <w:spacing w:val="-1"/>
          <w:lang w:val="el-GR"/>
        </w:rPr>
        <w:t>μιας</w:t>
      </w:r>
      <w:r w:rsidR="00C57F0B" w:rsidRPr="007A692E">
        <w:rPr>
          <w:i/>
          <w:iCs/>
          <w:color w:val="000000" w:themeColor="text1"/>
          <w:spacing w:val="-1"/>
          <w:lang w:val="el-GR"/>
        </w:rPr>
        <w:t xml:space="preserve"> </w:t>
      </w:r>
      <w:r w:rsidRPr="007A692E">
        <w:rPr>
          <w:i/>
          <w:iCs/>
          <w:color w:val="000000" w:themeColor="text1"/>
          <w:spacing w:val="-1"/>
          <w:lang w:val="el-GR"/>
        </w:rPr>
        <w:t>βιώσιμης και κερδοφόρας ανάπτυξης.»</w:t>
      </w:r>
    </w:p>
    <w:p w14:paraId="58D64106" w14:textId="77777777" w:rsidR="009B4F5B" w:rsidRPr="007A692E" w:rsidRDefault="009B4F5B" w:rsidP="002A196F">
      <w:pPr>
        <w:pStyle w:val="He01Flietext"/>
        <w:jc w:val="both"/>
        <w:rPr>
          <w:i/>
          <w:iCs/>
          <w:color w:val="000000" w:themeColor="text1"/>
          <w:spacing w:val="-1"/>
          <w:lang w:val="el-GR"/>
        </w:rPr>
      </w:pPr>
    </w:p>
    <w:p w14:paraId="25A4ADED" w14:textId="055127CA" w:rsidR="006B2C10" w:rsidRPr="007A692E" w:rsidRDefault="009B4F5B" w:rsidP="002A196F">
      <w:pPr>
        <w:pStyle w:val="He01Flietext"/>
        <w:jc w:val="both"/>
        <w:rPr>
          <w:b/>
          <w:bCs/>
          <w:color w:val="000000" w:themeColor="text1"/>
          <w:spacing w:val="-1"/>
          <w:sz w:val="32"/>
          <w:szCs w:val="32"/>
          <w:lang w:val="fr-CH"/>
        </w:rPr>
      </w:pPr>
      <w:r w:rsidRPr="007A692E">
        <w:rPr>
          <w:b/>
          <w:bCs/>
          <w:color w:val="000000" w:themeColor="text1"/>
          <w:spacing w:val="-1"/>
          <w:sz w:val="32"/>
          <w:szCs w:val="32"/>
          <w:lang w:val="el-GR"/>
        </w:rPr>
        <w:t>Πωλήσεις και κερδοφορία του Ομίλου κατά το πρώτο εξάμηνο του 2026</w:t>
      </w:r>
    </w:p>
    <w:p w14:paraId="6EE3E4EF" w14:textId="3FF1DB9D" w:rsidR="009B4F5B" w:rsidRPr="007A692E" w:rsidRDefault="009B4F5B" w:rsidP="009B4F5B">
      <w:pPr>
        <w:pStyle w:val="He01Flietext"/>
        <w:jc w:val="both"/>
        <w:rPr>
          <w:color w:val="000000" w:themeColor="text1"/>
          <w:spacing w:val="-1"/>
          <w:lang w:val="el-GR"/>
        </w:rPr>
      </w:pPr>
      <w:r w:rsidRPr="007A692E">
        <w:rPr>
          <w:color w:val="000000" w:themeColor="text1"/>
          <w:spacing w:val="-1"/>
          <w:lang w:val="el-GR"/>
        </w:rPr>
        <w:t xml:space="preserve">Η </w:t>
      </w:r>
      <w:r w:rsidRPr="007A692E">
        <w:rPr>
          <w:color w:val="000000" w:themeColor="text1"/>
          <w:spacing w:val="-1"/>
          <w:lang w:val="fr-CH"/>
        </w:rPr>
        <w:t>Henkel</w:t>
      </w:r>
      <w:r w:rsidRPr="007A692E">
        <w:rPr>
          <w:color w:val="000000" w:themeColor="text1"/>
          <w:spacing w:val="-1"/>
          <w:lang w:val="el-GR"/>
        </w:rPr>
        <w:t xml:space="preserve"> κατέγραψε </w:t>
      </w:r>
      <w:r w:rsidRPr="007A692E">
        <w:rPr>
          <w:b/>
          <w:bCs/>
          <w:color w:val="000000" w:themeColor="text1"/>
          <w:spacing w:val="-1"/>
          <w:lang w:val="el-GR"/>
        </w:rPr>
        <w:t>πωλήσεις Ομίλου</w:t>
      </w:r>
      <w:r w:rsidRPr="007A692E">
        <w:rPr>
          <w:color w:val="000000" w:themeColor="text1"/>
          <w:spacing w:val="-1"/>
          <w:lang w:val="el-GR"/>
        </w:rPr>
        <w:t xml:space="preserve"> ύψους 10.348 εκατ. ευρώ κατά το πρώτο εξάμηνο του 2026, που αντιστοιχούν σε ονομαστική μεταβολή -0,5% (</w:t>
      </w:r>
      <w:r w:rsidR="00C57F0B" w:rsidRPr="007A692E">
        <w:rPr>
          <w:color w:val="000000" w:themeColor="text1"/>
          <w:spacing w:val="-1"/>
          <w:lang w:val="fr-CH"/>
        </w:rPr>
        <w:t>Q2</w:t>
      </w:r>
      <w:r w:rsidRPr="007A692E">
        <w:rPr>
          <w:color w:val="000000" w:themeColor="text1"/>
          <w:spacing w:val="-1"/>
          <w:lang w:val="el-GR"/>
        </w:rPr>
        <w:t xml:space="preserve"> 5.396 εκατ. ευρώ, +4,6%). Οι συναλλαγματικές </w:t>
      </w:r>
      <w:r w:rsidR="00C57F0B" w:rsidRPr="007A692E">
        <w:rPr>
          <w:color w:val="000000" w:themeColor="text1"/>
          <w:spacing w:val="-1"/>
          <w:lang w:val="el-GR"/>
        </w:rPr>
        <w:t xml:space="preserve">διακυμάνσεις είχαν αρνητική επίδραση στις πωλήσεις κατά </w:t>
      </w:r>
      <w:r w:rsidRPr="007A692E">
        <w:rPr>
          <w:color w:val="000000" w:themeColor="text1"/>
          <w:spacing w:val="-1"/>
          <w:lang w:val="el-GR"/>
        </w:rPr>
        <w:t>-3,9% (</w:t>
      </w:r>
      <w:r w:rsidR="00C57F0B" w:rsidRPr="007A692E">
        <w:rPr>
          <w:color w:val="000000" w:themeColor="text1"/>
          <w:spacing w:val="-1"/>
          <w:lang w:val="fr-CH"/>
        </w:rPr>
        <w:t>Q</w:t>
      </w:r>
      <w:r w:rsidR="00C57F0B" w:rsidRPr="007A692E">
        <w:rPr>
          <w:color w:val="000000" w:themeColor="text1"/>
          <w:spacing w:val="-1"/>
          <w:lang w:val="el-GR"/>
        </w:rPr>
        <w:t>2</w:t>
      </w:r>
      <w:r w:rsidRPr="007A692E">
        <w:rPr>
          <w:color w:val="000000" w:themeColor="text1"/>
          <w:spacing w:val="-1"/>
          <w:lang w:val="el-GR"/>
        </w:rPr>
        <w:t xml:space="preserve"> -2,6%). Οι εξαγορές και αποεπενδύσεις είχαν ελαφρώς θετική επίδραση στις πωλήσεις, ύψους 0,2% (</w:t>
      </w:r>
      <w:r w:rsidR="00C57F0B" w:rsidRPr="007A692E">
        <w:rPr>
          <w:color w:val="000000" w:themeColor="text1"/>
          <w:spacing w:val="-1"/>
          <w:lang w:val="el-GR"/>
        </w:rPr>
        <w:t>Q2</w:t>
      </w:r>
      <w:r w:rsidRPr="007A692E">
        <w:rPr>
          <w:color w:val="000000" w:themeColor="text1"/>
          <w:spacing w:val="-1"/>
          <w:lang w:val="el-GR"/>
        </w:rPr>
        <w:t xml:space="preserve">: +2,5%). Ενώ η αποεπένδυση της δραστηριότητας </w:t>
      </w:r>
      <w:r w:rsidR="00271150" w:rsidRPr="007A692E">
        <w:rPr>
          <w:color w:val="000000" w:themeColor="text1"/>
          <w:spacing w:val="-1"/>
        </w:rPr>
        <w:t>retailer</w:t>
      </w:r>
      <w:r w:rsidR="00271150" w:rsidRPr="007A692E">
        <w:rPr>
          <w:color w:val="000000" w:themeColor="text1"/>
          <w:spacing w:val="-1"/>
          <w:lang w:val="el-GR"/>
        </w:rPr>
        <w:t xml:space="preserve"> </w:t>
      </w:r>
      <w:r w:rsidR="00271150" w:rsidRPr="007A692E">
        <w:rPr>
          <w:color w:val="000000" w:themeColor="text1"/>
          <w:spacing w:val="-1"/>
        </w:rPr>
        <w:t>brands</w:t>
      </w:r>
      <w:r w:rsidRPr="007A692E">
        <w:rPr>
          <w:color w:val="000000" w:themeColor="text1"/>
          <w:spacing w:val="-1"/>
          <w:lang w:val="el-GR"/>
        </w:rPr>
        <w:t xml:space="preserve"> στη Βόρεια Αμερική τον Απρίλιο του 2025 είχε αρνητική επίδρασ</w:t>
      </w:r>
      <w:r w:rsidR="00271150" w:rsidRPr="007A692E">
        <w:rPr>
          <w:color w:val="000000" w:themeColor="text1"/>
          <w:spacing w:val="-1"/>
          <w:lang w:val="el-GR"/>
        </w:rPr>
        <w:t xml:space="preserve">η στις πωλήσεις, </w:t>
      </w:r>
      <w:r w:rsidRPr="007A692E">
        <w:rPr>
          <w:color w:val="000000" w:themeColor="text1"/>
          <w:spacing w:val="-1"/>
          <w:lang w:val="el-GR"/>
        </w:rPr>
        <w:t xml:space="preserve">οι εξαγορές που ολοκληρώθηκαν και στις δύο επιχειρηματικές μονάδες κατά το πρώτο εξάμηνο του 2026 –ιδίως των </w:t>
      </w:r>
      <w:r w:rsidRPr="007A692E">
        <w:rPr>
          <w:color w:val="000000" w:themeColor="text1"/>
          <w:spacing w:val="-1"/>
        </w:rPr>
        <w:t>ATP</w:t>
      </w:r>
      <w:r w:rsidRPr="007A692E">
        <w:rPr>
          <w:color w:val="000000" w:themeColor="text1"/>
          <w:spacing w:val="-1"/>
          <w:lang w:val="el-GR"/>
        </w:rPr>
        <w:t xml:space="preserve"> </w:t>
      </w:r>
      <w:r w:rsidRPr="007A692E">
        <w:rPr>
          <w:color w:val="000000" w:themeColor="text1"/>
          <w:spacing w:val="-1"/>
        </w:rPr>
        <w:t>Adhesive</w:t>
      </w:r>
      <w:r w:rsidRPr="007A692E">
        <w:rPr>
          <w:color w:val="000000" w:themeColor="text1"/>
          <w:spacing w:val="-1"/>
          <w:lang w:val="el-GR"/>
        </w:rPr>
        <w:t xml:space="preserve"> </w:t>
      </w:r>
      <w:r w:rsidRPr="007A692E">
        <w:rPr>
          <w:color w:val="000000" w:themeColor="text1"/>
          <w:spacing w:val="-1"/>
        </w:rPr>
        <w:t>Systems</w:t>
      </w:r>
      <w:r w:rsidRPr="007A692E">
        <w:rPr>
          <w:color w:val="000000" w:themeColor="text1"/>
          <w:spacing w:val="-1"/>
          <w:lang w:val="el-GR"/>
        </w:rPr>
        <w:t xml:space="preserve"> και </w:t>
      </w:r>
      <w:r w:rsidRPr="007A692E">
        <w:rPr>
          <w:color w:val="000000" w:themeColor="text1"/>
          <w:spacing w:val="-1"/>
        </w:rPr>
        <w:t>Not</w:t>
      </w:r>
      <w:r w:rsidRPr="007A692E">
        <w:rPr>
          <w:color w:val="000000" w:themeColor="text1"/>
          <w:spacing w:val="-1"/>
          <w:lang w:val="el-GR"/>
        </w:rPr>
        <w:t xml:space="preserve"> </w:t>
      </w:r>
      <w:r w:rsidRPr="007A692E">
        <w:rPr>
          <w:color w:val="000000" w:themeColor="text1"/>
          <w:spacing w:val="-1"/>
        </w:rPr>
        <w:t>Your</w:t>
      </w:r>
      <w:r w:rsidRPr="007A692E">
        <w:rPr>
          <w:color w:val="000000" w:themeColor="text1"/>
          <w:spacing w:val="-1"/>
          <w:lang w:val="el-GR"/>
        </w:rPr>
        <w:t xml:space="preserve"> </w:t>
      </w:r>
      <w:r w:rsidRPr="007A692E">
        <w:rPr>
          <w:color w:val="000000" w:themeColor="text1"/>
          <w:spacing w:val="-1"/>
        </w:rPr>
        <w:t>Mother</w:t>
      </w:r>
      <w:r w:rsidRPr="007A692E">
        <w:rPr>
          <w:color w:val="000000" w:themeColor="text1"/>
          <w:spacing w:val="-1"/>
          <w:lang w:val="el-GR"/>
        </w:rPr>
        <w:t>'</w:t>
      </w:r>
      <w:r w:rsidRPr="007A692E">
        <w:rPr>
          <w:color w:val="000000" w:themeColor="text1"/>
          <w:spacing w:val="-1"/>
        </w:rPr>
        <w:t>s</w:t>
      </w:r>
      <w:r w:rsidRPr="007A692E">
        <w:rPr>
          <w:color w:val="000000" w:themeColor="text1"/>
          <w:spacing w:val="-1"/>
          <w:lang w:val="el-GR"/>
        </w:rPr>
        <w:t xml:space="preserve">– συνέβαλαν θετικά. Σε οργανική βάση, δηλαδή προσαρμοσμένη ως προς τις συναλλαγματικές επιδράσεις και τις εξαγορές/αποεπενδύσεις, η </w:t>
      </w:r>
      <w:r w:rsidRPr="007A692E">
        <w:rPr>
          <w:color w:val="000000" w:themeColor="text1"/>
          <w:spacing w:val="-1"/>
        </w:rPr>
        <w:t>Henkel</w:t>
      </w:r>
      <w:r w:rsidRPr="007A692E">
        <w:rPr>
          <w:color w:val="000000" w:themeColor="text1"/>
          <w:spacing w:val="-1"/>
          <w:lang w:val="el-GR"/>
        </w:rPr>
        <w:t xml:space="preserve"> κατέγραψε ισχυρή ανάπτυξη πωλήσεων 3,2% (</w:t>
      </w:r>
      <w:r w:rsidR="00C57F0B" w:rsidRPr="007A692E">
        <w:rPr>
          <w:color w:val="000000" w:themeColor="text1"/>
          <w:spacing w:val="-1"/>
          <w:lang w:val="el-GR"/>
        </w:rPr>
        <w:t>Q2</w:t>
      </w:r>
      <w:r w:rsidRPr="007A692E">
        <w:rPr>
          <w:color w:val="000000" w:themeColor="text1"/>
          <w:spacing w:val="-1"/>
          <w:lang w:val="el-GR"/>
        </w:rPr>
        <w:t>: +4,7%).</w:t>
      </w:r>
      <w:r w:rsidR="00C57F0B" w:rsidRPr="007A692E">
        <w:rPr>
          <w:color w:val="000000" w:themeColor="text1"/>
          <w:spacing w:val="-1"/>
          <w:lang w:val="el-GR"/>
        </w:rPr>
        <w:t xml:space="preserve"> </w:t>
      </w:r>
    </w:p>
    <w:p w14:paraId="37D294C5" w14:textId="36B9A487" w:rsidR="009B4F5B" w:rsidRPr="007A692E" w:rsidRDefault="009B4F5B" w:rsidP="00271150">
      <w:pPr>
        <w:pStyle w:val="He01Flietext"/>
        <w:jc w:val="both"/>
        <w:rPr>
          <w:color w:val="000000" w:themeColor="text1"/>
          <w:spacing w:val="-1"/>
          <w:lang w:val="el-GR"/>
        </w:rPr>
      </w:pPr>
      <w:r w:rsidRPr="007A692E">
        <w:rPr>
          <w:color w:val="000000" w:themeColor="text1"/>
          <w:spacing w:val="-1"/>
          <w:lang w:val="el-GR"/>
        </w:rPr>
        <w:t xml:space="preserve">Η επιχειρηματική μονάδα </w:t>
      </w:r>
      <w:r w:rsidRPr="007A692E">
        <w:rPr>
          <w:b/>
          <w:bCs/>
          <w:color w:val="000000" w:themeColor="text1"/>
          <w:spacing w:val="-1"/>
        </w:rPr>
        <w:t>Adhesive</w:t>
      </w:r>
      <w:r w:rsidRPr="007A692E">
        <w:rPr>
          <w:b/>
          <w:bCs/>
          <w:color w:val="000000" w:themeColor="text1"/>
          <w:spacing w:val="-1"/>
          <w:lang w:val="el-GR"/>
        </w:rPr>
        <w:t xml:space="preserve"> </w:t>
      </w:r>
      <w:r w:rsidRPr="007A692E">
        <w:rPr>
          <w:b/>
          <w:bCs/>
          <w:color w:val="000000" w:themeColor="text1"/>
          <w:spacing w:val="-1"/>
        </w:rPr>
        <w:t>Technologies</w:t>
      </w:r>
      <w:r w:rsidRPr="007A692E">
        <w:rPr>
          <w:color w:val="000000" w:themeColor="text1"/>
          <w:spacing w:val="-1"/>
          <w:lang w:val="el-GR"/>
        </w:rPr>
        <w:t xml:space="preserve"> κατέγραψε πολύ ισχυρή οργανική </w:t>
      </w:r>
      <w:r w:rsidR="007D74A3" w:rsidRPr="007A692E">
        <w:rPr>
          <w:color w:val="000000" w:themeColor="text1"/>
          <w:spacing w:val="-1"/>
          <w:lang w:val="el-GR"/>
        </w:rPr>
        <w:t xml:space="preserve">αύξηση </w:t>
      </w:r>
      <w:r w:rsidRPr="007A692E">
        <w:rPr>
          <w:color w:val="000000" w:themeColor="text1"/>
          <w:spacing w:val="-1"/>
          <w:lang w:val="el-GR"/>
        </w:rPr>
        <w:t>πωλήσεων 4,5% (</w:t>
      </w:r>
      <w:r w:rsidR="00C57F0B" w:rsidRPr="007A692E">
        <w:rPr>
          <w:color w:val="000000" w:themeColor="text1"/>
          <w:spacing w:val="-1"/>
          <w:lang w:val="el-GR"/>
        </w:rPr>
        <w:t>Q2</w:t>
      </w:r>
      <w:r w:rsidRPr="007A692E">
        <w:rPr>
          <w:color w:val="000000" w:themeColor="text1"/>
          <w:spacing w:val="-1"/>
          <w:lang w:val="el-GR"/>
        </w:rPr>
        <w:t xml:space="preserve">: +7,4%) κατά το πρώτο εξάμηνο του 2026, κυρίως χάρη στον τομέα </w:t>
      </w:r>
      <w:r w:rsidRPr="007A692E">
        <w:rPr>
          <w:color w:val="000000" w:themeColor="text1"/>
          <w:spacing w:val="-1"/>
        </w:rPr>
        <w:lastRenderedPageBreak/>
        <w:t>Mobility</w:t>
      </w:r>
      <w:r w:rsidRPr="007A692E">
        <w:rPr>
          <w:color w:val="000000" w:themeColor="text1"/>
          <w:spacing w:val="-1"/>
          <w:lang w:val="el-GR"/>
        </w:rPr>
        <w:t xml:space="preserve"> &amp; </w:t>
      </w:r>
      <w:r w:rsidRPr="007A692E">
        <w:rPr>
          <w:color w:val="000000" w:themeColor="text1"/>
          <w:spacing w:val="-1"/>
        </w:rPr>
        <w:t>Electronics</w:t>
      </w:r>
      <w:r w:rsidRPr="007A692E">
        <w:rPr>
          <w:color w:val="000000" w:themeColor="text1"/>
          <w:spacing w:val="-1"/>
          <w:lang w:val="el-GR"/>
        </w:rPr>
        <w:t xml:space="preserve">. Η επιχειρηματική μονάδα </w:t>
      </w:r>
      <w:r w:rsidRPr="007A692E">
        <w:rPr>
          <w:b/>
          <w:bCs/>
          <w:color w:val="000000" w:themeColor="text1"/>
          <w:spacing w:val="-1"/>
        </w:rPr>
        <w:t>Consumer</w:t>
      </w:r>
      <w:r w:rsidRPr="007A692E">
        <w:rPr>
          <w:b/>
          <w:bCs/>
          <w:color w:val="000000" w:themeColor="text1"/>
          <w:spacing w:val="-1"/>
          <w:lang w:val="el-GR"/>
        </w:rPr>
        <w:t xml:space="preserve"> </w:t>
      </w:r>
      <w:r w:rsidRPr="007A692E">
        <w:rPr>
          <w:b/>
          <w:bCs/>
          <w:color w:val="000000" w:themeColor="text1"/>
          <w:spacing w:val="-1"/>
        </w:rPr>
        <w:t>Brands</w:t>
      </w:r>
      <w:r w:rsidRPr="007A692E">
        <w:rPr>
          <w:color w:val="000000" w:themeColor="text1"/>
          <w:spacing w:val="-1"/>
          <w:lang w:val="el-GR"/>
        </w:rPr>
        <w:t xml:space="preserve"> κατέγραψε επίσης θετική πορεία, σημειώνοντας καλή οργανική </w:t>
      </w:r>
      <w:r w:rsidR="001C3706" w:rsidRPr="007A692E">
        <w:rPr>
          <w:color w:val="000000" w:themeColor="text1"/>
          <w:spacing w:val="-1"/>
          <w:lang w:val="el-GR"/>
        </w:rPr>
        <w:t>ανάπτυξη</w:t>
      </w:r>
      <w:r w:rsidRPr="007A692E">
        <w:rPr>
          <w:color w:val="000000" w:themeColor="text1"/>
          <w:spacing w:val="-1"/>
          <w:lang w:val="el-GR"/>
        </w:rPr>
        <w:t xml:space="preserve"> πωλήσεων 1,7% (</w:t>
      </w:r>
      <w:r w:rsidR="00C57F0B" w:rsidRPr="007A692E">
        <w:rPr>
          <w:color w:val="000000" w:themeColor="text1"/>
          <w:spacing w:val="-1"/>
          <w:lang w:val="el-GR"/>
        </w:rPr>
        <w:t>Q2</w:t>
      </w:r>
      <w:r w:rsidRPr="007A692E">
        <w:rPr>
          <w:color w:val="000000" w:themeColor="text1"/>
          <w:spacing w:val="-1"/>
          <w:lang w:val="el-GR"/>
        </w:rPr>
        <w:t xml:space="preserve">: +1,6%), η οποία οφείλεται κυρίως στην ιδιαίτερα ισχυρή </w:t>
      </w:r>
      <w:r w:rsidR="00271150" w:rsidRPr="007A692E">
        <w:rPr>
          <w:color w:val="000000" w:themeColor="text1"/>
          <w:spacing w:val="-1"/>
          <w:lang w:val="el-GR"/>
        </w:rPr>
        <w:t>επίδοση</w:t>
      </w:r>
      <w:r w:rsidRPr="007A692E">
        <w:rPr>
          <w:color w:val="000000" w:themeColor="text1"/>
          <w:spacing w:val="-1"/>
          <w:lang w:val="el-GR"/>
        </w:rPr>
        <w:t xml:space="preserve"> του τομέα </w:t>
      </w:r>
      <w:r w:rsidRPr="007A692E">
        <w:rPr>
          <w:color w:val="000000" w:themeColor="text1"/>
          <w:spacing w:val="-1"/>
        </w:rPr>
        <w:t>Hair</w:t>
      </w:r>
      <w:r w:rsidRPr="007A692E">
        <w:rPr>
          <w:color w:val="000000" w:themeColor="text1"/>
          <w:spacing w:val="-1"/>
          <w:lang w:val="el-GR"/>
        </w:rPr>
        <w:t>.</w:t>
      </w:r>
    </w:p>
    <w:p w14:paraId="24A20B6E" w14:textId="70B647D4" w:rsidR="009B4F5B" w:rsidRPr="007A692E" w:rsidRDefault="009B4F5B" w:rsidP="00271150">
      <w:pPr>
        <w:pStyle w:val="He01Flietext"/>
        <w:jc w:val="both"/>
        <w:rPr>
          <w:color w:val="000000" w:themeColor="text1"/>
          <w:spacing w:val="-1"/>
          <w:lang w:val="el-GR"/>
        </w:rPr>
      </w:pPr>
      <w:r w:rsidRPr="007A692E">
        <w:rPr>
          <w:color w:val="000000" w:themeColor="text1"/>
          <w:spacing w:val="-1"/>
          <w:lang w:val="el-GR"/>
        </w:rPr>
        <w:t xml:space="preserve">Η </w:t>
      </w:r>
      <w:r w:rsidR="007A692E" w:rsidRPr="007A692E">
        <w:rPr>
          <w:b/>
          <w:bCs/>
          <w:color w:val="000000" w:themeColor="text1"/>
          <w:spacing w:val="-1"/>
          <w:lang w:val="el-GR"/>
        </w:rPr>
        <w:t>Ευρώπη</w:t>
      </w:r>
      <w:r w:rsidRPr="007A692E">
        <w:rPr>
          <w:color w:val="000000" w:themeColor="text1"/>
          <w:spacing w:val="-1"/>
          <w:lang w:val="el-GR"/>
        </w:rPr>
        <w:t xml:space="preserve"> κατέγραψε αρνητική οργανική ανάπτυξη πωλήσεων -1,5% (</w:t>
      </w:r>
      <w:r w:rsidR="00C57F0B" w:rsidRPr="007A692E">
        <w:rPr>
          <w:color w:val="000000" w:themeColor="text1"/>
          <w:spacing w:val="-1"/>
          <w:lang w:val="el-GR"/>
        </w:rPr>
        <w:t>Q2</w:t>
      </w:r>
      <w:r w:rsidRPr="007A692E">
        <w:rPr>
          <w:color w:val="000000" w:themeColor="text1"/>
          <w:spacing w:val="-1"/>
          <w:lang w:val="el-GR"/>
        </w:rPr>
        <w:t xml:space="preserve">: +0,4%). Αντίθετα, η περιοχή </w:t>
      </w:r>
      <w:r w:rsidR="007A692E" w:rsidRPr="007A692E">
        <w:rPr>
          <w:b/>
          <w:bCs/>
          <w:color w:val="000000" w:themeColor="text1"/>
          <w:spacing w:val="-1"/>
          <w:lang w:val="el-GR"/>
        </w:rPr>
        <w:t>Βόρεια Αμερική</w:t>
      </w:r>
      <w:r w:rsidRPr="007A692E">
        <w:rPr>
          <w:color w:val="000000" w:themeColor="text1"/>
          <w:spacing w:val="-1"/>
          <w:lang w:val="el-GR"/>
        </w:rPr>
        <w:t xml:space="preserve"> σημείωσε καλή οργανική ανάπτυξη 2,4% (</w:t>
      </w:r>
      <w:r w:rsidR="00C57F0B" w:rsidRPr="007A692E">
        <w:rPr>
          <w:color w:val="000000" w:themeColor="text1"/>
          <w:spacing w:val="-1"/>
          <w:lang w:val="el-GR"/>
        </w:rPr>
        <w:t>Q2</w:t>
      </w:r>
      <w:r w:rsidRPr="007A692E">
        <w:rPr>
          <w:color w:val="000000" w:themeColor="text1"/>
          <w:spacing w:val="-1"/>
          <w:lang w:val="el-GR"/>
        </w:rPr>
        <w:t xml:space="preserve">: +3,9%). Στις περιοχές </w:t>
      </w:r>
      <w:r w:rsidRPr="007A692E">
        <w:rPr>
          <w:b/>
          <w:bCs/>
          <w:color w:val="000000" w:themeColor="text1"/>
          <w:spacing w:val="-1"/>
        </w:rPr>
        <w:t>IMEA</w:t>
      </w:r>
      <w:r w:rsidRPr="007A692E">
        <w:rPr>
          <w:color w:val="000000" w:themeColor="text1"/>
          <w:spacing w:val="-1"/>
          <w:lang w:val="el-GR"/>
        </w:rPr>
        <w:t xml:space="preserve"> και </w:t>
      </w:r>
      <w:r w:rsidR="007A692E" w:rsidRPr="007A692E">
        <w:rPr>
          <w:b/>
          <w:bCs/>
          <w:color w:val="000000" w:themeColor="text1"/>
          <w:spacing w:val="-1"/>
          <w:lang w:val="el-GR"/>
        </w:rPr>
        <w:t>Ασία</w:t>
      </w:r>
      <w:r w:rsidR="000D00C6">
        <w:rPr>
          <w:b/>
          <w:bCs/>
          <w:color w:val="000000" w:themeColor="text1"/>
          <w:spacing w:val="-1"/>
          <w:lang w:val="el-GR"/>
        </w:rPr>
        <w:t>ς</w:t>
      </w:r>
      <w:r w:rsidR="007A692E" w:rsidRPr="007A692E">
        <w:rPr>
          <w:b/>
          <w:bCs/>
          <w:color w:val="000000" w:themeColor="text1"/>
          <w:spacing w:val="-1"/>
          <w:lang w:val="el-GR"/>
        </w:rPr>
        <w:t>-Ειρηνικ</w:t>
      </w:r>
      <w:r w:rsidR="000D00C6">
        <w:rPr>
          <w:b/>
          <w:bCs/>
          <w:color w:val="000000" w:themeColor="text1"/>
          <w:spacing w:val="-1"/>
          <w:lang w:val="el-GR"/>
        </w:rPr>
        <w:t>ού</w:t>
      </w:r>
      <w:r w:rsidRPr="007A692E">
        <w:rPr>
          <w:color w:val="000000" w:themeColor="text1"/>
          <w:spacing w:val="-1"/>
          <w:lang w:val="el-GR"/>
        </w:rPr>
        <w:t xml:space="preserve">, η </w:t>
      </w:r>
      <w:r w:rsidRPr="007A692E">
        <w:rPr>
          <w:color w:val="000000" w:themeColor="text1"/>
          <w:spacing w:val="-1"/>
        </w:rPr>
        <w:t>Henkel</w:t>
      </w:r>
      <w:r w:rsidRPr="007A692E">
        <w:rPr>
          <w:color w:val="000000" w:themeColor="text1"/>
          <w:spacing w:val="-1"/>
          <w:lang w:val="el-GR"/>
        </w:rPr>
        <w:t xml:space="preserve"> κατέγραψε διψήφια οργανική </w:t>
      </w:r>
      <w:r w:rsidR="001C3706" w:rsidRPr="007A692E">
        <w:rPr>
          <w:color w:val="000000" w:themeColor="text1"/>
          <w:spacing w:val="-1"/>
          <w:lang w:val="el-GR"/>
        </w:rPr>
        <w:t>αύξηση</w:t>
      </w:r>
      <w:r w:rsidRPr="007A692E">
        <w:rPr>
          <w:color w:val="000000" w:themeColor="text1"/>
          <w:spacing w:val="-1"/>
          <w:lang w:val="el-GR"/>
        </w:rPr>
        <w:t xml:space="preserve"> πωλήσεων 14,9% (</w:t>
      </w:r>
      <w:r w:rsidR="00C57F0B" w:rsidRPr="007A692E">
        <w:rPr>
          <w:color w:val="000000" w:themeColor="text1"/>
          <w:spacing w:val="-1"/>
          <w:lang w:val="el-GR"/>
        </w:rPr>
        <w:t>Q2</w:t>
      </w:r>
      <w:r w:rsidRPr="007A692E">
        <w:rPr>
          <w:color w:val="000000" w:themeColor="text1"/>
          <w:spacing w:val="-1"/>
          <w:lang w:val="el-GR"/>
        </w:rPr>
        <w:t>: +17,4%) και 10,3% (</w:t>
      </w:r>
      <w:r w:rsidR="00C57F0B" w:rsidRPr="007A692E">
        <w:rPr>
          <w:color w:val="000000" w:themeColor="text1"/>
          <w:spacing w:val="-1"/>
          <w:lang w:val="el-GR"/>
        </w:rPr>
        <w:t>Q2</w:t>
      </w:r>
      <w:r w:rsidRPr="007A692E">
        <w:rPr>
          <w:color w:val="000000" w:themeColor="text1"/>
          <w:spacing w:val="-1"/>
          <w:lang w:val="el-GR"/>
        </w:rPr>
        <w:t xml:space="preserve">: +10,3%) αντίστοιχα. Αντίθετα, η </w:t>
      </w:r>
      <w:r w:rsidR="007A692E" w:rsidRPr="007A692E">
        <w:rPr>
          <w:b/>
          <w:bCs/>
          <w:color w:val="000000" w:themeColor="text1"/>
          <w:spacing w:val="-1"/>
          <w:lang w:val="el-GR"/>
        </w:rPr>
        <w:t>Λατινική Αμερική</w:t>
      </w:r>
      <w:r w:rsidRPr="007A692E">
        <w:rPr>
          <w:color w:val="000000" w:themeColor="text1"/>
          <w:spacing w:val="-1"/>
          <w:lang w:val="el-GR"/>
        </w:rPr>
        <w:t xml:space="preserve"> </w:t>
      </w:r>
      <w:r w:rsidR="00B70573" w:rsidRPr="007A692E">
        <w:rPr>
          <w:color w:val="000000" w:themeColor="text1"/>
          <w:spacing w:val="-1"/>
          <w:lang w:val="el-GR"/>
        </w:rPr>
        <w:t>σημείωσε</w:t>
      </w:r>
      <w:r w:rsidRPr="007A692E">
        <w:rPr>
          <w:color w:val="000000" w:themeColor="text1"/>
          <w:spacing w:val="-1"/>
          <w:lang w:val="el-GR"/>
        </w:rPr>
        <w:t xml:space="preserve"> ελαφρώς αρνητική οργανική ανάπτυξη πωλήσεων -1,3% (</w:t>
      </w:r>
      <w:r w:rsidR="00C57F0B" w:rsidRPr="007A692E">
        <w:rPr>
          <w:color w:val="000000" w:themeColor="text1"/>
          <w:spacing w:val="-1"/>
          <w:lang w:val="el-GR"/>
        </w:rPr>
        <w:t>Q2</w:t>
      </w:r>
      <w:r w:rsidRPr="007A692E">
        <w:rPr>
          <w:color w:val="000000" w:themeColor="text1"/>
          <w:spacing w:val="-1"/>
          <w:lang w:val="el-GR"/>
        </w:rPr>
        <w:t>: +0,5%).</w:t>
      </w:r>
    </w:p>
    <w:p w14:paraId="779D47D6" w14:textId="020C934C" w:rsidR="009B4F5B" w:rsidRPr="00317E1C" w:rsidRDefault="009B4F5B" w:rsidP="00B70573">
      <w:pPr>
        <w:pStyle w:val="He01Flietext"/>
        <w:jc w:val="both"/>
        <w:rPr>
          <w:spacing w:val="-1"/>
          <w:lang w:val="el-GR"/>
        </w:rPr>
      </w:pPr>
      <w:r w:rsidRPr="006B2C10">
        <w:rPr>
          <w:spacing w:val="-1"/>
          <w:lang w:val="el-GR"/>
        </w:rPr>
        <w:t xml:space="preserve">Το </w:t>
      </w:r>
      <w:r w:rsidRPr="006B2C10">
        <w:rPr>
          <w:b/>
          <w:bCs/>
          <w:spacing w:val="-1"/>
          <w:lang w:val="el-GR"/>
        </w:rPr>
        <w:t xml:space="preserve">προσαρμοσμένο λειτουργικό κέρδος (προσαρμοσμένο </w:t>
      </w:r>
      <w:r w:rsidRPr="006B2C10">
        <w:rPr>
          <w:b/>
          <w:bCs/>
          <w:spacing w:val="-1"/>
        </w:rPr>
        <w:t>EBIT</w:t>
      </w:r>
      <w:r w:rsidRPr="006B2C10">
        <w:rPr>
          <w:b/>
          <w:bCs/>
          <w:spacing w:val="-1"/>
          <w:lang w:val="el-GR"/>
        </w:rPr>
        <w:t>)</w:t>
      </w:r>
      <w:r w:rsidRPr="006B2C10">
        <w:rPr>
          <w:spacing w:val="-1"/>
          <w:lang w:val="el-GR"/>
        </w:rPr>
        <w:t xml:space="preserve"> </w:t>
      </w:r>
      <w:r w:rsidRPr="00317E1C">
        <w:rPr>
          <w:spacing w:val="-1"/>
          <w:lang w:val="el-GR"/>
        </w:rPr>
        <w:t xml:space="preserve">διαμορφώθηκε στα 1.620 εκατ. ευρώ, ελαφρώς υψηλότερα </w:t>
      </w:r>
      <w:r w:rsidR="00B70573" w:rsidRPr="00317E1C">
        <w:rPr>
          <w:spacing w:val="-1"/>
          <w:lang w:val="el-GR"/>
        </w:rPr>
        <w:t>σε σύγκριση με</w:t>
      </w:r>
      <w:r w:rsidRPr="00317E1C">
        <w:rPr>
          <w:spacing w:val="-1"/>
          <w:lang w:val="el-GR"/>
        </w:rPr>
        <w:t xml:space="preserve"> τ</w:t>
      </w:r>
      <w:r w:rsidR="00B70573" w:rsidRPr="00317E1C">
        <w:rPr>
          <w:spacing w:val="-1"/>
          <w:lang w:val="el-GR"/>
        </w:rPr>
        <w:t xml:space="preserve">α </w:t>
      </w:r>
      <w:r w:rsidRPr="00317E1C">
        <w:rPr>
          <w:spacing w:val="-1"/>
          <w:lang w:val="el-GR"/>
        </w:rPr>
        <w:t xml:space="preserve">1.614 εκατ. </w:t>
      </w:r>
      <w:r w:rsidR="00B70573" w:rsidRPr="00317E1C">
        <w:rPr>
          <w:spacing w:val="-1"/>
          <w:lang w:val="el-GR"/>
        </w:rPr>
        <w:t>ε</w:t>
      </w:r>
      <w:r w:rsidRPr="00317E1C">
        <w:rPr>
          <w:spacing w:val="-1"/>
          <w:lang w:val="el-GR"/>
        </w:rPr>
        <w:t>υρώ</w:t>
      </w:r>
      <w:r w:rsidR="00B70573" w:rsidRPr="00317E1C">
        <w:rPr>
          <w:spacing w:val="-1"/>
          <w:lang w:val="el-GR"/>
        </w:rPr>
        <w:t xml:space="preserve"> του προηγούμενου έτους</w:t>
      </w:r>
      <w:r w:rsidRPr="00317E1C">
        <w:rPr>
          <w:spacing w:val="-1"/>
          <w:lang w:val="el-GR"/>
        </w:rPr>
        <w:t>.</w:t>
      </w:r>
    </w:p>
    <w:p w14:paraId="67D9C484" w14:textId="77777777" w:rsidR="009B4F5B" w:rsidRPr="00317E1C" w:rsidRDefault="009B4F5B" w:rsidP="00B70573">
      <w:pPr>
        <w:pStyle w:val="He01Flietext"/>
        <w:jc w:val="both"/>
        <w:rPr>
          <w:spacing w:val="-1"/>
          <w:lang w:val="el-GR"/>
        </w:rPr>
      </w:pPr>
      <w:r w:rsidRPr="006B2C10">
        <w:rPr>
          <w:spacing w:val="-1"/>
          <w:lang w:val="el-GR"/>
        </w:rPr>
        <w:t xml:space="preserve">Η </w:t>
      </w:r>
      <w:r w:rsidRPr="006B2C10">
        <w:rPr>
          <w:b/>
          <w:bCs/>
          <w:spacing w:val="-1"/>
          <w:lang w:val="el-GR"/>
        </w:rPr>
        <w:t xml:space="preserve">προσαρμοσμένη απόδοση πωλήσεων (προσαρμοσμένο περιθώριο </w:t>
      </w:r>
      <w:r w:rsidRPr="006B2C10">
        <w:rPr>
          <w:b/>
          <w:bCs/>
          <w:spacing w:val="-1"/>
        </w:rPr>
        <w:t>EBIT</w:t>
      </w:r>
      <w:r w:rsidRPr="006B2C10">
        <w:rPr>
          <w:b/>
          <w:bCs/>
          <w:spacing w:val="-1"/>
          <w:lang w:val="el-GR"/>
        </w:rPr>
        <w:t>)</w:t>
      </w:r>
      <w:r w:rsidRPr="006B2C10">
        <w:rPr>
          <w:spacing w:val="-1"/>
          <w:lang w:val="el-GR"/>
        </w:rPr>
        <w:t xml:space="preserve"> του Ομίλου </w:t>
      </w:r>
      <w:r w:rsidRPr="006B2C10">
        <w:rPr>
          <w:spacing w:val="-1"/>
        </w:rPr>
        <w:t>Henkel</w:t>
      </w:r>
      <w:r w:rsidRPr="006B2C10">
        <w:rPr>
          <w:spacing w:val="-1"/>
          <w:lang w:val="el-GR"/>
        </w:rPr>
        <w:t xml:space="preserve"> αυξήθηκε επίσης </w:t>
      </w:r>
      <w:r w:rsidRPr="00317E1C">
        <w:rPr>
          <w:spacing w:val="-1"/>
          <w:lang w:val="el-GR"/>
        </w:rPr>
        <w:t>στο 15,7% (προηγούμενο έτος: 15,5%).</w:t>
      </w:r>
    </w:p>
    <w:p w14:paraId="2854EBD3" w14:textId="77777777" w:rsidR="009B4F5B" w:rsidRPr="006B2C10" w:rsidRDefault="009B4F5B" w:rsidP="00B70573">
      <w:pPr>
        <w:pStyle w:val="He01Flietext"/>
        <w:jc w:val="both"/>
        <w:rPr>
          <w:spacing w:val="-1"/>
          <w:lang w:val="el-GR"/>
        </w:rPr>
      </w:pPr>
      <w:r w:rsidRPr="006B2C10">
        <w:rPr>
          <w:spacing w:val="-1"/>
          <w:lang w:val="el-GR"/>
        </w:rPr>
        <w:t xml:space="preserve">Τα </w:t>
      </w:r>
      <w:r w:rsidRPr="006B2C10">
        <w:rPr>
          <w:b/>
          <w:bCs/>
          <w:spacing w:val="-1"/>
          <w:lang w:val="el-GR"/>
        </w:rPr>
        <w:t>προσαρμοσμένα κέρδη ανά προνομιούχο μετοχή</w:t>
      </w:r>
      <w:r w:rsidRPr="006B2C10">
        <w:rPr>
          <w:spacing w:val="-1"/>
          <w:lang w:val="el-GR"/>
        </w:rPr>
        <w:t xml:space="preserve"> αυξήθηκαν κατά </w:t>
      </w:r>
      <w:r w:rsidRPr="00317E1C">
        <w:rPr>
          <w:spacing w:val="-1"/>
          <w:lang w:val="el-GR"/>
        </w:rPr>
        <w:t>1,8%, στα 2,86 ευρώ (προηγούμενο έτος: 2,81 ευρώ). Σε σταθερές συναλλαγματικές ισοτιμίες, τα προσαρμοσμένα</w:t>
      </w:r>
      <w:r w:rsidRPr="006B2C10">
        <w:rPr>
          <w:spacing w:val="-1"/>
          <w:lang w:val="el-GR"/>
        </w:rPr>
        <w:t xml:space="preserve"> κέρδη ανά προνομιούχο μετοχή αυξήθηκαν κατά </w:t>
      </w:r>
      <w:r w:rsidRPr="00317E1C">
        <w:rPr>
          <w:spacing w:val="-1"/>
          <w:lang w:val="el-GR"/>
        </w:rPr>
        <w:t>7,1%.</w:t>
      </w:r>
    </w:p>
    <w:p w14:paraId="5CE7B865" w14:textId="77777777" w:rsidR="009B4F5B" w:rsidRPr="006B2C10" w:rsidRDefault="009B4F5B" w:rsidP="00B70573">
      <w:pPr>
        <w:pStyle w:val="He01Flietext"/>
        <w:jc w:val="both"/>
        <w:rPr>
          <w:spacing w:val="-1"/>
          <w:lang w:val="el-GR"/>
        </w:rPr>
      </w:pPr>
      <w:r w:rsidRPr="006B2C10">
        <w:rPr>
          <w:spacing w:val="-1"/>
          <w:lang w:val="el-GR"/>
        </w:rPr>
        <w:t xml:space="preserve">Το </w:t>
      </w:r>
      <w:r w:rsidRPr="006B2C10">
        <w:rPr>
          <w:b/>
          <w:bCs/>
          <w:spacing w:val="-1"/>
          <w:lang w:val="el-GR"/>
        </w:rPr>
        <w:t>καθαρό κεφάλαιο κίνησης (</w:t>
      </w:r>
      <w:r w:rsidRPr="006B2C10">
        <w:rPr>
          <w:b/>
          <w:bCs/>
          <w:spacing w:val="-1"/>
        </w:rPr>
        <w:t>Net</w:t>
      </w:r>
      <w:r w:rsidRPr="006B2C10">
        <w:rPr>
          <w:b/>
          <w:bCs/>
          <w:spacing w:val="-1"/>
          <w:lang w:val="el-GR"/>
        </w:rPr>
        <w:t xml:space="preserve"> </w:t>
      </w:r>
      <w:r w:rsidRPr="006B2C10">
        <w:rPr>
          <w:b/>
          <w:bCs/>
          <w:spacing w:val="-1"/>
        </w:rPr>
        <w:t>Working</w:t>
      </w:r>
      <w:r w:rsidRPr="006B2C10">
        <w:rPr>
          <w:b/>
          <w:bCs/>
          <w:spacing w:val="-1"/>
          <w:lang w:val="el-GR"/>
        </w:rPr>
        <w:t xml:space="preserve"> </w:t>
      </w:r>
      <w:r w:rsidRPr="006B2C10">
        <w:rPr>
          <w:b/>
          <w:bCs/>
          <w:spacing w:val="-1"/>
        </w:rPr>
        <w:t>Capital</w:t>
      </w:r>
      <w:r w:rsidRPr="006B2C10">
        <w:rPr>
          <w:b/>
          <w:bCs/>
          <w:spacing w:val="-1"/>
          <w:lang w:val="el-GR"/>
        </w:rPr>
        <w:t>)</w:t>
      </w:r>
      <w:r w:rsidRPr="006B2C10">
        <w:rPr>
          <w:spacing w:val="-1"/>
          <w:lang w:val="el-GR"/>
        </w:rPr>
        <w:t xml:space="preserve"> ως ποσοστό των πωλήσεων του δεύτερου τριμήνου αυξήθηκε </w:t>
      </w:r>
      <w:r w:rsidRPr="00317E1C">
        <w:rPr>
          <w:spacing w:val="-1"/>
          <w:lang w:val="el-GR"/>
        </w:rPr>
        <w:t>από 6,0% σε 7,0% σε</w:t>
      </w:r>
      <w:r w:rsidRPr="006B2C10">
        <w:rPr>
          <w:spacing w:val="-1"/>
          <w:lang w:val="el-GR"/>
        </w:rPr>
        <w:t xml:space="preserve"> σύγκριση με την αντίστοιχη περίοδο του προηγούμενου έτους, εν μέρει λόγω των εξαγορών.</w:t>
      </w:r>
    </w:p>
    <w:p w14:paraId="4099E41E" w14:textId="77777777" w:rsidR="009B4F5B" w:rsidRPr="006B2C10" w:rsidRDefault="009B4F5B" w:rsidP="00B70573">
      <w:pPr>
        <w:pStyle w:val="He01Flietext"/>
        <w:jc w:val="both"/>
        <w:rPr>
          <w:spacing w:val="-1"/>
          <w:lang w:val="el-GR"/>
        </w:rPr>
      </w:pPr>
      <w:r w:rsidRPr="006B2C10">
        <w:rPr>
          <w:spacing w:val="-1"/>
          <w:lang w:val="el-GR"/>
        </w:rPr>
        <w:t xml:space="preserve">Οι </w:t>
      </w:r>
      <w:r w:rsidRPr="006B2C10">
        <w:rPr>
          <w:b/>
          <w:bCs/>
          <w:spacing w:val="-1"/>
          <w:lang w:val="el-GR"/>
        </w:rPr>
        <w:t>ελεύθερες ταμειακές ροές (</w:t>
      </w:r>
      <w:r w:rsidRPr="006B2C10">
        <w:rPr>
          <w:b/>
          <w:bCs/>
          <w:spacing w:val="-1"/>
        </w:rPr>
        <w:t>Free</w:t>
      </w:r>
      <w:r w:rsidRPr="006B2C10">
        <w:rPr>
          <w:b/>
          <w:bCs/>
          <w:spacing w:val="-1"/>
          <w:lang w:val="el-GR"/>
        </w:rPr>
        <w:t xml:space="preserve"> </w:t>
      </w:r>
      <w:r w:rsidRPr="006B2C10">
        <w:rPr>
          <w:b/>
          <w:bCs/>
          <w:spacing w:val="-1"/>
        </w:rPr>
        <w:t>Cash</w:t>
      </w:r>
      <w:r w:rsidRPr="006B2C10">
        <w:rPr>
          <w:b/>
          <w:bCs/>
          <w:spacing w:val="-1"/>
          <w:lang w:val="el-GR"/>
        </w:rPr>
        <w:t xml:space="preserve"> </w:t>
      </w:r>
      <w:r w:rsidRPr="006B2C10">
        <w:rPr>
          <w:b/>
          <w:bCs/>
          <w:spacing w:val="-1"/>
        </w:rPr>
        <w:t>Flow</w:t>
      </w:r>
      <w:r w:rsidRPr="006B2C10">
        <w:rPr>
          <w:b/>
          <w:bCs/>
          <w:spacing w:val="-1"/>
          <w:lang w:val="el-GR"/>
        </w:rPr>
        <w:t>)</w:t>
      </w:r>
      <w:r w:rsidRPr="006B2C10">
        <w:rPr>
          <w:spacing w:val="-1"/>
          <w:lang w:val="el-GR"/>
        </w:rPr>
        <w:t xml:space="preserve"> αυξήθηκαν στα </w:t>
      </w:r>
      <w:r w:rsidRPr="00317E1C">
        <w:rPr>
          <w:spacing w:val="-1"/>
          <w:lang w:val="el-GR"/>
        </w:rPr>
        <w:t>612 εκατ. ευρώ</w:t>
      </w:r>
      <w:r w:rsidRPr="006B2C10">
        <w:rPr>
          <w:spacing w:val="-1"/>
          <w:lang w:val="el-GR"/>
        </w:rPr>
        <w:t xml:space="preserve"> (πρώτο εξάμηνο 2025: 485 εκατ. ευρώ), κυρίως λόγω των υψηλότερων ταμειακών ροών από λειτουργικές δραστηριότητες.</w:t>
      </w:r>
    </w:p>
    <w:p w14:paraId="337EA77C" w14:textId="39B13284" w:rsidR="006B2C10" w:rsidRPr="006B2C10" w:rsidRDefault="009B4F5B" w:rsidP="002A196F">
      <w:pPr>
        <w:pStyle w:val="He01Flietext"/>
        <w:jc w:val="both"/>
        <w:rPr>
          <w:spacing w:val="-1"/>
          <w:lang w:val="el-GR"/>
        </w:rPr>
      </w:pPr>
      <w:r w:rsidRPr="006B2C10">
        <w:rPr>
          <w:spacing w:val="-1"/>
          <w:lang w:val="el-GR"/>
        </w:rPr>
        <w:t xml:space="preserve">Η </w:t>
      </w:r>
      <w:r w:rsidRPr="006B2C10">
        <w:rPr>
          <w:b/>
          <w:bCs/>
          <w:spacing w:val="-1"/>
          <w:lang w:val="el-GR"/>
        </w:rPr>
        <w:t>καθαρή χρηματοοικονομική θέση</w:t>
      </w:r>
      <w:r w:rsidRPr="006B2C10">
        <w:rPr>
          <w:spacing w:val="-1"/>
          <w:lang w:val="el-GR"/>
        </w:rPr>
        <w:t xml:space="preserve"> διαμορφώθηκε στα </w:t>
      </w:r>
      <w:r w:rsidRPr="00317E1C">
        <w:rPr>
          <w:spacing w:val="-1"/>
          <w:lang w:val="el-GR"/>
        </w:rPr>
        <w:t>-1.855 εκατ. ευρώ στις 30 Ιουνίου 2026 (31 Δεκεμβρίου 2025: 109 εκατ. ευρώ), αντανακλώντας κυρίως</w:t>
      </w:r>
      <w:r w:rsidRPr="006B2C10">
        <w:rPr>
          <w:spacing w:val="-1"/>
          <w:lang w:val="el-GR"/>
        </w:rPr>
        <w:t xml:space="preserve"> τις ταμειακές εκροές που σχετίζονται με τις πρόσφατα </w:t>
      </w:r>
      <w:r w:rsidR="006B2C10" w:rsidRPr="006B2C10">
        <w:rPr>
          <w:spacing w:val="-1"/>
          <w:lang w:val="el-GR"/>
        </w:rPr>
        <w:t>ολοκληρωμένες</w:t>
      </w:r>
      <w:r w:rsidRPr="006B2C10">
        <w:rPr>
          <w:spacing w:val="-1"/>
          <w:lang w:val="el-GR"/>
        </w:rPr>
        <w:t xml:space="preserve"> εξαγορές και το πρόγραμμα επαναγοράς ιδίων μετοχών.</w:t>
      </w:r>
    </w:p>
    <w:p w14:paraId="3A5D77C3" w14:textId="77777777" w:rsidR="006B2C10" w:rsidRPr="009B4F5B" w:rsidRDefault="006B2C10" w:rsidP="002A196F">
      <w:pPr>
        <w:pStyle w:val="He01Flietext"/>
        <w:jc w:val="both"/>
        <w:rPr>
          <w:spacing w:val="-1"/>
          <w:sz w:val="24"/>
          <w:szCs w:val="24"/>
          <w:lang w:val="el-GR"/>
        </w:rPr>
      </w:pPr>
    </w:p>
    <w:p w14:paraId="560B15DD" w14:textId="193BB4A9" w:rsidR="006B2C10" w:rsidRPr="00317E1C" w:rsidRDefault="006B2C10" w:rsidP="006B2C10">
      <w:pPr>
        <w:pStyle w:val="He01Flietext"/>
        <w:jc w:val="both"/>
        <w:rPr>
          <w:b/>
          <w:bCs/>
          <w:spacing w:val="-1"/>
          <w:sz w:val="32"/>
          <w:szCs w:val="32"/>
          <w:lang w:val="el-GR"/>
        </w:rPr>
      </w:pPr>
      <w:r w:rsidRPr="00317E1C">
        <w:rPr>
          <w:b/>
          <w:bCs/>
          <w:spacing w:val="-1"/>
          <w:sz w:val="32"/>
          <w:szCs w:val="32"/>
          <w:lang w:val="el-GR"/>
        </w:rPr>
        <w:t>Επιδόσεις των επιχειρηματικών μονάδων κατά το πρώτο εξάμηνο του οικονομικού έτους 2026</w:t>
      </w:r>
    </w:p>
    <w:p w14:paraId="41BF2B7E" w14:textId="77777777" w:rsidR="00317E1C" w:rsidRPr="006B2C10" w:rsidRDefault="00317E1C" w:rsidP="006B2C10">
      <w:pPr>
        <w:pStyle w:val="He01Flietext"/>
        <w:jc w:val="both"/>
        <w:rPr>
          <w:b/>
          <w:bCs/>
          <w:spacing w:val="-1"/>
          <w:sz w:val="24"/>
          <w:szCs w:val="24"/>
          <w:lang w:val="el-GR"/>
        </w:rPr>
      </w:pPr>
    </w:p>
    <w:p w14:paraId="596D476D" w14:textId="3EB5DCE8" w:rsidR="006B2C10" w:rsidRPr="006B2C10" w:rsidRDefault="006B2C10" w:rsidP="006B2C10">
      <w:pPr>
        <w:pStyle w:val="He01Flietext"/>
        <w:jc w:val="both"/>
        <w:rPr>
          <w:spacing w:val="-1"/>
          <w:lang w:val="el-GR"/>
        </w:rPr>
      </w:pPr>
      <w:r w:rsidRPr="006B2C10">
        <w:rPr>
          <w:spacing w:val="-1"/>
          <w:lang w:val="el-GR"/>
        </w:rPr>
        <w:t xml:space="preserve">Οι </w:t>
      </w:r>
      <w:r w:rsidRPr="006B2C10">
        <w:rPr>
          <w:b/>
          <w:bCs/>
          <w:spacing w:val="-1"/>
          <w:lang w:val="el-GR"/>
        </w:rPr>
        <w:t>πωλήσεις</w:t>
      </w:r>
      <w:r w:rsidRPr="006B2C10">
        <w:rPr>
          <w:spacing w:val="-1"/>
          <w:lang w:val="el-GR"/>
        </w:rPr>
        <w:t xml:space="preserve"> της επιχειρηματικής μονάδας </w:t>
      </w:r>
      <w:r w:rsidRPr="006B2C10">
        <w:rPr>
          <w:b/>
          <w:bCs/>
          <w:spacing w:val="-1"/>
        </w:rPr>
        <w:t>Adhesive</w:t>
      </w:r>
      <w:r w:rsidRPr="006B2C10">
        <w:rPr>
          <w:b/>
          <w:bCs/>
          <w:spacing w:val="-1"/>
          <w:lang w:val="el-GR"/>
        </w:rPr>
        <w:t xml:space="preserve"> </w:t>
      </w:r>
      <w:r w:rsidRPr="006B2C10">
        <w:rPr>
          <w:b/>
          <w:bCs/>
          <w:spacing w:val="-1"/>
        </w:rPr>
        <w:t>Technologies</w:t>
      </w:r>
      <w:r w:rsidRPr="006B2C10">
        <w:rPr>
          <w:spacing w:val="-1"/>
          <w:lang w:val="el-GR"/>
        </w:rPr>
        <w:t xml:space="preserve"> αυξήθηκαν κατά 2,2% σε ονομαστική βάση και ανήλθαν σε 5.534 εκατ. ευρώ κατά το πρώτο εξάμηνο του 2026 (</w:t>
      </w:r>
      <w:r w:rsidR="00C57F0B">
        <w:rPr>
          <w:spacing w:val="-1"/>
          <w:lang w:val="el-GR"/>
        </w:rPr>
        <w:t>Q2</w:t>
      </w:r>
      <w:r w:rsidRPr="006B2C10">
        <w:rPr>
          <w:spacing w:val="-1"/>
          <w:lang w:val="el-GR"/>
        </w:rPr>
        <w:t xml:space="preserve">: 2.908 εκατ. ευρώ, +7,6%). Σε </w:t>
      </w:r>
      <w:r w:rsidRPr="006B2C10">
        <w:rPr>
          <w:b/>
          <w:bCs/>
          <w:spacing w:val="-1"/>
          <w:lang w:val="el-GR"/>
        </w:rPr>
        <w:t>οργανική βάση</w:t>
      </w:r>
      <w:r w:rsidRPr="006B2C10">
        <w:rPr>
          <w:spacing w:val="-1"/>
          <w:lang w:val="el-GR"/>
        </w:rPr>
        <w:t xml:space="preserve">, η </w:t>
      </w:r>
      <w:r w:rsidRPr="006B2C10">
        <w:rPr>
          <w:spacing w:val="-1"/>
        </w:rPr>
        <w:t>Adhesive</w:t>
      </w:r>
      <w:r w:rsidRPr="006B2C10">
        <w:rPr>
          <w:spacing w:val="-1"/>
          <w:lang w:val="el-GR"/>
        </w:rPr>
        <w:t xml:space="preserve"> </w:t>
      </w:r>
      <w:r w:rsidRPr="006B2C10">
        <w:rPr>
          <w:spacing w:val="-1"/>
        </w:rPr>
        <w:t>Technologies</w:t>
      </w:r>
      <w:r w:rsidRPr="006B2C10">
        <w:rPr>
          <w:spacing w:val="-1"/>
          <w:lang w:val="el-GR"/>
        </w:rPr>
        <w:t xml:space="preserve"> σημείωσε πολύ ισχυρή ανάπτυξη πωλήσεων 4,5% (</w:t>
      </w:r>
      <w:r w:rsidR="00C57F0B">
        <w:rPr>
          <w:spacing w:val="-1"/>
          <w:lang w:val="el-GR"/>
        </w:rPr>
        <w:t>Q2</w:t>
      </w:r>
      <w:r w:rsidRPr="006B2C10">
        <w:rPr>
          <w:spacing w:val="-1"/>
          <w:lang w:val="el-GR"/>
        </w:rPr>
        <w:t>: +7,4%). Η ανάπτυξη αυτή οφείλεται στη θετική εξέλιξη τόσο των τιμών όσο και του όγκου πωλήσεων.</w:t>
      </w:r>
    </w:p>
    <w:p w14:paraId="505A16FC" w14:textId="321E6C64" w:rsidR="006B2C10" w:rsidRPr="006B2C10" w:rsidRDefault="006B2C10" w:rsidP="006B2C10">
      <w:pPr>
        <w:pStyle w:val="He01Flietext"/>
        <w:jc w:val="both"/>
        <w:rPr>
          <w:spacing w:val="-1"/>
          <w:lang w:val="el-GR"/>
        </w:rPr>
      </w:pPr>
      <w:r w:rsidRPr="006B2C10">
        <w:rPr>
          <w:spacing w:val="-1"/>
          <w:lang w:val="el-GR"/>
        </w:rPr>
        <w:t xml:space="preserve">Στους επιμέρους τομείς, η οργανική </w:t>
      </w:r>
      <w:r w:rsidR="001C3706">
        <w:rPr>
          <w:spacing w:val="-1"/>
          <w:lang w:val="el-GR"/>
        </w:rPr>
        <w:t>αύξηση</w:t>
      </w:r>
      <w:r w:rsidRPr="006B2C10">
        <w:rPr>
          <w:spacing w:val="-1"/>
          <w:lang w:val="el-GR"/>
        </w:rPr>
        <w:t xml:space="preserve"> πωλήσεων της επιχειρηματικής μονάδας </w:t>
      </w:r>
      <w:r w:rsidRPr="006B2C10">
        <w:rPr>
          <w:spacing w:val="-1"/>
        </w:rPr>
        <w:t>Adhesive</w:t>
      </w:r>
      <w:r w:rsidRPr="006B2C10">
        <w:rPr>
          <w:spacing w:val="-1"/>
          <w:lang w:val="el-GR"/>
        </w:rPr>
        <w:t xml:space="preserve"> </w:t>
      </w:r>
      <w:r w:rsidRPr="006B2C10">
        <w:rPr>
          <w:spacing w:val="-1"/>
        </w:rPr>
        <w:t>Technologies</w:t>
      </w:r>
      <w:r w:rsidRPr="006B2C10">
        <w:rPr>
          <w:spacing w:val="-1"/>
          <w:lang w:val="el-GR"/>
        </w:rPr>
        <w:t xml:space="preserve"> κατά το πρώτο εξάμηνο του έτους προήλθε κυρίως από τη σημαντική οργανική αύξηση πωλήσεων κατά 7,8% στον τομέα </w:t>
      </w:r>
      <w:r w:rsidRPr="006B2C10">
        <w:rPr>
          <w:b/>
          <w:bCs/>
          <w:spacing w:val="-1"/>
        </w:rPr>
        <w:t>Mobility</w:t>
      </w:r>
      <w:r w:rsidRPr="006B2C10">
        <w:rPr>
          <w:b/>
          <w:bCs/>
          <w:spacing w:val="-1"/>
          <w:lang w:val="el-GR"/>
        </w:rPr>
        <w:t xml:space="preserve"> &amp; </w:t>
      </w:r>
      <w:r w:rsidRPr="006B2C10">
        <w:rPr>
          <w:b/>
          <w:bCs/>
          <w:spacing w:val="-1"/>
        </w:rPr>
        <w:t>Electronics</w:t>
      </w:r>
      <w:r w:rsidRPr="006B2C10">
        <w:rPr>
          <w:spacing w:val="-1"/>
          <w:lang w:val="el-GR"/>
        </w:rPr>
        <w:t xml:space="preserve"> (</w:t>
      </w:r>
      <w:r w:rsidR="00C57F0B">
        <w:rPr>
          <w:spacing w:val="-1"/>
          <w:lang w:val="el-GR"/>
        </w:rPr>
        <w:t>Q2</w:t>
      </w:r>
      <w:r w:rsidRPr="006B2C10">
        <w:rPr>
          <w:spacing w:val="-1"/>
          <w:lang w:val="el-GR"/>
        </w:rPr>
        <w:t xml:space="preserve">: +8,8%). Η </w:t>
      </w:r>
      <w:r w:rsidRPr="006B2C10">
        <w:rPr>
          <w:spacing w:val="-1"/>
          <w:lang w:val="el-GR"/>
        </w:rPr>
        <w:lastRenderedPageBreak/>
        <w:t xml:space="preserve">επίδοση αυτή υποστηρίχθηκε από τη διψήφια οργανική </w:t>
      </w:r>
      <w:r w:rsidR="001C3706">
        <w:rPr>
          <w:spacing w:val="-1"/>
          <w:lang w:val="el-GR"/>
        </w:rPr>
        <w:t>αύξηση</w:t>
      </w:r>
      <w:r w:rsidRPr="006B2C10">
        <w:rPr>
          <w:spacing w:val="-1"/>
          <w:lang w:val="el-GR"/>
        </w:rPr>
        <w:t xml:space="preserve"> πωλήσεων του κλάδου </w:t>
      </w:r>
      <w:r w:rsidRPr="006B2C10">
        <w:rPr>
          <w:spacing w:val="-1"/>
        </w:rPr>
        <w:t>Electronics</w:t>
      </w:r>
      <w:r w:rsidRPr="006B2C10">
        <w:rPr>
          <w:spacing w:val="-1"/>
          <w:lang w:val="el-GR"/>
        </w:rPr>
        <w:t xml:space="preserve"> και από τη σημαντική οργανική αύξηση πωλήσεων του κλάδου </w:t>
      </w:r>
      <w:r w:rsidRPr="006B2C10">
        <w:rPr>
          <w:spacing w:val="-1"/>
        </w:rPr>
        <w:t>Industrial</w:t>
      </w:r>
      <w:r w:rsidRPr="006B2C10">
        <w:rPr>
          <w:spacing w:val="-1"/>
          <w:lang w:val="el-GR"/>
        </w:rPr>
        <w:t xml:space="preserve">. Αντίθετα, ο κλάδος </w:t>
      </w:r>
      <w:r w:rsidRPr="006B2C10">
        <w:rPr>
          <w:spacing w:val="-1"/>
        </w:rPr>
        <w:t>Automotive</w:t>
      </w:r>
      <w:r w:rsidRPr="006B2C10">
        <w:rPr>
          <w:spacing w:val="-1"/>
          <w:lang w:val="el-GR"/>
        </w:rPr>
        <w:t xml:space="preserve"> σημείωσε συνολική υποχώρηση κατά το πρώτο εξάμηνο του έτους, παρουσιάζοντας ωστόσο βελτίωση κατά το δεύτερο τρίμηνο, με καλή οργανική </w:t>
      </w:r>
      <w:r w:rsidR="001C3706">
        <w:rPr>
          <w:spacing w:val="-1"/>
          <w:lang w:val="el-GR"/>
        </w:rPr>
        <w:t>αύξηση</w:t>
      </w:r>
      <w:r w:rsidRPr="006B2C10">
        <w:rPr>
          <w:spacing w:val="-1"/>
          <w:lang w:val="el-GR"/>
        </w:rPr>
        <w:t xml:space="preserve"> πωλήσεων.</w:t>
      </w:r>
    </w:p>
    <w:p w14:paraId="2B309B16" w14:textId="75E3F1A0" w:rsidR="006B2C10" w:rsidRPr="006B2C10" w:rsidRDefault="006B2C10" w:rsidP="006B2C10">
      <w:pPr>
        <w:pStyle w:val="He01Flietext"/>
        <w:jc w:val="both"/>
        <w:rPr>
          <w:spacing w:val="-1"/>
          <w:lang w:val="el-GR"/>
        </w:rPr>
      </w:pPr>
      <w:r w:rsidRPr="006B2C10">
        <w:rPr>
          <w:spacing w:val="-1"/>
          <w:lang w:val="el-GR"/>
        </w:rPr>
        <w:t xml:space="preserve">Ο τομέας </w:t>
      </w:r>
      <w:r w:rsidRPr="00614539">
        <w:rPr>
          <w:b/>
          <w:bCs/>
          <w:spacing w:val="-1"/>
        </w:rPr>
        <w:t>Packaging</w:t>
      </w:r>
      <w:r w:rsidRPr="00614539">
        <w:rPr>
          <w:b/>
          <w:bCs/>
          <w:spacing w:val="-1"/>
          <w:lang w:val="el-GR"/>
        </w:rPr>
        <w:t xml:space="preserve"> &amp; </w:t>
      </w:r>
      <w:r w:rsidRPr="00614539">
        <w:rPr>
          <w:b/>
          <w:bCs/>
          <w:spacing w:val="-1"/>
        </w:rPr>
        <w:t>Consumer</w:t>
      </w:r>
      <w:r w:rsidRPr="00614539">
        <w:rPr>
          <w:b/>
          <w:bCs/>
          <w:spacing w:val="-1"/>
          <w:lang w:val="el-GR"/>
        </w:rPr>
        <w:t xml:space="preserve"> </w:t>
      </w:r>
      <w:r w:rsidRPr="00614539">
        <w:rPr>
          <w:b/>
          <w:bCs/>
          <w:spacing w:val="-1"/>
        </w:rPr>
        <w:t>Goods</w:t>
      </w:r>
      <w:r w:rsidRPr="006B2C10">
        <w:rPr>
          <w:spacing w:val="-1"/>
          <w:lang w:val="el-GR"/>
        </w:rPr>
        <w:t xml:space="preserve"> κατέγραψε πολύ ισχυρή οργανική ανάπτυξη πωλήσεων 4,7%, χάρη στη</w:t>
      </w:r>
      <w:r w:rsidR="00614539">
        <w:rPr>
          <w:spacing w:val="-1"/>
          <w:lang w:val="el-GR"/>
        </w:rPr>
        <w:t xml:space="preserve"> θετική</w:t>
      </w:r>
      <w:r w:rsidRPr="006B2C10">
        <w:rPr>
          <w:spacing w:val="-1"/>
          <w:lang w:val="el-GR"/>
        </w:rPr>
        <w:t xml:space="preserve"> </w:t>
      </w:r>
      <w:r w:rsidR="00614539">
        <w:rPr>
          <w:spacing w:val="-1"/>
          <w:lang w:val="el-GR"/>
        </w:rPr>
        <w:t>πορεία</w:t>
      </w:r>
      <w:r w:rsidRPr="006B2C10">
        <w:rPr>
          <w:spacing w:val="-1"/>
          <w:lang w:val="el-GR"/>
        </w:rPr>
        <w:t xml:space="preserve"> του κλάδου </w:t>
      </w:r>
      <w:r w:rsidRPr="006B2C10">
        <w:rPr>
          <w:spacing w:val="-1"/>
        </w:rPr>
        <w:t>Packaging</w:t>
      </w:r>
      <w:r w:rsidRPr="006B2C10">
        <w:rPr>
          <w:spacing w:val="-1"/>
          <w:lang w:val="el-GR"/>
        </w:rPr>
        <w:t xml:space="preserve"> και στην πολύ ισχυρή οργανική αύξηση πωλήσεων του κλάδου </w:t>
      </w:r>
      <w:r w:rsidRPr="006B2C10">
        <w:rPr>
          <w:spacing w:val="-1"/>
        </w:rPr>
        <w:t>Consumer</w:t>
      </w:r>
      <w:r w:rsidRPr="006B2C10">
        <w:rPr>
          <w:spacing w:val="-1"/>
          <w:lang w:val="el-GR"/>
        </w:rPr>
        <w:t xml:space="preserve"> </w:t>
      </w:r>
      <w:r w:rsidRPr="006B2C10">
        <w:rPr>
          <w:spacing w:val="-1"/>
        </w:rPr>
        <w:t>Goods</w:t>
      </w:r>
      <w:r w:rsidRPr="006B2C10">
        <w:rPr>
          <w:spacing w:val="-1"/>
          <w:lang w:val="el-GR"/>
        </w:rPr>
        <w:t xml:space="preserve"> (</w:t>
      </w:r>
      <w:r w:rsidR="00C57F0B">
        <w:rPr>
          <w:spacing w:val="-1"/>
          <w:lang w:val="el-GR"/>
        </w:rPr>
        <w:t>Q2</w:t>
      </w:r>
      <w:r w:rsidRPr="006B2C10">
        <w:rPr>
          <w:spacing w:val="-1"/>
          <w:lang w:val="el-GR"/>
        </w:rPr>
        <w:t xml:space="preserve">: +9,1%). Η εξέλιξη αυτή ενισχύθηκε επίσης από την </w:t>
      </w:r>
      <w:r w:rsidR="00614539" w:rsidRPr="00614539">
        <w:rPr>
          <w:spacing w:val="-1"/>
          <w:lang w:val="el-GR"/>
        </w:rPr>
        <w:t xml:space="preserve">πρόωρη πραγματοποίηση αγορών </w:t>
      </w:r>
      <w:r w:rsidR="00614539">
        <w:rPr>
          <w:spacing w:val="-1"/>
          <w:lang w:val="el-GR"/>
        </w:rPr>
        <w:t>από</w:t>
      </w:r>
      <w:r w:rsidRPr="006B2C10">
        <w:rPr>
          <w:spacing w:val="-1"/>
          <w:lang w:val="el-GR"/>
        </w:rPr>
        <w:t xml:space="preserve"> τους πελάτες, ως αντίδραση στις γεωπολιτικές αβεβαιότητες. Ο τομέας </w:t>
      </w:r>
      <w:r w:rsidRPr="00614539">
        <w:rPr>
          <w:b/>
          <w:bCs/>
          <w:spacing w:val="-1"/>
        </w:rPr>
        <w:t>Craftsmen</w:t>
      </w:r>
      <w:r w:rsidRPr="00614539">
        <w:rPr>
          <w:b/>
          <w:bCs/>
          <w:spacing w:val="-1"/>
          <w:lang w:val="el-GR"/>
        </w:rPr>
        <w:t xml:space="preserve">, </w:t>
      </w:r>
      <w:r w:rsidRPr="00614539">
        <w:rPr>
          <w:b/>
          <w:bCs/>
          <w:spacing w:val="-1"/>
        </w:rPr>
        <w:t>Construction</w:t>
      </w:r>
      <w:r w:rsidRPr="00614539">
        <w:rPr>
          <w:b/>
          <w:bCs/>
          <w:spacing w:val="-1"/>
          <w:lang w:val="el-GR"/>
        </w:rPr>
        <w:t xml:space="preserve"> &amp; </w:t>
      </w:r>
      <w:r w:rsidRPr="00614539">
        <w:rPr>
          <w:b/>
          <w:bCs/>
          <w:spacing w:val="-1"/>
        </w:rPr>
        <w:t>Professional</w:t>
      </w:r>
      <w:r w:rsidRPr="006B2C10">
        <w:rPr>
          <w:spacing w:val="-1"/>
          <w:lang w:val="el-GR"/>
        </w:rPr>
        <w:t xml:space="preserve"> σημείωσε οργανική </w:t>
      </w:r>
      <w:r w:rsidR="001C3706">
        <w:rPr>
          <w:spacing w:val="-1"/>
          <w:lang w:val="el-GR"/>
        </w:rPr>
        <w:t>αύξηση</w:t>
      </w:r>
      <w:r w:rsidRPr="006B2C10">
        <w:rPr>
          <w:spacing w:val="-1"/>
          <w:lang w:val="el-GR"/>
        </w:rPr>
        <w:t xml:space="preserve"> πωλήσεων 1,0% (</w:t>
      </w:r>
      <w:r w:rsidR="00C57F0B">
        <w:rPr>
          <w:spacing w:val="-1"/>
          <w:lang w:val="el-GR"/>
        </w:rPr>
        <w:t>Q2</w:t>
      </w:r>
      <w:r w:rsidRPr="006B2C10">
        <w:rPr>
          <w:spacing w:val="-1"/>
          <w:lang w:val="el-GR"/>
        </w:rPr>
        <w:t xml:space="preserve">: +4,4%). </w:t>
      </w:r>
      <w:r w:rsidR="00614539">
        <w:rPr>
          <w:spacing w:val="-1"/>
          <w:lang w:val="el-GR"/>
        </w:rPr>
        <w:t>Αυτή</w:t>
      </w:r>
      <w:r w:rsidRPr="006B2C10">
        <w:rPr>
          <w:spacing w:val="-1"/>
          <w:lang w:val="el-GR"/>
        </w:rPr>
        <w:t xml:space="preserve"> οφείλεται κυρίως στην ισχυρή οργανική αύξηση πωλήσεων του κλάδου </w:t>
      </w:r>
      <w:r w:rsidRPr="006B2C10">
        <w:rPr>
          <w:spacing w:val="-1"/>
        </w:rPr>
        <w:t>General</w:t>
      </w:r>
      <w:r w:rsidRPr="006B2C10">
        <w:rPr>
          <w:spacing w:val="-1"/>
          <w:lang w:val="el-GR"/>
        </w:rPr>
        <w:t xml:space="preserve"> </w:t>
      </w:r>
      <w:r w:rsidRPr="006B2C10">
        <w:rPr>
          <w:spacing w:val="-1"/>
        </w:rPr>
        <w:t>Manufacturing</w:t>
      </w:r>
      <w:r w:rsidRPr="006B2C10">
        <w:rPr>
          <w:spacing w:val="-1"/>
          <w:lang w:val="el-GR"/>
        </w:rPr>
        <w:t xml:space="preserve"> &amp; </w:t>
      </w:r>
      <w:r w:rsidRPr="006B2C10">
        <w:rPr>
          <w:spacing w:val="-1"/>
        </w:rPr>
        <w:t>Maintenance</w:t>
      </w:r>
      <w:r w:rsidRPr="006B2C10">
        <w:rPr>
          <w:spacing w:val="-1"/>
          <w:lang w:val="el-GR"/>
        </w:rPr>
        <w:t xml:space="preserve">, ενώ ο κλάδος </w:t>
      </w:r>
      <w:r w:rsidRPr="006B2C10">
        <w:rPr>
          <w:spacing w:val="-1"/>
        </w:rPr>
        <w:t>Consumer</w:t>
      </w:r>
      <w:r w:rsidRPr="006B2C10">
        <w:rPr>
          <w:spacing w:val="-1"/>
          <w:lang w:val="el-GR"/>
        </w:rPr>
        <w:t xml:space="preserve"> &amp; </w:t>
      </w:r>
      <w:r w:rsidRPr="006B2C10">
        <w:rPr>
          <w:spacing w:val="-1"/>
        </w:rPr>
        <w:t>Construction</w:t>
      </w:r>
      <w:r w:rsidRPr="006B2C10">
        <w:rPr>
          <w:spacing w:val="-1"/>
          <w:lang w:val="el-GR"/>
        </w:rPr>
        <w:t xml:space="preserve"> κατέγραψε ελαφρώς αρνητική οργανική ανάπτυξη πωλήσεων.</w:t>
      </w:r>
    </w:p>
    <w:p w14:paraId="02BA7728" w14:textId="36065133" w:rsidR="006B2C10" w:rsidRPr="006B2C10" w:rsidRDefault="006B2C10" w:rsidP="006B2C10">
      <w:pPr>
        <w:pStyle w:val="He01Flietext"/>
        <w:jc w:val="both"/>
        <w:rPr>
          <w:spacing w:val="-1"/>
          <w:lang w:val="el-GR"/>
        </w:rPr>
      </w:pPr>
      <w:r w:rsidRPr="006B2C10">
        <w:rPr>
          <w:spacing w:val="-1"/>
          <w:lang w:val="el-GR"/>
        </w:rPr>
        <w:t xml:space="preserve">Το </w:t>
      </w:r>
      <w:r w:rsidRPr="00614539">
        <w:rPr>
          <w:b/>
          <w:bCs/>
          <w:spacing w:val="-1"/>
          <w:lang w:val="el-GR"/>
        </w:rPr>
        <w:t>προσαρμοσμένο λειτουργικό κέρδος</w:t>
      </w:r>
      <w:r w:rsidRPr="006B2C10">
        <w:rPr>
          <w:spacing w:val="-1"/>
          <w:lang w:val="el-GR"/>
        </w:rPr>
        <w:t xml:space="preserve"> (προσαρμοσμένο </w:t>
      </w:r>
      <w:r w:rsidRPr="006B2C10">
        <w:rPr>
          <w:spacing w:val="-1"/>
        </w:rPr>
        <w:t>EBIT</w:t>
      </w:r>
      <w:r w:rsidRPr="006B2C10">
        <w:rPr>
          <w:spacing w:val="-1"/>
          <w:lang w:val="el-GR"/>
        </w:rPr>
        <w:t xml:space="preserve">) διαμορφώθηκε στα 982 εκατ. ευρώ, υψηλότερα από το αντίστοιχο επίπεδο του προηγούμενου έτους, παρά τις αρνητικές συναλλαγματικές </w:t>
      </w:r>
      <w:r w:rsidR="007A692E" w:rsidRPr="007A692E">
        <w:rPr>
          <w:color w:val="000000" w:themeColor="text1"/>
          <w:spacing w:val="-1"/>
          <w:lang w:val="el-GR"/>
        </w:rPr>
        <w:t>διακυμάνσεις</w:t>
      </w:r>
      <w:r w:rsidRPr="006B2C10">
        <w:rPr>
          <w:spacing w:val="-1"/>
          <w:lang w:val="el-GR"/>
        </w:rPr>
        <w:t>.</w:t>
      </w:r>
    </w:p>
    <w:p w14:paraId="4679FD0B" w14:textId="57392E0B" w:rsidR="006B2C10" w:rsidRPr="006B2C10" w:rsidRDefault="006B2C10" w:rsidP="006B2C10">
      <w:pPr>
        <w:pStyle w:val="He01Flietext"/>
        <w:jc w:val="both"/>
        <w:rPr>
          <w:spacing w:val="-1"/>
          <w:lang w:val="el-GR"/>
        </w:rPr>
      </w:pPr>
      <w:r w:rsidRPr="006B2C10">
        <w:rPr>
          <w:spacing w:val="-1"/>
          <w:lang w:val="el-GR"/>
        </w:rPr>
        <w:t xml:space="preserve">Η </w:t>
      </w:r>
      <w:r w:rsidRPr="00614539">
        <w:rPr>
          <w:b/>
          <w:bCs/>
          <w:spacing w:val="-1"/>
          <w:lang w:val="el-GR"/>
        </w:rPr>
        <w:t>προσαρμοσμένη απόδοση πωλήσεων</w:t>
      </w:r>
      <w:r w:rsidRPr="006B2C10">
        <w:rPr>
          <w:spacing w:val="-1"/>
          <w:lang w:val="el-GR"/>
        </w:rPr>
        <w:t xml:space="preserve"> αυξήθηκε σε 17,7%, έναντι 17,2% κατά την αντίστοιχη περίοδο του προηγούμενου έτους. Θετική συμβολή είχαν οι οικονομίες κλίμακας που προέκυψαν από την αύξηση του όγκου πωλήσεων, καθώς και </w:t>
      </w:r>
      <w:r w:rsidR="00021C4E" w:rsidRPr="00021C4E">
        <w:rPr>
          <w:spacing w:val="-1"/>
          <w:lang w:val="el-GR"/>
        </w:rPr>
        <w:t>η βελτιωμένη σύνθεση των επιχειρηματικών δραστηριοτήτων</w:t>
      </w:r>
      <w:r w:rsidRPr="006B2C10">
        <w:rPr>
          <w:spacing w:val="-1"/>
          <w:lang w:val="el-GR"/>
        </w:rPr>
        <w:t>.</w:t>
      </w:r>
    </w:p>
    <w:p w14:paraId="4299A649" w14:textId="6F167BB5" w:rsidR="006B2C10" w:rsidRPr="006B2C10" w:rsidRDefault="006B2C10" w:rsidP="006B2C10">
      <w:pPr>
        <w:pStyle w:val="He01Flietext"/>
        <w:jc w:val="both"/>
        <w:rPr>
          <w:spacing w:val="-1"/>
          <w:lang w:val="el-GR"/>
        </w:rPr>
      </w:pPr>
      <w:r w:rsidRPr="006B2C10">
        <w:rPr>
          <w:spacing w:val="-1"/>
          <w:lang w:val="el-GR"/>
        </w:rPr>
        <w:t xml:space="preserve">Η επιχειρηματική μονάδα </w:t>
      </w:r>
      <w:r w:rsidRPr="00614539">
        <w:rPr>
          <w:b/>
          <w:bCs/>
          <w:spacing w:val="-1"/>
        </w:rPr>
        <w:t>Consumer</w:t>
      </w:r>
      <w:r w:rsidRPr="00614539">
        <w:rPr>
          <w:b/>
          <w:bCs/>
          <w:spacing w:val="-1"/>
          <w:lang w:val="el-GR"/>
        </w:rPr>
        <w:t xml:space="preserve"> </w:t>
      </w:r>
      <w:r w:rsidRPr="00614539">
        <w:rPr>
          <w:b/>
          <w:bCs/>
          <w:spacing w:val="-1"/>
        </w:rPr>
        <w:t>Brands</w:t>
      </w:r>
      <w:r w:rsidRPr="006B2C10">
        <w:rPr>
          <w:spacing w:val="-1"/>
          <w:lang w:val="el-GR"/>
        </w:rPr>
        <w:t xml:space="preserve"> κατέγραψε πωλήσεις ύψους 4.733 εκατ. ευρώ κατά το πρώτο εξάμηνο του 2026, που αντιστοιχούν σε ονομαστική μείωση 3,5% σε σύγκριση με την αντίστοιχη περίοδο του προηγούμενου έτους (</w:t>
      </w:r>
      <w:r w:rsidR="00C57F0B">
        <w:rPr>
          <w:spacing w:val="-1"/>
          <w:lang w:val="el-GR"/>
        </w:rPr>
        <w:t>Q2</w:t>
      </w:r>
      <w:r w:rsidRPr="006B2C10">
        <w:rPr>
          <w:spacing w:val="-1"/>
          <w:lang w:val="el-GR"/>
        </w:rPr>
        <w:t xml:space="preserve">: 2.448 εκατ. ευρώ, +1,1%). </w:t>
      </w:r>
      <w:r w:rsidRPr="00614539">
        <w:rPr>
          <w:b/>
          <w:bCs/>
          <w:spacing w:val="-1"/>
          <w:lang w:val="el-GR"/>
        </w:rPr>
        <w:t>Σε οργανική βάση</w:t>
      </w:r>
      <w:r w:rsidRPr="006B2C10">
        <w:rPr>
          <w:spacing w:val="-1"/>
          <w:lang w:val="el-GR"/>
        </w:rPr>
        <w:t>, οι πωλήσεις αυξήθηκαν κατά 1,7% (</w:t>
      </w:r>
      <w:r w:rsidR="00C57F0B">
        <w:rPr>
          <w:spacing w:val="-1"/>
          <w:lang w:val="el-GR"/>
        </w:rPr>
        <w:t>Q2</w:t>
      </w:r>
      <w:r w:rsidRPr="006B2C10">
        <w:rPr>
          <w:spacing w:val="-1"/>
          <w:lang w:val="el-GR"/>
        </w:rPr>
        <w:t>: +1,6%), καθώς η επιχειρηματική μονάδα κατέγραψε θετική εξέλιξη τόσο στις τιμές όσο και στον όγκο πωλήσεων σε σύγκριση με το πρώτο εξάμηνο του 2025.</w:t>
      </w:r>
    </w:p>
    <w:p w14:paraId="1B8D10B9" w14:textId="0078E559" w:rsidR="006B2C10" w:rsidRPr="006B2C10" w:rsidRDefault="006B2C10" w:rsidP="006B2C10">
      <w:pPr>
        <w:pStyle w:val="He01Flietext"/>
        <w:jc w:val="both"/>
        <w:rPr>
          <w:spacing w:val="-1"/>
          <w:lang w:val="el-GR"/>
        </w:rPr>
      </w:pPr>
      <w:r w:rsidRPr="006B2C10">
        <w:rPr>
          <w:spacing w:val="-1"/>
          <w:lang w:val="el-GR"/>
        </w:rPr>
        <w:t xml:space="preserve">Κατά το πρώτο εξάμηνο του έτους, ο τομέας </w:t>
      </w:r>
      <w:r w:rsidRPr="00614539">
        <w:rPr>
          <w:b/>
          <w:bCs/>
          <w:spacing w:val="-1"/>
        </w:rPr>
        <w:t>Laundry</w:t>
      </w:r>
      <w:r w:rsidRPr="00614539">
        <w:rPr>
          <w:b/>
          <w:bCs/>
          <w:spacing w:val="-1"/>
          <w:lang w:val="el-GR"/>
        </w:rPr>
        <w:t xml:space="preserve"> &amp; </w:t>
      </w:r>
      <w:r w:rsidRPr="00614539">
        <w:rPr>
          <w:b/>
          <w:bCs/>
          <w:spacing w:val="-1"/>
        </w:rPr>
        <w:t>Home</w:t>
      </w:r>
      <w:r w:rsidRPr="00614539">
        <w:rPr>
          <w:b/>
          <w:bCs/>
          <w:spacing w:val="-1"/>
          <w:lang w:val="el-GR"/>
        </w:rPr>
        <w:t xml:space="preserve"> </w:t>
      </w:r>
      <w:r w:rsidRPr="00614539">
        <w:rPr>
          <w:b/>
          <w:bCs/>
          <w:spacing w:val="-1"/>
        </w:rPr>
        <w:t>Care</w:t>
      </w:r>
      <w:r w:rsidRPr="006B2C10">
        <w:rPr>
          <w:spacing w:val="-1"/>
          <w:lang w:val="el-GR"/>
        </w:rPr>
        <w:t xml:space="preserve"> </w:t>
      </w:r>
      <w:r w:rsidR="00396417">
        <w:rPr>
          <w:spacing w:val="-1"/>
          <w:lang w:val="el-GR"/>
        </w:rPr>
        <w:t>κατέγραψε</w:t>
      </w:r>
      <w:r w:rsidRPr="006B2C10">
        <w:rPr>
          <w:spacing w:val="-1"/>
          <w:lang w:val="el-GR"/>
        </w:rPr>
        <w:t xml:space="preserve"> θετική οργανική ανάπτυξη πωλήσεων 0,7% (</w:t>
      </w:r>
      <w:r w:rsidR="00C57F0B">
        <w:rPr>
          <w:spacing w:val="-1"/>
          <w:lang w:val="el-GR"/>
        </w:rPr>
        <w:t>Q2</w:t>
      </w:r>
      <w:r w:rsidRPr="006B2C10">
        <w:rPr>
          <w:spacing w:val="-1"/>
          <w:lang w:val="el-GR"/>
        </w:rPr>
        <w:t xml:space="preserve">: +1,3%). Ο κλάδος </w:t>
      </w:r>
      <w:r w:rsidRPr="006B2C10">
        <w:rPr>
          <w:spacing w:val="-1"/>
        </w:rPr>
        <w:t>Laundry</w:t>
      </w:r>
      <w:r w:rsidRPr="006B2C10">
        <w:rPr>
          <w:spacing w:val="-1"/>
          <w:lang w:val="el-GR"/>
        </w:rPr>
        <w:t xml:space="preserve"> </w:t>
      </w:r>
      <w:r w:rsidRPr="006B2C10">
        <w:rPr>
          <w:spacing w:val="-1"/>
        </w:rPr>
        <w:t>Care</w:t>
      </w:r>
      <w:r w:rsidRPr="006B2C10">
        <w:rPr>
          <w:spacing w:val="-1"/>
          <w:lang w:val="el-GR"/>
        </w:rPr>
        <w:t xml:space="preserve"> σημείωσε θετική οργανική ανάπτυξη πωλήσεων, χάρη κυρίως στη σημαντική αύξηση των πωλήσεων στην κατηγορία </w:t>
      </w:r>
      <w:r w:rsidRPr="006B2C10">
        <w:rPr>
          <w:spacing w:val="-1"/>
        </w:rPr>
        <w:t>Fabric</w:t>
      </w:r>
      <w:r w:rsidRPr="006B2C10">
        <w:rPr>
          <w:spacing w:val="-1"/>
          <w:lang w:val="el-GR"/>
        </w:rPr>
        <w:t xml:space="preserve"> </w:t>
      </w:r>
      <w:r w:rsidRPr="006B2C10">
        <w:rPr>
          <w:spacing w:val="-1"/>
        </w:rPr>
        <w:t>Care</w:t>
      </w:r>
      <w:r w:rsidRPr="006B2C10">
        <w:rPr>
          <w:spacing w:val="-1"/>
          <w:lang w:val="el-GR"/>
        </w:rPr>
        <w:t xml:space="preserve"> και στη θετική </w:t>
      </w:r>
      <w:r w:rsidR="00396417">
        <w:rPr>
          <w:spacing w:val="-1"/>
          <w:lang w:val="el-GR"/>
        </w:rPr>
        <w:t>πορεία</w:t>
      </w:r>
      <w:r w:rsidRPr="006B2C10">
        <w:rPr>
          <w:spacing w:val="-1"/>
          <w:lang w:val="el-GR"/>
        </w:rPr>
        <w:t xml:space="preserve"> της κατηγορίας </w:t>
      </w:r>
      <w:r w:rsidRPr="006B2C10">
        <w:rPr>
          <w:spacing w:val="-1"/>
        </w:rPr>
        <w:t>Fabric</w:t>
      </w:r>
      <w:r w:rsidRPr="006B2C10">
        <w:rPr>
          <w:spacing w:val="-1"/>
          <w:lang w:val="el-GR"/>
        </w:rPr>
        <w:t xml:space="preserve"> </w:t>
      </w:r>
      <w:r w:rsidRPr="006B2C10">
        <w:rPr>
          <w:spacing w:val="-1"/>
        </w:rPr>
        <w:t>Finisher</w:t>
      </w:r>
      <w:r w:rsidRPr="006B2C10">
        <w:rPr>
          <w:spacing w:val="-1"/>
          <w:lang w:val="el-GR"/>
        </w:rPr>
        <w:t xml:space="preserve">. Αντίθετα, η κατηγορία </w:t>
      </w:r>
      <w:r w:rsidRPr="006B2C10">
        <w:rPr>
          <w:spacing w:val="-1"/>
        </w:rPr>
        <w:t>Fabric</w:t>
      </w:r>
      <w:r w:rsidRPr="006B2C10">
        <w:rPr>
          <w:spacing w:val="-1"/>
          <w:lang w:val="el-GR"/>
        </w:rPr>
        <w:t xml:space="preserve"> </w:t>
      </w:r>
      <w:r w:rsidRPr="006B2C10">
        <w:rPr>
          <w:spacing w:val="-1"/>
        </w:rPr>
        <w:t>Cleaning</w:t>
      </w:r>
      <w:r w:rsidRPr="006B2C10">
        <w:rPr>
          <w:spacing w:val="-1"/>
          <w:lang w:val="el-GR"/>
        </w:rPr>
        <w:t xml:space="preserve"> κατέγραψε μικρή υποχώρηση. Ο κλάδος </w:t>
      </w:r>
      <w:r w:rsidRPr="006B2C10">
        <w:rPr>
          <w:spacing w:val="-1"/>
        </w:rPr>
        <w:t>Home</w:t>
      </w:r>
      <w:r w:rsidRPr="006B2C10">
        <w:rPr>
          <w:spacing w:val="-1"/>
          <w:lang w:val="el-GR"/>
        </w:rPr>
        <w:t xml:space="preserve"> </w:t>
      </w:r>
      <w:r w:rsidRPr="006B2C10">
        <w:rPr>
          <w:spacing w:val="-1"/>
        </w:rPr>
        <w:t>Care</w:t>
      </w:r>
      <w:r w:rsidRPr="006B2C10">
        <w:rPr>
          <w:spacing w:val="-1"/>
          <w:lang w:val="el-GR"/>
        </w:rPr>
        <w:t xml:space="preserve"> σημείωσε καλή οργανική ανάπτυξη πωλήσεων, η οποία οφείλεται κυρίως στη διψήφια αύξηση της κατηγορίας </w:t>
      </w:r>
      <w:r w:rsidRPr="006B2C10">
        <w:rPr>
          <w:spacing w:val="-1"/>
        </w:rPr>
        <w:t>Hand</w:t>
      </w:r>
      <w:r w:rsidRPr="006B2C10">
        <w:rPr>
          <w:spacing w:val="-1"/>
          <w:lang w:val="el-GR"/>
        </w:rPr>
        <w:t xml:space="preserve"> </w:t>
      </w:r>
      <w:r w:rsidRPr="006B2C10">
        <w:rPr>
          <w:spacing w:val="-1"/>
        </w:rPr>
        <w:t>Dishwashing</w:t>
      </w:r>
      <w:r w:rsidRPr="006B2C10">
        <w:rPr>
          <w:spacing w:val="-1"/>
          <w:lang w:val="el-GR"/>
        </w:rPr>
        <w:t>.</w:t>
      </w:r>
    </w:p>
    <w:p w14:paraId="0DC7374B" w14:textId="4C9201C2" w:rsidR="006B2C10" w:rsidRPr="006B2C10" w:rsidRDefault="006B2C10" w:rsidP="006B2C10">
      <w:pPr>
        <w:pStyle w:val="He01Flietext"/>
        <w:jc w:val="both"/>
        <w:rPr>
          <w:spacing w:val="-1"/>
          <w:lang w:val="el-GR"/>
        </w:rPr>
      </w:pPr>
      <w:r w:rsidRPr="006B2C10">
        <w:rPr>
          <w:spacing w:val="-1"/>
          <w:lang w:val="el-GR"/>
        </w:rPr>
        <w:t xml:space="preserve">Ο τομέας </w:t>
      </w:r>
      <w:r w:rsidRPr="00396417">
        <w:rPr>
          <w:b/>
          <w:bCs/>
          <w:spacing w:val="-1"/>
        </w:rPr>
        <w:t>Hair</w:t>
      </w:r>
      <w:r w:rsidRPr="006B2C10">
        <w:rPr>
          <w:spacing w:val="-1"/>
          <w:lang w:val="el-GR"/>
        </w:rPr>
        <w:t xml:space="preserve"> σημείωσε πολύ ισχυρή οργανική ανάπτυξη πωλήσεων 4,2% (</w:t>
      </w:r>
      <w:r w:rsidR="00C57F0B">
        <w:rPr>
          <w:spacing w:val="-1"/>
          <w:lang w:val="el-GR"/>
        </w:rPr>
        <w:t>Q2</w:t>
      </w:r>
      <w:r w:rsidRPr="006B2C10">
        <w:rPr>
          <w:spacing w:val="-1"/>
          <w:lang w:val="el-GR"/>
        </w:rPr>
        <w:t xml:space="preserve">: +3,3%) και αποτέλεσε τον βασικό μοχλό ανάπτυξης της επιχειρηματικής μονάδας </w:t>
      </w:r>
      <w:r w:rsidRPr="006B2C10">
        <w:rPr>
          <w:spacing w:val="-1"/>
        </w:rPr>
        <w:t>Consumer</w:t>
      </w:r>
      <w:r w:rsidRPr="006B2C10">
        <w:rPr>
          <w:spacing w:val="-1"/>
          <w:lang w:val="el-GR"/>
        </w:rPr>
        <w:t xml:space="preserve"> </w:t>
      </w:r>
      <w:r w:rsidRPr="006B2C10">
        <w:rPr>
          <w:spacing w:val="-1"/>
        </w:rPr>
        <w:t>Brands</w:t>
      </w:r>
      <w:r w:rsidRPr="006B2C10">
        <w:rPr>
          <w:spacing w:val="-1"/>
          <w:lang w:val="el-GR"/>
        </w:rPr>
        <w:t xml:space="preserve">. Η θετική αυτή επίδοση </w:t>
      </w:r>
      <w:r w:rsidR="00396417">
        <w:rPr>
          <w:spacing w:val="-1"/>
          <w:lang w:val="el-GR"/>
        </w:rPr>
        <w:t>ενισχύθηκε</w:t>
      </w:r>
      <w:r w:rsidRPr="006B2C10">
        <w:rPr>
          <w:spacing w:val="-1"/>
          <w:lang w:val="el-GR"/>
        </w:rPr>
        <w:t xml:space="preserve"> τόσο από τον κλάδο </w:t>
      </w:r>
      <w:r w:rsidRPr="006B2C10">
        <w:rPr>
          <w:spacing w:val="-1"/>
        </w:rPr>
        <w:t>Consumer</w:t>
      </w:r>
      <w:r w:rsidRPr="006B2C10">
        <w:rPr>
          <w:spacing w:val="-1"/>
          <w:lang w:val="el-GR"/>
        </w:rPr>
        <w:t xml:space="preserve">, ο οποίος κατέγραψε ισχυρή οργανική ανάπτυξη πωλήσεων, όσο και από τον κλάδο </w:t>
      </w:r>
      <w:r w:rsidRPr="006B2C10">
        <w:rPr>
          <w:spacing w:val="-1"/>
        </w:rPr>
        <w:t>Professional</w:t>
      </w:r>
      <w:r w:rsidRPr="006B2C10">
        <w:rPr>
          <w:spacing w:val="-1"/>
          <w:lang w:val="el-GR"/>
        </w:rPr>
        <w:t xml:space="preserve">, ο οποίος σημείωσε </w:t>
      </w:r>
      <w:r w:rsidR="00396417">
        <w:rPr>
          <w:spacing w:val="-1"/>
          <w:lang w:val="el-GR"/>
        </w:rPr>
        <w:t>ιδιαίτερα</w:t>
      </w:r>
      <w:r w:rsidRPr="006B2C10">
        <w:rPr>
          <w:spacing w:val="-1"/>
          <w:lang w:val="el-GR"/>
        </w:rPr>
        <w:t xml:space="preserve"> ισχυρή αύξηση. Στον κλάδο </w:t>
      </w:r>
      <w:r w:rsidRPr="006B2C10">
        <w:rPr>
          <w:spacing w:val="-1"/>
        </w:rPr>
        <w:t>Consumer</w:t>
      </w:r>
      <w:r w:rsidRPr="006B2C10">
        <w:rPr>
          <w:spacing w:val="-1"/>
          <w:lang w:val="el-GR"/>
        </w:rPr>
        <w:t xml:space="preserve">, όλες οι κατηγορίες συνέβαλαν στην ανάπτυξη, με τις κατηγορίες </w:t>
      </w:r>
      <w:r w:rsidRPr="006B2C10">
        <w:rPr>
          <w:spacing w:val="-1"/>
        </w:rPr>
        <w:t>Hair</w:t>
      </w:r>
      <w:r w:rsidRPr="006B2C10">
        <w:rPr>
          <w:spacing w:val="-1"/>
          <w:lang w:val="el-GR"/>
        </w:rPr>
        <w:t xml:space="preserve"> </w:t>
      </w:r>
      <w:r w:rsidRPr="006B2C10">
        <w:rPr>
          <w:spacing w:val="-1"/>
        </w:rPr>
        <w:t>Colorants</w:t>
      </w:r>
      <w:r w:rsidRPr="006B2C10">
        <w:rPr>
          <w:spacing w:val="-1"/>
          <w:lang w:val="el-GR"/>
        </w:rPr>
        <w:t xml:space="preserve"> και </w:t>
      </w:r>
      <w:r w:rsidRPr="006B2C10">
        <w:rPr>
          <w:spacing w:val="-1"/>
        </w:rPr>
        <w:t>Hair</w:t>
      </w:r>
      <w:r w:rsidRPr="006B2C10">
        <w:rPr>
          <w:spacing w:val="-1"/>
          <w:lang w:val="el-GR"/>
        </w:rPr>
        <w:t xml:space="preserve"> </w:t>
      </w:r>
      <w:r w:rsidRPr="006B2C10">
        <w:rPr>
          <w:spacing w:val="-1"/>
        </w:rPr>
        <w:t>Styling</w:t>
      </w:r>
      <w:r w:rsidRPr="006B2C10">
        <w:rPr>
          <w:spacing w:val="-1"/>
          <w:lang w:val="el-GR"/>
        </w:rPr>
        <w:t xml:space="preserve"> να έχουν τη μεγαλύτερη συμβολή.</w:t>
      </w:r>
    </w:p>
    <w:p w14:paraId="2EA0E08F" w14:textId="5C8397E7" w:rsidR="006B2C10" w:rsidRPr="006B2C10" w:rsidRDefault="006B2C10" w:rsidP="006B2C10">
      <w:pPr>
        <w:pStyle w:val="He01Flietext"/>
        <w:jc w:val="both"/>
        <w:rPr>
          <w:spacing w:val="-1"/>
          <w:lang w:val="el-GR"/>
        </w:rPr>
      </w:pPr>
      <w:r w:rsidRPr="006B2C10">
        <w:rPr>
          <w:spacing w:val="-1"/>
          <w:lang w:val="el-GR"/>
        </w:rPr>
        <w:t xml:space="preserve">Αντίθετα, ο τομέας </w:t>
      </w:r>
      <w:r w:rsidRPr="006B2C10">
        <w:rPr>
          <w:spacing w:val="-1"/>
        </w:rPr>
        <w:t>Other</w:t>
      </w:r>
      <w:r w:rsidRPr="006B2C10">
        <w:rPr>
          <w:spacing w:val="-1"/>
          <w:lang w:val="el-GR"/>
        </w:rPr>
        <w:t xml:space="preserve"> </w:t>
      </w:r>
      <w:r w:rsidRPr="006B2C10">
        <w:rPr>
          <w:spacing w:val="-1"/>
        </w:rPr>
        <w:t>Consumer</w:t>
      </w:r>
      <w:r w:rsidRPr="006B2C10">
        <w:rPr>
          <w:spacing w:val="-1"/>
          <w:lang w:val="el-GR"/>
        </w:rPr>
        <w:t xml:space="preserve"> </w:t>
      </w:r>
      <w:r w:rsidRPr="006B2C10">
        <w:rPr>
          <w:spacing w:val="-1"/>
        </w:rPr>
        <w:t>Businesses</w:t>
      </w:r>
      <w:r w:rsidRPr="006B2C10">
        <w:rPr>
          <w:spacing w:val="-1"/>
          <w:lang w:val="el-GR"/>
        </w:rPr>
        <w:t xml:space="preserve"> κατέγραψε αρνητική οργανική ανάπτυξη πωλήσεων -2,1% (</w:t>
      </w:r>
      <w:r w:rsidR="00C57F0B">
        <w:rPr>
          <w:spacing w:val="-1"/>
          <w:lang w:val="el-GR"/>
        </w:rPr>
        <w:t>Q2</w:t>
      </w:r>
      <w:r w:rsidRPr="006B2C10">
        <w:rPr>
          <w:spacing w:val="-1"/>
          <w:lang w:val="el-GR"/>
        </w:rPr>
        <w:t xml:space="preserve">: -4,6%) κατά το πρώτο εξάμηνο του έτους, κυρίως λόγω της πορείας του </w:t>
      </w:r>
      <w:r w:rsidRPr="006B2C10">
        <w:rPr>
          <w:spacing w:val="-1"/>
          <w:lang w:val="el-GR"/>
        </w:rPr>
        <w:lastRenderedPageBreak/>
        <w:t xml:space="preserve">κλάδου </w:t>
      </w:r>
      <w:r w:rsidRPr="006B2C10">
        <w:rPr>
          <w:spacing w:val="-1"/>
        </w:rPr>
        <w:t>Body</w:t>
      </w:r>
      <w:r w:rsidRPr="006B2C10">
        <w:rPr>
          <w:spacing w:val="-1"/>
          <w:lang w:val="el-GR"/>
        </w:rPr>
        <w:t xml:space="preserve"> </w:t>
      </w:r>
      <w:r w:rsidRPr="006B2C10">
        <w:rPr>
          <w:spacing w:val="-1"/>
        </w:rPr>
        <w:t>Care</w:t>
      </w:r>
      <w:r w:rsidRPr="006B2C10">
        <w:rPr>
          <w:spacing w:val="-1"/>
          <w:lang w:val="el-GR"/>
        </w:rPr>
        <w:t xml:space="preserve"> στην </w:t>
      </w:r>
      <w:r w:rsidR="007A692E" w:rsidRPr="007A692E">
        <w:rPr>
          <w:color w:val="000000" w:themeColor="text1"/>
          <w:spacing w:val="-1"/>
          <w:lang w:val="el-GR"/>
        </w:rPr>
        <w:t>Ευρώπη</w:t>
      </w:r>
      <w:r w:rsidRPr="007A692E">
        <w:rPr>
          <w:color w:val="000000" w:themeColor="text1"/>
          <w:spacing w:val="-1"/>
          <w:lang w:val="el-GR"/>
        </w:rPr>
        <w:t xml:space="preserve">. Ωστόσο, </w:t>
      </w:r>
      <w:r w:rsidR="007A692E" w:rsidRPr="007A692E">
        <w:rPr>
          <w:color w:val="000000" w:themeColor="text1"/>
          <w:spacing w:val="-1"/>
          <w:lang w:val="el-GR"/>
        </w:rPr>
        <w:t>στη Βόρεια Αμερική</w:t>
      </w:r>
      <w:r w:rsidRPr="007A692E">
        <w:rPr>
          <w:color w:val="000000" w:themeColor="text1"/>
          <w:spacing w:val="-1"/>
          <w:lang w:val="el-GR"/>
        </w:rPr>
        <w:t xml:space="preserve"> </w:t>
      </w:r>
      <w:r w:rsidR="007A692E" w:rsidRPr="007A692E">
        <w:rPr>
          <w:color w:val="000000" w:themeColor="text1"/>
          <w:spacing w:val="-1"/>
          <w:lang w:val="el-GR"/>
        </w:rPr>
        <w:t xml:space="preserve">σημειώθηκε </w:t>
      </w:r>
      <w:r w:rsidRPr="006B2C10">
        <w:rPr>
          <w:spacing w:val="-1"/>
          <w:lang w:val="el-GR"/>
        </w:rPr>
        <w:t>καλή οργανική ανάπτυξη πωλήσεων.</w:t>
      </w:r>
    </w:p>
    <w:p w14:paraId="6CD39D25" w14:textId="7ACA4037" w:rsidR="006B2C10" w:rsidRPr="006B2C10" w:rsidRDefault="006B2C10" w:rsidP="006B2C10">
      <w:pPr>
        <w:pStyle w:val="He01Flietext"/>
        <w:jc w:val="both"/>
        <w:rPr>
          <w:spacing w:val="-1"/>
          <w:lang w:val="el-GR"/>
        </w:rPr>
      </w:pPr>
      <w:r w:rsidRPr="006B2C10">
        <w:rPr>
          <w:spacing w:val="-1"/>
          <w:lang w:val="el-GR"/>
        </w:rPr>
        <w:t xml:space="preserve">Το </w:t>
      </w:r>
      <w:r w:rsidRPr="00396417">
        <w:rPr>
          <w:b/>
          <w:bCs/>
          <w:spacing w:val="-1"/>
          <w:lang w:val="el-GR"/>
        </w:rPr>
        <w:t>προσαρμοσμένο λειτουργικό κέρδος</w:t>
      </w:r>
      <w:r w:rsidRPr="006B2C10">
        <w:rPr>
          <w:spacing w:val="-1"/>
          <w:lang w:val="el-GR"/>
        </w:rPr>
        <w:t xml:space="preserve"> (προσαρμοσμένο </w:t>
      </w:r>
      <w:r w:rsidRPr="006B2C10">
        <w:rPr>
          <w:spacing w:val="-1"/>
        </w:rPr>
        <w:t>EBIT</w:t>
      </w:r>
      <w:r w:rsidRPr="006B2C10">
        <w:rPr>
          <w:spacing w:val="-1"/>
          <w:lang w:val="el-GR"/>
        </w:rPr>
        <w:t xml:space="preserve">) διαμορφώθηκε στα 724 εκατ. ευρώ, ελαφρώς χαμηλότερα από το αντίστοιχο επίπεδο του προηγούμενου έτους, κυρίως λόγω της αποεπένδυσης της δραστηριότητας </w:t>
      </w:r>
      <w:r w:rsidR="00396417">
        <w:rPr>
          <w:spacing w:val="-1"/>
          <w:lang w:val="el-GR"/>
        </w:rPr>
        <w:t xml:space="preserve">των </w:t>
      </w:r>
      <w:r w:rsidR="00396417">
        <w:rPr>
          <w:spacing w:val="-1"/>
        </w:rPr>
        <w:t>retailer</w:t>
      </w:r>
      <w:r w:rsidR="00396417" w:rsidRPr="00396417">
        <w:rPr>
          <w:spacing w:val="-1"/>
          <w:lang w:val="el-GR"/>
        </w:rPr>
        <w:t xml:space="preserve"> </w:t>
      </w:r>
      <w:r w:rsidR="00396417">
        <w:rPr>
          <w:spacing w:val="-1"/>
        </w:rPr>
        <w:t>brands</w:t>
      </w:r>
      <w:r w:rsidRPr="006B2C10">
        <w:rPr>
          <w:spacing w:val="-1"/>
          <w:lang w:val="el-GR"/>
        </w:rPr>
        <w:t xml:space="preserve"> στη Βόρεια Αμερική τον Απρίλιο του 2025 και των αρνητικών συναλλαγματικών επιδράσεων. Αντίθετα, η </w:t>
      </w:r>
      <w:r w:rsidRPr="00396417">
        <w:rPr>
          <w:b/>
          <w:bCs/>
          <w:spacing w:val="-1"/>
          <w:lang w:val="el-GR"/>
        </w:rPr>
        <w:t>προσαρμοσμένη απόδοση πωλήσεων</w:t>
      </w:r>
      <w:r w:rsidRPr="006B2C10">
        <w:rPr>
          <w:spacing w:val="-1"/>
          <w:lang w:val="el-GR"/>
        </w:rPr>
        <w:t xml:space="preserve"> παρέμεινε αμετάβλητη στο 15,3% σε σύγκριση με την αντίστοιχη περίοδο του προηγούμενου έτους.</w:t>
      </w:r>
    </w:p>
    <w:p w14:paraId="1366FC73" w14:textId="77777777" w:rsidR="009B4F5B" w:rsidRPr="006B2C10" w:rsidRDefault="009B4F5B" w:rsidP="002A196F">
      <w:pPr>
        <w:pStyle w:val="He01Flietext"/>
        <w:jc w:val="both"/>
        <w:rPr>
          <w:spacing w:val="-1"/>
          <w:sz w:val="24"/>
          <w:szCs w:val="24"/>
          <w:lang w:val="el-GR"/>
        </w:rPr>
      </w:pPr>
    </w:p>
    <w:p w14:paraId="7E721154" w14:textId="796ABDEA" w:rsidR="00317E1C" w:rsidRPr="00AC2FDE" w:rsidRDefault="00396417" w:rsidP="00396417">
      <w:pPr>
        <w:pStyle w:val="He01Flietext"/>
        <w:jc w:val="both"/>
        <w:rPr>
          <w:b/>
          <w:bCs/>
          <w:spacing w:val="-1"/>
          <w:sz w:val="32"/>
          <w:szCs w:val="32"/>
          <w:lang w:val="fr-CH"/>
        </w:rPr>
      </w:pPr>
      <w:r w:rsidRPr="007D74A3">
        <w:rPr>
          <w:b/>
          <w:bCs/>
          <w:spacing w:val="-1"/>
          <w:sz w:val="32"/>
          <w:szCs w:val="32"/>
          <w:lang w:val="el-GR"/>
        </w:rPr>
        <w:t>Επιτυχής υλοποίηση της στρατηγικής ανάπτυξης</w:t>
      </w:r>
      <w:r w:rsidR="00AC2FDE" w:rsidRPr="00AC2FDE">
        <w:rPr>
          <w:b/>
          <w:bCs/>
          <w:spacing w:val="-1"/>
          <w:sz w:val="32"/>
          <w:szCs w:val="32"/>
          <w:lang w:val="el-GR"/>
        </w:rPr>
        <w:t xml:space="preserve"> </w:t>
      </w:r>
      <w:r w:rsidR="007A692E" w:rsidRPr="007A692E">
        <w:rPr>
          <w:b/>
          <w:bCs/>
          <w:color w:val="000000" w:themeColor="text1"/>
          <w:spacing w:val="-1"/>
          <w:sz w:val="32"/>
          <w:szCs w:val="32"/>
          <w:lang w:val="el-GR"/>
        </w:rPr>
        <w:t>των</w:t>
      </w:r>
      <w:r w:rsidRPr="007A692E">
        <w:rPr>
          <w:b/>
          <w:bCs/>
          <w:color w:val="000000" w:themeColor="text1"/>
          <w:spacing w:val="-1"/>
          <w:sz w:val="32"/>
          <w:szCs w:val="32"/>
          <w:lang w:val="el-GR"/>
        </w:rPr>
        <w:t xml:space="preserve"> </w:t>
      </w:r>
      <w:r w:rsidRPr="007D74A3">
        <w:rPr>
          <w:b/>
          <w:bCs/>
          <w:spacing w:val="-1"/>
          <w:sz w:val="32"/>
          <w:szCs w:val="32"/>
        </w:rPr>
        <w:t>M</w:t>
      </w:r>
      <w:r w:rsidRPr="007D74A3">
        <w:rPr>
          <w:b/>
          <w:bCs/>
          <w:spacing w:val="-1"/>
          <w:sz w:val="32"/>
          <w:szCs w:val="32"/>
          <w:lang w:val="el-GR"/>
        </w:rPr>
        <w:t>&amp;</w:t>
      </w:r>
      <w:r w:rsidRPr="007D74A3">
        <w:rPr>
          <w:b/>
          <w:bCs/>
          <w:spacing w:val="-1"/>
          <w:sz w:val="32"/>
          <w:szCs w:val="32"/>
        </w:rPr>
        <w:t>A</w:t>
      </w:r>
      <w:r w:rsidRPr="007D74A3">
        <w:rPr>
          <w:b/>
          <w:bCs/>
          <w:spacing w:val="-1"/>
          <w:sz w:val="32"/>
          <w:szCs w:val="32"/>
          <w:lang w:val="el-GR"/>
        </w:rPr>
        <w:t xml:space="preserve"> κατά το πρώτο εξάμηνο του έτους</w:t>
      </w:r>
    </w:p>
    <w:p w14:paraId="6633D284" w14:textId="2C31845A" w:rsidR="00396417" w:rsidRPr="00396417" w:rsidRDefault="00396417" w:rsidP="00396417">
      <w:pPr>
        <w:pStyle w:val="He01Flietext"/>
        <w:jc w:val="both"/>
        <w:rPr>
          <w:spacing w:val="-1"/>
          <w:lang w:val="el-GR"/>
        </w:rPr>
      </w:pPr>
      <w:r w:rsidRPr="00396417">
        <w:rPr>
          <w:spacing w:val="-1"/>
          <w:lang w:val="el-GR"/>
        </w:rPr>
        <w:t xml:space="preserve">Κατά το πρώτο εξάμηνο του 2026, η </w:t>
      </w:r>
      <w:r w:rsidRPr="00AC2FDE">
        <w:rPr>
          <w:spacing w:val="-1"/>
          <w:lang w:val="fr-CH"/>
        </w:rPr>
        <w:t>Henkel</w:t>
      </w:r>
      <w:r w:rsidRPr="00396417">
        <w:rPr>
          <w:spacing w:val="-1"/>
          <w:lang w:val="el-GR"/>
        </w:rPr>
        <w:t xml:space="preserve"> σημείωσε επίσης σημαντική πρόοδο στην υλοποίηση της στρατηγικής ανάπτυξης </w:t>
      </w:r>
      <w:r w:rsidR="00AC2FDE" w:rsidRPr="00AC2FDE">
        <w:rPr>
          <w:lang w:val="el-GR"/>
        </w:rPr>
        <w:t>μέσω εξαγορών και συγχωνεύσεων (</w:t>
      </w:r>
      <w:r w:rsidR="00AC2FDE" w:rsidRPr="00AC2FDE">
        <w:rPr>
          <w:lang w:val="fr-CH"/>
        </w:rPr>
        <w:t>M</w:t>
      </w:r>
      <w:r w:rsidR="00AC2FDE" w:rsidRPr="00AC2FDE">
        <w:rPr>
          <w:lang w:val="el-GR"/>
        </w:rPr>
        <w:t>&amp;</w:t>
      </w:r>
      <w:r w:rsidR="00AC2FDE" w:rsidRPr="00AC2FDE">
        <w:rPr>
          <w:lang w:val="fr-CH"/>
        </w:rPr>
        <w:t>A</w:t>
      </w:r>
      <w:r w:rsidR="00AC2FDE" w:rsidRPr="00AC2FDE">
        <w:rPr>
          <w:lang w:val="el-GR"/>
        </w:rPr>
        <w:t>)</w:t>
      </w:r>
      <w:r w:rsidRPr="00AC2FDE">
        <w:rPr>
          <w:spacing w:val="-1"/>
          <w:lang w:val="el-GR"/>
        </w:rPr>
        <w:t>,</w:t>
      </w:r>
      <w:r w:rsidRPr="00396417">
        <w:rPr>
          <w:spacing w:val="-1"/>
          <w:lang w:val="el-GR"/>
        </w:rPr>
        <w:t xml:space="preserve"> η οποία αποτελεί αναπόσπαστο μέρος της συνολικής </w:t>
      </w:r>
      <w:r w:rsidRPr="00EF328B">
        <w:rPr>
          <w:b/>
          <w:bCs/>
          <w:spacing w:val="-1"/>
          <w:lang w:val="el-GR"/>
        </w:rPr>
        <w:t>αναπτυξιακής στρατηγικής της εταιρείας</w:t>
      </w:r>
      <w:r w:rsidRPr="00396417">
        <w:rPr>
          <w:spacing w:val="-1"/>
          <w:lang w:val="el-GR"/>
        </w:rPr>
        <w:t xml:space="preserve">, και στις δύο επιχειρηματικές μονάδες. Με τις πρόσφατα ανακοινωθείσες εξαγορές, η </w:t>
      </w:r>
      <w:r w:rsidRPr="00396417">
        <w:rPr>
          <w:spacing w:val="-1"/>
        </w:rPr>
        <w:t>Henkel</w:t>
      </w:r>
      <w:r w:rsidRPr="00396417">
        <w:rPr>
          <w:spacing w:val="-1"/>
          <w:lang w:val="el-GR"/>
        </w:rPr>
        <w:t xml:space="preserve"> επενδύει </w:t>
      </w:r>
      <w:r w:rsidRPr="00EF328B">
        <w:rPr>
          <w:spacing w:val="-1"/>
          <w:lang w:val="el-GR"/>
        </w:rPr>
        <w:t xml:space="preserve">συνολικά 5 δισ. ευρώ και διευρύνει τις δραστηριότητές της με συνδυασμένες ετήσιες πωλήσεις ύψους περίπου 1,6 δισ. ευρώ. Μέχρι σήμερα, η </w:t>
      </w:r>
      <w:r w:rsidRPr="00EF328B">
        <w:rPr>
          <w:spacing w:val="-1"/>
        </w:rPr>
        <w:t>Henkel</w:t>
      </w:r>
      <w:r w:rsidRPr="00EF328B">
        <w:rPr>
          <w:spacing w:val="-1"/>
          <w:lang w:val="el-GR"/>
        </w:rPr>
        <w:t xml:space="preserve"> έχει ολοκληρώσει με επιτυχία τέσσερις από τις πέντε συναλλαγές: τις </w:t>
      </w:r>
      <w:r w:rsidRPr="00EF328B">
        <w:rPr>
          <w:spacing w:val="-1"/>
        </w:rPr>
        <w:t>Wetherby</w:t>
      </w:r>
      <w:r w:rsidRPr="00EF328B">
        <w:rPr>
          <w:spacing w:val="-1"/>
          <w:lang w:val="el-GR"/>
        </w:rPr>
        <w:t xml:space="preserve"> </w:t>
      </w:r>
      <w:proofErr w:type="spellStart"/>
      <w:r w:rsidRPr="00EF328B">
        <w:rPr>
          <w:spacing w:val="-1"/>
        </w:rPr>
        <w:t>Laroc</w:t>
      </w:r>
      <w:proofErr w:type="spellEnd"/>
      <w:r w:rsidRPr="00EF328B">
        <w:rPr>
          <w:spacing w:val="-1"/>
          <w:lang w:val="el-GR"/>
        </w:rPr>
        <w:t xml:space="preserve"> και </w:t>
      </w:r>
      <w:r w:rsidRPr="00EF328B">
        <w:rPr>
          <w:spacing w:val="-1"/>
        </w:rPr>
        <w:t>ATP</w:t>
      </w:r>
      <w:r w:rsidRPr="00EF328B">
        <w:rPr>
          <w:spacing w:val="-1"/>
          <w:lang w:val="el-GR"/>
        </w:rPr>
        <w:t xml:space="preserve"> </w:t>
      </w:r>
      <w:r w:rsidRPr="00EF328B">
        <w:rPr>
          <w:spacing w:val="-1"/>
        </w:rPr>
        <w:t>Adhesive</w:t>
      </w:r>
      <w:r w:rsidRPr="00EF328B">
        <w:rPr>
          <w:spacing w:val="-1"/>
          <w:lang w:val="el-GR"/>
        </w:rPr>
        <w:t xml:space="preserve"> </w:t>
      </w:r>
      <w:r w:rsidRPr="00EF328B">
        <w:rPr>
          <w:spacing w:val="-1"/>
        </w:rPr>
        <w:t>Systems</w:t>
      </w:r>
      <w:r w:rsidRPr="00EF328B">
        <w:rPr>
          <w:spacing w:val="-1"/>
          <w:lang w:val="el-GR"/>
        </w:rPr>
        <w:t xml:space="preserve"> στην επιχειρηματική μονάδα </w:t>
      </w:r>
      <w:r w:rsidRPr="00EF328B">
        <w:rPr>
          <w:spacing w:val="-1"/>
        </w:rPr>
        <w:t>Adhesive</w:t>
      </w:r>
      <w:r w:rsidRPr="00EF328B">
        <w:rPr>
          <w:spacing w:val="-1"/>
          <w:lang w:val="el-GR"/>
        </w:rPr>
        <w:t xml:space="preserve"> </w:t>
      </w:r>
      <w:r w:rsidRPr="00EF328B">
        <w:rPr>
          <w:spacing w:val="-1"/>
        </w:rPr>
        <w:t>Technologies</w:t>
      </w:r>
      <w:r w:rsidRPr="00EF328B">
        <w:rPr>
          <w:spacing w:val="-1"/>
          <w:lang w:val="el-GR"/>
        </w:rPr>
        <w:t xml:space="preserve">, καθώς και τις </w:t>
      </w:r>
      <w:r w:rsidRPr="00EF328B">
        <w:rPr>
          <w:spacing w:val="-1"/>
        </w:rPr>
        <w:t>Not</w:t>
      </w:r>
      <w:r w:rsidRPr="00EF328B">
        <w:rPr>
          <w:spacing w:val="-1"/>
          <w:lang w:val="el-GR"/>
        </w:rPr>
        <w:t xml:space="preserve"> </w:t>
      </w:r>
      <w:r w:rsidRPr="00EF328B">
        <w:rPr>
          <w:spacing w:val="-1"/>
        </w:rPr>
        <w:t>Your</w:t>
      </w:r>
      <w:r w:rsidRPr="00EF328B">
        <w:rPr>
          <w:spacing w:val="-1"/>
          <w:lang w:val="el-GR"/>
        </w:rPr>
        <w:t xml:space="preserve"> </w:t>
      </w:r>
      <w:r w:rsidRPr="00EF328B">
        <w:rPr>
          <w:spacing w:val="-1"/>
        </w:rPr>
        <w:t>Mother</w:t>
      </w:r>
      <w:r w:rsidRPr="00EF328B">
        <w:rPr>
          <w:spacing w:val="-1"/>
          <w:lang w:val="el-GR"/>
        </w:rPr>
        <w:t>'</w:t>
      </w:r>
      <w:r w:rsidRPr="00EF328B">
        <w:rPr>
          <w:spacing w:val="-1"/>
        </w:rPr>
        <w:t>s</w:t>
      </w:r>
      <w:r w:rsidRPr="00EF328B">
        <w:rPr>
          <w:spacing w:val="-1"/>
          <w:lang w:val="el-GR"/>
        </w:rPr>
        <w:t xml:space="preserve"> και, πιο πρόσφατα, την </w:t>
      </w:r>
      <w:r w:rsidRPr="00EF328B">
        <w:rPr>
          <w:spacing w:val="-1"/>
        </w:rPr>
        <w:t>OLAPLEX</w:t>
      </w:r>
      <w:r w:rsidRPr="00EF328B">
        <w:rPr>
          <w:spacing w:val="-1"/>
          <w:lang w:val="el-GR"/>
        </w:rPr>
        <w:t xml:space="preserve"> στην επιχειρηματική μονάδα </w:t>
      </w:r>
      <w:r w:rsidRPr="00EF328B">
        <w:rPr>
          <w:spacing w:val="-1"/>
        </w:rPr>
        <w:t>Consumer</w:t>
      </w:r>
      <w:r w:rsidRPr="00EF328B">
        <w:rPr>
          <w:spacing w:val="-1"/>
          <w:lang w:val="el-GR"/>
        </w:rPr>
        <w:t xml:space="preserve"> </w:t>
      </w:r>
      <w:r w:rsidRPr="00EF328B">
        <w:rPr>
          <w:spacing w:val="-1"/>
        </w:rPr>
        <w:t>Brands</w:t>
      </w:r>
      <w:r w:rsidRPr="00EF328B">
        <w:rPr>
          <w:spacing w:val="-1"/>
          <w:lang w:val="el-GR"/>
        </w:rPr>
        <w:t xml:space="preserve">. Η εξαγορά της </w:t>
      </w:r>
      <w:r w:rsidRPr="00EF328B">
        <w:rPr>
          <w:spacing w:val="-1"/>
        </w:rPr>
        <w:t>Stahl</w:t>
      </w:r>
      <w:r w:rsidRPr="00EF328B">
        <w:rPr>
          <w:spacing w:val="-1"/>
          <w:lang w:val="el-GR"/>
        </w:rPr>
        <w:t xml:space="preserve"> </w:t>
      </w:r>
      <w:r w:rsidRPr="00EF328B">
        <w:rPr>
          <w:spacing w:val="-1"/>
        </w:rPr>
        <w:t>Group</w:t>
      </w:r>
      <w:r w:rsidRPr="00EF328B">
        <w:rPr>
          <w:spacing w:val="-1"/>
          <w:lang w:val="el-GR"/>
        </w:rPr>
        <w:t xml:space="preserve">, στον τομέα </w:t>
      </w:r>
      <w:r w:rsidR="00EF328B">
        <w:rPr>
          <w:spacing w:val="-1"/>
        </w:rPr>
        <w:t>adhesives</w:t>
      </w:r>
      <w:r w:rsidRPr="00EF328B">
        <w:rPr>
          <w:spacing w:val="-1"/>
          <w:lang w:val="el-GR"/>
        </w:rPr>
        <w:t>, αναμένεται να ολοκληρωθεί κατά το δεύτερο εξάμηνο του οικονομικού</w:t>
      </w:r>
      <w:r w:rsidRPr="00396417">
        <w:rPr>
          <w:spacing w:val="-1"/>
          <w:lang w:val="el-GR"/>
        </w:rPr>
        <w:t xml:space="preserve"> έτους 2026.</w:t>
      </w:r>
    </w:p>
    <w:p w14:paraId="6D2011B4" w14:textId="1529C15D" w:rsidR="00396417" w:rsidRPr="00EF328B" w:rsidRDefault="00396417" w:rsidP="00396417">
      <w:pPr>
        <w:pStyle w:val="He01Flietext"/>
        <w:jc w:val="both"/>
        <w:rPr>
          <w:spacing w:val="-1"/>
          <w:lang w:val="el-GR"/>
        </w:rPr>
      </w:pPr>
      <w:r w:rsidRPr="00396417">
        <w:rPr>
          <w:spacing w:val="-1"/>
          <w:lang w:val="el-GR"/>
        </w:rPr>
        <w:t xml:space="preserve">Με την εξαγορά του </w:t>
      </w:r>
      <w:r w:rsidRPr="00396417">
        <w:rPr>
          <w:spacing w:val="-1"/>
        </w:rPr>
        <w:t>premium</w:t>
      </w:r>
      <w:r w:rsidRPr="00396417">
        <w:rPr>
          <w:spacing w:val="-1"/>
          <w:lang w:val="el-GR"/>
        </w:rPr>
        <w:t xml:space="preserve"> </w:t>
      </w:r>
      <w:r w:rsidRPr="00396417">
        <w:rPr>
          <w:spacing w:val="-1"/>
        </w:rPr>
        <w:t>brand</w:t>
      </w:r>
      <w:r w:rsidRPr="00396417">
        <w:rPr>
          <w:spacing w:val="-1"/>
          <w:lang w:val="el-GR"/>
        </w:rPr>
        <w:t xml:space="preserve"> περιποίησης μαλλιών </w:t>
      </w:r>
      <w:r w:rsidRPr="00396417">
        <w:rPr>
          <w:b/>
          <w:bCs/>
          <w:spacing w:val="-1"/>
        </w:rPr>
        <w:t>OLAPLEX</w:t>
      </w:r>
      <w:r w:rsidRPr="00396417">
        <w:rPr>
          <w:spacing w:val="-1"/>
          <w:lang w:val="el-GR"/>
        </w:rPr>
        <w:t xml:space="preserve">, το οποίο συνεισφέρει περίπου </w:t>
      </w:r>
      <w:r w:rsidRPr="00EF328B">
        <w:rPr>
          <w:spacing w:val="-1"/>
          <w:lang w:val="el-GR"/>
        </w:rPr>
        <w:t xml:space="preserve">370 εκατ. ευρώ σε ετήσιες πωλήσεις, η </w:t>
      </w:r>
      <w:r w:rsidRPr="00EF328B">
        <w:rPr>
          <w:spacing w:val="-1"/>
        </w:rPr>
        <w:t>Henkel</w:t>
      </w:r>
      <w:r w:rsidRPr="00EF328B">
        <w:rPr>
          <w:spacing w:val="-1"/>
          <w:lang w:val="el-GR"/>
        </w:rPr>
        <w:t xml:space="preserve"> ενισχύει περαιτέρω την παγκόσμια παρουσία της στην κατηγορία </w:t>
      </w:r>
      <w:r w:rsidRPr="00EF328B">
        <w:rPr>
          <w:spacing w:val="-1"/>
        </w:rPr>
        <w:t>premium</w:t>
      </w:r>
      <w:r w:rsidRPr="00EF328B">
        <w:rPr>
          <w:spacing w:val="-1"/>
          <w:lang w:val="el-GR"/>
        </w:rPr>
        <w:t xml:space="preserve"> προϊόντων περιποίησης μαλλιών και πλέον κατατάσσεται στη δεύτερη θέση παγκοσμίως στον κλάδο των επαγγελματικών προϊόντων περιποίησης μαλλιών. Η αγορά των </w:t>
      </w:r>
      <w:r w:rsidRPr="00EF328B">
        <w:rPr>
          <w:spacing w:val="-1"/>
        </w:rPr>
        <w:t>premium</w:t>
      </w:r>
      <w:r w:rsidRPr="00EF328B">
        <w:rPr>
          <w:spacing w:val="-1"/>
          <w:lang w:val="el-GR"/>
        </w:rPr>
        <w:t xml:space="preserve"> προϊόντων περιποίησης μαλλιών είναι ιδιαίτερα ελκυστική, με εκτιμώμενο σύνθετο ετήσιο ρυθμό ανάπτυξης περίπου 5% τα επόμενα χρόνια. </w:t>
      </w:r>
      <w:r w:rsidR="00EF328B" w:rsidRPr="00EF328B">
        <w:rPr>
          <w:spacing w:val="-1"/>
          <w:lang w:val="el-GR"/>
        </w:rPr>
        <w:t xml:space="preserve">Η </w:t>
      </w:r>
      <w:r w:rsidR="00EF328B" w:rsidRPr="00EF328B">
        <w:rPr>
          <w:spacing w:val="-1"/>
        </w:rPr>
        <w:t>OLAPLEX</w:t>
      </w:r>
      <w:r w:rsidR="00EF328B" w:rsidRPr="00EF328B">
        <w:rPr>
          <w:spacing w:val="-1"/>
          <w:lang w:val="el-GR"/>
        </w:rPr>
        <w:t xml:space="preserve"> αποτελεί ένα καθιερωμένο </w:t>
      </w:r>
      <w:r w:rsidR="00EF328B" w:rsidRPr="00EF328B">
        <w:rPr>
          <w:spacing w:val="-1"/>
        </w:rPr>
        <w:t>premium</w:t>
      </w:r>
      <w:r w:rsidR="00EF328B" w:rsidRPr="00EF328B">
        <w:rPr>
          <w:spacing w:val="-1"/>
          <w:lang w:val="el-GR"/>
        </w:rPr>
        <w:t xml:space="preserve"> </w:t>
      </w:r>
      <w:r w:rsidR="00EF328B" w:rsidRPr="00EF328B">
        <w:rPr>
          <w:spacing w:val="-1"/>
        </w:rPr>
        <w:t>brand</w:t>
      </w:r>
      <w:r w:rsidR="00EF328B" w:rsidRPr="00EF328B">
        <w:rPr>
          <w:spacing w:val="-1"/>
          <w:lang w:val="el-GR"/>
        </w:rPr>
        <w:t xml:space="preserve"> περιποίησης μαλλιών, με χαρτοφυλάκιο επιστημονικά σχεδιασμένων προϊόντων υψηλής απόδοσης. </w:t>
      </w:r>
      <w:r w:rsidRPr="00EF328B">
        <w:rPr>
          <w:spacing w:val="-1"/>
          <w:lang w:val="el-GR"/>
        </w:rPr>
        <w:t xml:space="preserve">Με την ολοκλήρωση της συγκεκριμένης </w:t>
      </w:r>
      <w:r w:rsidR="00EF328B">
        <w:rPr>
          <w:spacing w:val="-1"/>
          <w:lang w:val="el-GR"/>
        </w:rPr>
        <w:t>συμφωνίας</w:t>
      </w:r>
      <w:r w:rsidRPr="00EF328B">
        <w:rPr>
          <w:spacing w:val="-1"/>
          <w:lang w:val="el-GR"/>
        </w:rPr>
        <w:t xml:space="preserve">, η </w:t>
      </w:r>
      <w:r w:rsidRPr="00EF328B">
        <w:rPr>
          <w:spacing w:val="-1"/>
        </w:rPr>
        <w:t>Henkel</w:t>
      </w:r>
      <w:r w:rsidRPr="00EF328B">
        <w:rPr>
          <w:spacing w:val="-1"/>
          <w:lang w:val="el-GR"/>
        </w:rPr>
        <w:t xml:space="preserve"> ενισχύει περαιτέρω την παγκόσμια παρουσία της στην κατηγορία </w:t>
      </w:r>
      <w:r w:rsidRPr="00EF328B">
        <w:rPr>
          <w:spacing w:val="-1"/>
        </w:rPr>
        <w:t>Hair</w:t>
      </w:r>
      <w:r w:rsidRPr="00EF328B">
        <w:rPr>
          <w:spacing w:val="-1"/>
          <w:lang w:val="el-GR"/>
        </w:rPr>
        <w:t xml:space="preserve"> </w:t>
      </w:r>
      <w:r w:rsidRPr="00EF328B">
        <w:rPr>
          <w:spacing w:val="-1"/>
        </w:rPr>
        <w:t>Care</w:t>
      </w:r>
      <w:r w:rsidRPr="00EF328B">
        <w:rPr>
          <w:spacing w:val="-1"/>
          <w:lang w:val="el-GR"/>
        </w:rPr>
        <w:t xml:space="preserve">, </w:t>
      </w:r>
      <w:r w:rsidR="00EF328B">
        <w:rPr>
          <w:spacing w:val="-1"/>
          <w:lang w:val="el-GR"/>
        </w:rPr>
        <w:t>ενός από τους πυρήνες</w:t>
      </w:r>
      <w:r w:rsidRPr="00EF328B">
        <w:rPr>
          <w:spacing w:val="-1"/>
          <w:lang w:val="el-GR"/>
        </w:rPr>
        <w:t xml:space="preserve"> της επιχειρηματικής μονάδας </w:t>
      </w:r>
      <w:r w:rsidRPr="00EF328B">
        <w:rPr>
          <w:spacing w:val="-1"/>
        </w:rPr>
        <w:t>Consumer</w:t>
      </w:r>
      <w:r w:rsidRPr="00EF328B">
        <w:rPr>
          <w:spacing w:val="-1"/>
          <w:lang w:val="el-GR"/>
        </w:rPr>
        <w:t xml:space="preserve"> </w:t>
      </w:r>
      <w:r w:rsidRPr="00EF328B">
        <w:rPr>
          <w:spacing w:val="-1"/>
        </w:rPr>
        <w:t>Brands</w:t>
      </w:r>
      <w:r w:rsidRPr="00EF328B">
        <w:rPr>
          <w:spacing w:val="-1"/>
          <w:lang w:val="el-GR"/>
        </w:rPr>
        <w:t xml:space="preserve">. Η </w:t>
      </w:r>
      <w:r w:rsidRPr="00EF328B">
        <w:rPr>
          <w:spacing w:val="-1"/>
        </w:rPr>
        <w:t>Henkel</w:t>
      </w:r>
      <w:r w:rsidRPr="00EF328B">
        <w:rPr>
          <w:spacing w:val="-1"/>
          <w:lang w:val="el-GR"/>
        </w:rPr>
        <w:t xml:space="preserve"> εκτιμά ότι μπορεί να αναπτύξει σημαντικά </w:t>
      </w:r>
      <w:r w:rsidR="007A692E" w:rsidRPr="007A692E">
        <w:rPr>
          <w:color w:val="000000" w:themeColor="text1"/>
          <w:spacing w:val="-1"/>
          <w:lang w:val="el-GR"/>
        </w:rPr>
        <w:t>τον κλάδο</w:t>
      </w:r>
      <w:r w:rsidRPr="007A692E">
        <w:rPr>
          <w:color w:val="000000" w:themeColor="text1"/>
          <w:spacing w:val="-1"/>
          <w:lang w:val="el-GR"/>
        </w:rPr>
        <w:t xml:space="preserve">, αξιοποιώντας ευκαιρίες </w:t>
      </w:r>
      <w:r w:rsidRPr="007A692E">
        <w:rPr>
          <w:color w:val="000000" w:themeColor="text1"/>
          <w:spacing w:val="-1"/>
        </w:rPr>
        <w:t>cross</w:t>
      </w:r>
      <w:r w:rsidRPr="007A692E">
        <w:rPr>
          <w:color w:val="000000" w:themeColor="text1"/>
          <w:spacing w:val="-1"/>
          <w:lang w:val="el-GR"/>
        </w:rPr>
        <w:t>-</w:t>
      </w:r>
      <w:r w:rsidRPr="007A692E">
        <w:rPr>
          <w:color w:val="000000" w:themeColor="text1"/>
          <w:spacing w:val="-1"/>
        </w:rPr>
        <w:t>selling</w:t>
      </w:r>
      <w:r w:rsidRPr="007A692E">
        <w:rPr>
          <w:color w:val="000000" w:themeColor="text1"/>
          <w:spacing w:val="-1"/>
          <w:lang w:val="el-GR"/>
        </w:rPr>
        <w:t xml:space="preserve"> και ενισχύοντας τόσο τα εξειδικευμένα κανάλια λιανικής </w:t>
      </w:r>
      <w:r w:rsidRPr="00EF328B">
        <w:rPr>
          <w:spacing w:val="-1"/>
          <w:lang w:val="el-GR"/>
        </w:rPr>
        <w:t>όσο και τα κομμωτήρια ως κανάλια διανομής. Επιπλέον, η εξαγορά δημιουργεί σημαντικές ευκαιρίες στους τομείς της καινοτομίας και της τεχνολογίας.</w:t>
      </w:r>
    </w:p>
    <w:p w14:paraId="02541AFC" w14:textId="6C7B495B" w:rsidR="00396417" w:rsidRPr="00B82A38" w:rsidRDefault="00396417" w:rsidP="00396417">
      <w:pPr>
        <w:pStyle w:val="He01Flietext"/>
        <w:jc w:val="both"/>
        <w:rPr>
          <w:spacing w:val="-1"/>
          <w:lang w:val="el-GR"/>
        </w:rPr>
      </w:pPr>
      <w:r w:rsidRPr="00396417">
        <w:rPr>
          <w:spacing w:val="-1"/>
          <w:lang w:val="el-GR"/>
        </w:rPr>
        <w:t xml:space="preserve">Μέσω της εξαγοράς της </w:t>
      </w:r>
      <w:r w:rsidRPr="00396417">
        <w:rPr>
          <w:b/>
          <w:bCs/>
          <w:spacing w:val="-1"/>
        </w:rPr>
        <w:t>ATP</w:t>
      </w:r>
      <w:r w:rsidRPr="00396417">
        <w:rPr>
          <w:b/>
          <w:bCs/>
          <w:spacing w:val="-1"/>
          <w:lang w:val="el-GR"/>
        </w:rPr>
        <w:t xml:space="preserve"> </w:t>
      </w:r>
      <w:r w:rsidRPr="00396417">
        <w:rPr>
          <w:b/>
          <w:bCs/>
          <w:spacing w:val="-1"/>
        </w:rPr>
        <w:t>Adhesive</w:t>
      </w:r>
      <w:r w:rsidRPr="00396417">
        <w:rPr>
          <w:b/>
          <w:bCs/>
          <w:spacing w:val="-1"/>
          <w:lang w:val="el-GR"/>
        </w:rPr>
        <w:t xml:space="preserve"> </w:t>
      </w:r>
      <w:r w:rsidRPr="00396417">
        <w:rPr>
          <w:b/>
          <w:bCs/>
          <w:spacing w:val="-1"/>
        </w:rPr>
        <w:t>Systems</w:t>
      </w:r>
      <w:r w:rsidRPr="00396417">
        <w:rPr>
          <w:spacing w:val="-1"/>
          <w:lang w:val="el-GR"/>
        </w:rPr>
        <w:t xml:space="preserve">, η οποία </w:t>
      </w:r>
      <w:r w:rsidR="00B82A38">
        <w:rPr>
          <w:spacing w:val="-1"/>
          <w:lang w:val="el-GR"/>
        </w:rPr>
        <w:t>επιτυγχάνει</w:t>
      </w:r>
      <w:r w:rsidRPr="00396417">
        <w:rPr>
          <w:spacing w:val="-1"/>
          <w:lang w:val="el-GR"/>
        </w:rPr>
        <w:t xml:space="preserve"> ετήσιες πωλήσεις περίπου </w:t>
      </w:r>
      <w:r w:rsidRPr="00396417">
        <w:rPr>
          <w:b/>
          <w:bCs/>
          <w:spacing w:val="-1"/>
          <w:lang w:val="el-GR"/>
        </w:rPr>
        <w:t>270 εκατ. ευρώ</w:t>
      </w:r>
      <w:r w:rsidRPr="00396417">
        <w:rPr>
          <w:spacing w:val="-1"/>
          <w:lang w:val="el-GR"/>
        </w:rPr>
        <w:t xml:space="preserve">, η </w:t>
      </w:r>
      <w:r w:rsidRPr="00396417">
        <w:rPr>
          <w:spacing w:val="-1"/>
        </w:rPr>
        <w:t>Henkel</w:t>
      </w:r>
      <w:r w:rsidRPr="00396417">
        <w:rPr>
          <w:spacing w:val="-1"/>
          <w:lang w:val="el-GR"/>
        </w:rPr>
        <w:t xml:space="preserve"> διευρύνει το χαρτοφυλάκιό της πέρα από τις τεχνολογίες υγρών συγκολλητικών και δημιουργεί μια νέα πλατφόρμα ανάπτυξης για εξειδικευμένες ταινίες υψηλών επιδόσεων</w:t>
      </w:r>
      <w:r w:rsidR="00B82A38" w:rsidRPr="00B82A38">
        <w:rPr>
          <w:spacing w:val="-1"/>
          <w:lang w:val="el-GR"/>
        </w:rPr>
        <w:t xml:space="preserve"> </w:t>
      </w:r>
      <w:r w:rsidR="00B82A38">
        <w:rPr>
          <w:spacing w:val="-1"/>
          <w:lang w:val="el-GR"/>
        </w:rPr>
        <w:t>με βάση το νερό</w:t>
      </w:r>
      <w:r w:rsidRPr="00396417">
        <w:rPr>
          <w:spacing w:val="-1"/>
          <w:lang w:val="el-GR"/>
        </w:rPr>
        <w:t xml:space="preserve">. Πρόκειται για μια ιδιαίτερα ελκυστική αγορά, η οποία αναμένεται να αναπτύσσεται με ετήσιο ρυθμό περίπου </w:t>
      </w:r>
      <w:r w:rsidRPr="00B82A38">
        <w:rPr>
          <w:spacing w:val="-1"/>
          <w:lang w:val="el-GR"/>
        </w:rPr>
        <w:t>7%.</w:t>
      </w:r>
      <w:r w:rsidRPr="00396417">
        <w:rPr>
          <w:spacing w:val="-1"/>
          <w:lang w:val="el-GR"/>
        </w:rPr>
        <w:t xml:space="preserve"> Οι εξειδικευμένες</w:t>
      </w:r>
      <w:r w:rsidR="00B82A38">
        <w:rPr>
          <w:spacing w:val="-1"/>
          <w:lang w:val="el-GR"/>
        </w:rPr>
        <w:t xml:space="preserve"> </w:t>
      </w:r>
      <w:r w:rsidR="00B82A38">
        <w:rPr>
          <w:spacing w:val="-1"/>
        </w:rPr>
        <w:t>water</w:t>
      </w:r>
      <w:r w:rsidR="00B82A38" w:rsidRPr="00B82A38">
        <w:rPr>
          <w:spacing w:val="-1"/>
          <w:lang w:val="el-GR"/>
        </w:rPr>
        <w:t>-</w:t>
      </w:r>
      <w:r w:rsidR="00B82A38">
        <w:rPr>
          <w:spacing w:val="-1"/>
        </w:rPr>
        <w:t>based</w:t>
      </w:r>
      <w:r w:rsidRPr="00396417">
        <w:rPr>
          <w:spacing w:val="-1"/>
          <w:lang w:val="el-GR"/>
        </w:rPr>
        <w:t xml:space="preserve"> ταινίες κερδίζουν συνεχώς μερίδιο αγοράς, αποτελώντας μια πιο βιώσιμη εναλλακτική </w:t>
      </w:r>
      <w:r w:rsidRPr="00396417">
        <w:rPr>
          <w:spacing w:val="-1"/>
          <w:lang w:val="el-GR"/>
        </w:rPr>
        <w:lastRenderedPageBreak/>
        <w:t>έναντι των λύσεων που βασίζονται σε διαλύτες. Μπορούν να μειώσουν τις εκπομπές πτητικών οργανικών ενώσεων (</w:t>
      </w:r>
      <w:r w:rsidRPr="00396417">
        <w:rPr>
          <w:spacing w:val="-1"/>
        </w:rPr>
        <w:t>VOC</w:t>
      </w:r>
      <w:r w:rsidRPr="00396417">
        <w:rPr>
          <w:spacing w:val="-1"/>
          <w:lang w:val="el-GR"/>
        </w:rPr>
        <w:t xml:space="preserve">) έως και κατά </w:t>
      </w:r>
      <w:r w:rsidRPr="00B82A38">
        <w:rPr>
          <w:spacing w:val="-1"/>
          <w:lang w:val="el-GR"/>
        </w:rPr>
        <w:t xml:space="preserve">90%, καθώς και το ανθρακικό αποτύπωμα έως και κατά 60%. Οι εξειδικευμένες ταινίες της </w:t>
      </w:r>
      <w:r w:rsidRPr="00B82A38">
        <w:rPr>
          <w:spacing w:val="-1"/>
        </w:rPr>
        <w:t>ATP</w:t>
      </w:r>
      <w:r w:rsidRPr="00396417">
        <w:rPr>
          <w:spacing w:val="-1"/>
          <w:lang w:val="el-GR"/>
        </w:rPr>
        <w:t xml:space="preserve"> χρησιμοποιούνται, μεταξύ άλλων, στην αυτοκινητοβιομηχανία για προηγμένα συστήματα υποβοήθησης οδηγού. Η εξαγορά αυτή ενισχύει</w:t>
      </w:r>
      <w:r w:rsidR="00AC2FDE" w:rsidRPr="00AC2FDE">
        <w:rPr>
          <w:spacing w:val="-1"/>
          <w:lang w:val="el-GR"/>
        </w:rPr>
        <w:t>,</w:t>
      </w:r>
      <w:r w:rsidRPr="00396417">
        <w:rPr>
          <w:spacing w:val="-1"/>
          <w:lang w:val="el-GR"/>
        </w:rPr>
        <w:t xml:space="preserve"> επίσης</w:t>
      </w:r>
      <w:r w:rsidR="00AC2FDE" w:rsidRPr="00AC2FDE">
        <w:rPr>
          <w:spacing w:val="-1"/>
          <w:lang w:val="el-GR"/>
        </w:rPr>
        <w:t>,</w:t>
      </w:r>
      <w:r w:rsidRPr="00396417">
        <w:rPr>
          <w:spacing w:val="-1"/>
          <w:lang w:val="el-GR"/>
        </w:rPr>
        <w:t xml:space="preserve"> τις δυνατότητες καινοτομίας της </w:t>
      </w:r>
      <w:r w:rsidRPr="00396417">
        <w:rPr>
          <w:spacing w:val="-1"/>
        </w:rPr>
        <w:t>Henkel</w:t>
      </w:r>
      <w:r w:rsidRPr="00396417">
        <w:rPr>
          <w:spacing w:val="-1"/>
          <w:lang w:val="el-GR"/>
        </w:rPr>
        <w:t>, δημιουργεί ελκυστικές ευκαιρίε</w:t>
      </w:r>
      <w:r w:rsidR="00B82A38">
        <w:rPr>
          <w:spacing w:val="-1"/>
          <w:lang w:val="el-GR"/>
        </w:rPr>
        <w:t xml:space="preserve">ς </w:t>
      </w:r>
      <w:r w:rsidRPr="00396417">
        <w:rPr>
          <w:spacing w:val="-1"/>
        </w:rPr>
        <w:t>cross</w:t>
      </w:r>
      <w:r w:rsidRPr="00396417">
        <w:rPr>
          <w:spacing w:val="-1"/>
          <w:lang w:val="el-GR"/>
        </w:rPr>
        <w:t>-</w:t>
      </w:r>
      <w:r w:rsidRPr="00396417">
        <w:rPr>
          <w:spacing w:val="-1"/>
        </w:rPr>
        <w:t>selling</w:t>
      </w:r>
      <w:r w:rsidR="00B82A38">
        <w:rPr>
          <w:spacing w:val="-1"/>
          <w:lang w:val="el-GR"/>
        </w:rPr>
        <w:t xml:space="preserve"> </w:t>
      </w:r>
      <w:r w:rsidRPr="00396417">
        <w:rPr>
          <w:spacing w:val="-1"/>
          <w:lang w:val="el-GR"/>
        </w:rPr>
        <w:t xml:space="preserve">και ενδυναμώνει περαιτέρω τη θέση της εταιρείας στην αγορά βιώσιμων </w:t>
      </w:r>
      <w:r w:rsidR="00B82A38">
        <w:rPr>
          <w:spacing w:val="-1"/>
        </w:rPr>
        <w:t>adhesives</w:t>
      </w:r>
      <w:r w:rsidR="00B82A38" w:rsidRPr="00B82A38">
        <w:rPr>
          <w:spacing w:val="-1"/>
          <w:lang w:val="el-GR"/>
        </w:rPr>
        <w:t>.</w:t>
      </w:r>
    </w:p>
    <w:p w14:paraId="6F9BDAEF" w14:textId="0A6C23C2" w:rsidR="00396417" w:rsidRDefault="00396417" w:rsidP="00396417">
      <w:pPr>
        <w:pStyle w:val="He01Flietext"/>
        <w:jc w:val="both"/>
        <w:rPr>
          <w:spacing w:val="-1"/>
          <w:lang w:val="el-GR"/>
        </w:rPr>
      </w:pPr>
      <w:r w:rsidRPr="00396417">
        <w:rPr>
          <w:spacing w:val="-1"/>
          <w:lang w:val="el-GR"/>
        </w:rPr>
        <w:t xml:space="preserve">Η </w:t>
      </w:r>
      <w:r w:rsidRPr="00396417">
        <w:rPr>
          <w:spacing w:val="-1"/>
        </w:rPr>
        <w:t>Henkel</w:t>
      </w:r>
      <w:r w:rsidRPr="00396417">
        <w:rPr>
          <w:spacing w:val="-1"/>
          <w:lang w:val="el-GR"/>
        </w:rPr>
        <w:t xml:space="preserve"> αναμένει ότι οι πρόσφατες εξαγορές θα έχουν τις πρώτες θετικές συνεισφορές στις πωλήσεις και την κερδοφορία ήδη κατά το τρέχον οικονομικό έτος. Το 2026, οι αποκτηθείσες επιχειρήσεις αναμένεται να συνεισφέρουν περίπου </w:t>
      </w:r>
      <w:r w:rsidRPr="00396417">
        <w:rPr>
          <w:b/>
          <w:bCs/>
          <w:spacing w:val="-1"/>
          <w:lang w:val="el-GR"/>
        </w:rPr>
        <w:t>700 εκατ. ευρώ</w:t>
      </w:r>
      <w:r w:rsidRPr="00396417">
        <w:rPr>
          <w:spacing w:val="-1"/>
          <w:lang w:val="el-GR"/>
        </w:rPr>
        <w:t xml:space="preserve"> σε πωλήσεις. </w:t>
      </w:r>
      <w:r w:rsidR="00B82A38">
        <w:rPr>
          <w:spacing w:val="-1"/>
          <w:lang w:val="el-GR"/>
        </w:rPr>
        <w:t>Σε βάθος χρόνου</w:t>
      </w:r>
      <w:r w:rsidRPr="00396417">
        <w:rPr>
          <w:spacing w:val="-1"/>
          <w:lang w:val="el-GR"/>
        </w:rPr>
        <w:t>, οι πέντε εξαγορές αναμένεται να επιτύχουν</w:t>
      </w:r>
      <w:r w:rsidR="00B82A38">
        <w:rPr>
          <w:spacing w:val="-1"/>
          <w:lang w:val="el-GR"/>
        </w:rPr>
        <w:t xml:space="preserve"> ρυθμούς</w:t>
      </w:r>
      <w:r w:rsidRPr="00396417">
        <w:rPr>
          <w:spacing w:val="-1"/>
          <w:lang w:val="el-GR"/>
        </w:rPr>
        <w:t xml:space="preserve"> ανάπτυξη</w:t>
      </w:r>
      <w:r w:rsidR="00B82A38">
        <w:rPr>
          <w:spacing w:val="-1"/>
          <w:lang w:val="el-GR"/>
        </w:rPr>
        <w:t>ς</w:t>
      </w:r>
      <w:r w:rsidRPr="00396417">
        <w:rPr>
          <w:spacing w:val="-1"/>
          <w:lang w:val="el-GR"/>
        </w:rPr>
        <w:t xml:space="preserve"> υψηλότερ</w:t>
      </w:r>
      <w:r w:rsidR="00B82A38">
        <w:rPr>
          <w:spacing w:val="-1"/>
          <w:lang w:val="el-GR"/>
        </w:rPr>
        <w:t>ους</w:t>
      </w:r>
      <w:r w:rsidRPr="00396417">
        <w:rPr>
          <w:spacing w:val="-1"/>
          <w:lang w:val="el-GR"/>
        </w:rPr>
        <w:t xml:space="preserve"> από τον μέσο όρο, στο εύρος των μεσαίων έως υψηλών μονοψήφιων ποσοστών, με τις συνδυασμένες πωλήσεις τους να εκτιμάται ότι θα ανέλθουν σε περίπου </w:t>
      </w:r>
      <w:r w:rsidRPr="00396417">
        <w:rPr>
          <w:b/>
          <w:bCs/>
          <w:spacing w:val="-1"/>
          <w:lang w:val="el-GR"/>
        </w:rPr>
        <w:t>2 δισ. ευρώ</w:t>
      </w:r>
      <w:r w:rsidRPr="00396417">
        <w:rPr>
          <w:spacing w:val="-1"/>
          <w:lang w:val="el-GR"/>
        </w:rPr>
        <w:t xml:space="preserve"> έως το 2030. Από πλευράς κερδοφορίας, η </w:t>
      </w:r>
      <w:r w:rsidRPr="00396417">
        <w:rPr>
          <w:spacing w:val="-1"/>
        </w:rPr>
        <w:t>Henkel</w:t>
      </w:r>
      <w:r w:rsidRPr="00396417">
        <w:rPr>
          <w:spacing w:val="-1"/>
          <w:lang w:val="el-GR"/>
        </w:rPr>
        <w:t xml:space="preserve"> αναμένει ότι οι εξαγορές θα συνεισφέρουν τουλάχιστον </w:t>
      </w:r>
      <w:r w:rsidRPr="00396417">
        <w:rPr>
          <w:b/>
          <w:bCs/>
          <w:spacing w:val="-1"/>
          <w:lang w:val="el-GR"/>
        </w:rPr>
        <w:t>10%</w:t>
      </w:r>
      <w:r w:rsidRPr="00396417">
        <w:rPr>
          <w:spacing w:val="-1"/>
          <w:lang w:val="el-GR"/>
        </w:rPr>
        <w:t xml:space="preserve"> στα προσαρμοσμένα κέρδη ανά προνομιούχο μετοχή έως το 2030.</w:t>
      </w:r>
    </w:p>
    <w:p w14:paraId="2D5149EB" w14:textId="77777777" w:rsidR="007D74A3" w:rsidRPr="00396417" w:rsidRDefault="007D74A3" w:rsidP="00396417">
      <w:pPr>
        <w:pStyle w:val="He01Flietext"/>
        <w:jc w:val="both"/>
        <w:rPr>
          <w:spacing w:val="-1"/>
          <w:lang w:val="el-GR"/>
        </w:rPr>
      </w:pPr>
    </w:p>
    <w:p w14:paraId="161E4205" w14:textId="4A8CFE25" w:rsidR="00AC2FDE" w:rsidRPr="007A692E" w:rsidRDefault="007D74A3" w:rsidP="007D74A3">
      <w:pPr>
        <w:pStyle w:val="He01Flietext"/>
        <w:jc w:val="both"/>
        <w:rPr>
          <w:b/>
          <w:bCs/>
          <w:color w:val="000000" w:themeColor="text1"/>
          <w:spacing w:val="-1"/>
          <w:sz w:val="32"/>
          <w:szCs w:val="32"/>
          <w:lang w:val="el-GR"/>
        </w:rPr>
      </w:pPr>
      <w:r w:rsidRPr="007A692E">
        <w:rPr>
          <w:b/>
          <w:bCs/>
          <w:color w:val="000000" w:themeColor="text1"/>
          <w:spacing w:val="-1"/>
          <w:sz w:val="32"/>
          <w:szCs w:val="32"/>
          <w:lang w:val="el-GR"/>
        </w:rPr>
        <w:t xml:space="preserve">Προβλέψεις για το οικονομικό έτος 2026: </w:t>
      </w:r>
      <w:r w:rsidR="007A692E" w:rsidRPr="007A692E">
        <w:rPr>
          <w:b/>
          <w:bCs/>
          <w:color w:val="000000" w:themeColor="text1"/>
          <w:spacing w:val="-1"/>
          <w:sz w:val="32"/>
          <w:szCs w:val="32"/>
          <w:lang w:val="el-GR"/>
        </w:rPr>
        <w:t>Ανανεώνονται</w:t>
      </w:r>
      <w:r w:rsidRPr="007A692E">
        <w:rPr>
          <w:b/>
          <w:bCs/>
          <w:color w:val="000000" w:themeColor="text1"/>
          <w:spacing w:val="-1"/>
          <w:sz w:val="32"/>
          <w:szCs w:val="32"/>
          <w:lang w:val="el-GR"/>
        </w:rPr>
        <w:t xml:space="preserve"> οι </w:t>
      </w:r>
      <w:r w:rsidR="007A692E" w:rsidRPr="007A692E">
        <w:rPr>
          <w:b/>
          <w:bCs/>
          <w:color w:val="000000" w:themeColor="text1"/>
          <w:spacing w:val="-1"/>
          <w:sz w:val="32"/>
          <w:szCs w:val="32"/>
          <w:lang w:val="el-GR"/>
        </w:rPr>
        <w:t>εκτιμήσεις</w:t>
      </w:r>
      <w:r w:rsidRPr="007A692E">
        <w:rPr>
          <w:b/>
          <w:bCs/>
          <w:color w:val="000000" w:themeColor="text1"/>
          <w:spacing w:val="-1"/>
          <w:sz w:val="32"/>
          <w:szCs w:val="32"/>
          <w:lang w:val="el-GR"/>
        </w:rPr>
        <w:t xml:space="preserve"> για την αύξηση</w:t>
      </w:r>
      <w:r w:rsidR="00AC2FDE" w:rsidRPr="007A692E">
        <w:rPr>
          <w:b/>
          <w:bCs/>
          <w:color w:val="000000" w:themeColor="text1"/>
          <w:spacing w:val="-1"/>
          <w:sz w:val="32"/>
          <w:szCs w:val="32"/>
          <w:lang w:val="el-GR"/>
        </w:rPr>
        <w:t xml:space="preserve"> του κύκλου εργασιών </w:t>
      </w:r>
      <w:r w:rsidRPr="007A692E">
        <w:rPr>
          <w:b/>
          <w:bCs/>
          <w:color w:val="000000" w:themeColor="text1"/>
          <w:spacing w:val="-1"/>
          <w:sz w:val="32"/>
          <w:szCs w:val="32"/>
          <w:lang w:val="el-GR"/>
        </w:rPr>
        <w:t xml:space="preserve">του Ομίλου και της επιχειρηματικής μονάδας </w:t>
      </w:r>
      <w:r w:rsidRPr="007A692E">
        <w:rPr>
          <w:b/>
          <w:bCs/>
          <w:color w:val="000000" w:themeColor="text1"/>
          <w:spacing w:val="-1"/>
          <w:sz w:val="32"/>
          <w:szCs w:val="32"/>
        </w:rPr>
        <w:t>Adhesive</w:t>
      </w:r>
      <w:r w:rsidRPr="007A692E">
        <w:rPr>
          <w:b/>
          <w:bCs/>
          <w:color w:val="000000" w:themeColor="text1"/>
          <w:spacing w:val="-1"/>
          <w:sz w:val="32"/>
          <w:szCs w:val="32"/>
          <w:lang w:val="el-GR"/>
        </w:rPr>
        <w:t xml:space="preserve"> </w:t>
      </w:r>
      <w:r w:rsidRPr="007A692E">
        <w:rPr>
          <w:b/>
          <w:bCs/>
          <w:color w:val="000000" w:themeColor="text1"/>
          <w:spacing w:val="-1"/>
          <w:sz w:val="32"/>
          <w:szCs w:val="32"/>
        </w:rPr>
        <w:t>Technologies</w:t>
      </w:r>
    </w:p>
    <w:p w14:paraId="757F4B21" w14:textId="69B94B16" w:rsidR="007D74A3" w:rsidRPr="007D74A3" w:rsidRDefault="007D74A3" w:rsidP="007D74A3">
      <w:pPr>
        <w:pStyle w:val="He01Flietext"/>
        <w:jc w:val="both"/>
        <w:rPr>
          <w:spacing w:val="-1"/>
          <w:lang w:val="el-GR"/>
        </w:rPr>
      </w:pPr>
      <w:r w:rsidRPr="007D74A3">
        <w:rPr>
          <w:spacing w:val="-1"/>
          <w:lang w:val="el-GR"/>
        </w:rPr>
        <w:t xml:space="preserve">Με βάση την ισχυρή επίδοση κατά το πρώτο εξάμηνο του έτους, η </w:t>
      </w:r>
      <w:r w:rsidRPr="00AC2FDE">
        <w:rPr>
          <w:spacing w:val="-1"/>
          <w:lang w:val="fr-CH"/>
        </w:rPr>
        <w:t>Henkel</w:t>
      </w:r>
      <w:r w:rsidRPr="007D74A3">
        <w:rPr>
          <w:spacing w:val="-1"/>
          <w:lang w:val="el-GR"/>
        </w:rPr>
        <w:t xml:space="preserve"> </w:t>
      </w:r>
      <w:r w:rsidR="007A692E" w:rsidRPr="007A692E">
        <w:rPr>
          <w:color w:val="000000" w:themeColor="text1"/>
          <w:spacing w:val="-1"/>
          <w:lang w:val="el-GR"/>
        </w:rPr>
        <w:t>ανανέωσε</w:t>
      </w:r>
      <w:r w:rsidRPr="007A692E">
        <w:rPr>
          <w:color w:val="000000" w:themeColor="text1"/>
          <w:spacing w:val="-1"/>
          <w:lang w:val="el-GR"/>
        </w:rPr>
        <w:t xml:space="preserve"> </w:t>
      </w:r>
      <w:r w:rsidRPr="007D74A3">
        <w:rPr>
          <w:spacing w:val="-1"/>
          <w:lang w:val="el-GR"/>
        </w:rPr>
        <w:t>τις π</w:t>
      </w:r>
      <w:r w:rsidR="00AC2FDE" w:rsidRPr="00AC2FDE">
        <w:rPr>
          <w:spacing w:val="-1"/>
          <w:lang w:val="el-GR"/>
        </w:rPr>
        <w:t>ροβλέψεις</w:t>
      </w:r>
      <w:r w:rsidRPr="007D74A3">
        <w:rPr>
          <w:spacing w:val="-1"/>
          <w:lang w:val="el-GR"/>
        </w:rPr>
        <w:t xml:space="preserve"> της για την αύξηση των πωλήσεων τόσο για τον Όμιλο όσο και για την επιχειρηματική μονάδα </w:t>
      </w:r>
      <w:proofErr w:type="spellStart"/>
      <w:r w:rsidRPr="00AC2FDE">
        <w:rPr>
          <w:spacing w:val="-1"/>
          <w:lang w:val="fr-CH"/>
        </w:rPr>
        <w:t>Adhesive</w:t>
      </w:r>
      <w:proofErr w:type="spellEnd"/>
      <w:r w:rsidRPr="007D74A3">
        <w:rPr>
          <w:spacing w:val="-1"/>
          <w:lang w:val="el-GR"/>
        </w:rPr>
        <w:t xml:space="preserve"> </w:t>
      </w:r>
      <w:r w:rsidRPr="00AC2FDE">
        <w:rPr>
          <w:spacing w:val="-1"/>
          <w:lang w:val="fr-CH"/>
        </w:rPr>
        <w:t>Technologies</w:t>
      </w:r>
      <w:r w:rsidRPr="007D74A3">
        <w:rPr>
          <w:spacing w:val="-1"/>
          <w:lang w:val="el-GR"/>
        </w:rPr>
        <w:t xml:space="preserve">. Παράλληλα, οι εκτιμήσεις για το προσαρμοσμένο περιθώριο </w:t>
      </w:r>
      <w:r w:rsidRPr="007D74A3">
        <w:rPr>
          <w:spacing w:val="-1"/>
        </w:rPr>
        <w:t>EBIT</w:t>
      </w:r>
      <w:r w:rsidRPr="007D74A3">
        <w:rPr>
          <w:spacing w:val="-1"/>
          <w:lang w:val="el-GR"/>
        </w:rPr>
        <w:t xml:space="preserve"> και την αύξηση των προσαρμοσμένων κερδών ανά προνομιούχο μετοχή (</w:t>
      </w:r>
      <w:r w:rsidRPr="007D74A3">
        <w:rPr>
          <w:spacing w:val="-1"/>
        </w:rPr>
        <w:t>EPS</w:t>
      </w:r>
      <w:r w:rsidRPr="007D74A3">
        <w:rPr>
          <w:spacing w:val="-1"/>
          <w:lang w:val="el-GR"/>
        </w:rPr>
        <w:t>) σε σταθερές συναλλαγματικές ισοτιμίες παραμένουν αμετάβλητες.</w:t>
      </w:r>
    </w:p>
    <w:p w14:paraId="2F7216D1" w14:textId="66DD01AE" w:rsidR="007D74A3" w:rsidRPr="007D74A3" w:rsidRDefault="007D74A3" w:rsidP="007D74A3">
      <w:pPr>
        <w:pStyle w:val="He01Flietext"/>
        <w:jc w:val="both"/>
        <w:rPr>
          <w:spacing w:val="-1"/>
          <w:lang w:val="el-GR"/>
        </w:rPr>
      </w:pPr>
      <w:r w:rsidRPr="007D74A3">
        <w:rPr>
          <w:spacing w:val="-1"/>
          <w:lang w:val="el-GR"/>
        </w:rPr>
        <w:t xml:space="preserve">Για το τρέχον οικονομικό έτος, η </w:t>
      </w:r>
      <w:r w:rsidRPr="007D74A3">
        <w:rPr>
          <w:spacing w:val="-1"/>
        </w:rPr>
        <w:t>Henkel</w:t>
      </w:r>
      <w:r w:rsidRPr="007D74A3">
        <w:rPr>
          <w:spacing w:val="-1"/>
          <w:lang w:val="el-GR"/>
        </w:rPr>
        <w:t xml:space="preserve"> </w:t>
      </w:r>
      <w:r>
        <w:rPr>
          <w:spacing w:val="-1"/>
          <w:lang w:val="el-GR"/>
        </w:rPr>
        <w:t>εξακολουθεί να αναμένει</w:t>
      </w:r>
      <w:r w:rsidRPr="007D74A3">
        <w:rPr>
          <w:spacing w:val="-1"/>
          <w:lang w:val="el-GR"/>
        </w:rPr>
        <w:t xml:space="preserve"> </w:t>
      </w:r>
      <w:r w:rsidRPr="007D74A3">
        <w:rPr>
          <w:b/>
          <w:bCs/>
          <w:spacing w:val="-1"/>
          <w:lang w:val="el-GR"/>
        </w:rPr>
        <w:t xml:space="preserve">οργανική </w:t>
      </w:r>
      <w:r>
        <w:rPr>
          <w:b/>
          <w:bCs/>
          <w:spacing w:val="-1"/>
          <w:lang w:val="el-GR"/>
        </w:rPr>
        <w:t>αύξηση</w:t>
      </w:r>
      <w:r w:rsidRPr="007D74A3">
        <w:rPr>
          <w:b/>
          <w:bCs/>
          <w:spacing w:val="-1"/>
          <w:lang w:val="el-GR"/>
        </w:rPr>
        <w:t xml:space="preserve"> πωλήσεων</w:t>
      </w:r>
      <w:r w:rsidRPr="007D74A3">
        <w:rPr>
          <w:spacing w:val="-1"/>
          <w:lang w:val="el-GR"/>
        </w:rPr>
        <w:t xml:space="preserve"> μεταξύ 1,5% και 3,5% (προηγουμένως: 1,0% έως 3,0%). Για την επιχειρηματική μονάδα </w:t>
      </w:r>
      <w:r w:rsidRPr="001C3706">
        <w:rPr>
          <w:spacing w:val="-1"/>
        </w:rPr>
        <w:t>Adhesive</w:t>
      </w:r>
      <w:r w:rsidRPr="001C3706">
        <w:rPr>
          <w:spacing w:val="-1"/>
          <w:lang w:val="el-GR"/>
        </w:rPr>
        <w:t xml:space="preserve"> </w:t>
      </w:r>
      <w:r w:rsidRPr="001C3706">
        <w:rPr>
          <w:spacing w:val="-1"/>
        </w:rPr>
        <w:t>Technologies</w:t>
      </w:r>
      <w:r w:rsidRPr="001C3706">
        <w:rPr>
          <w:spacing w:val="-1"/>
          <w:lang w:val="el-GR"/>
        </w:rPr>
        <w:t xml:space="preserve">, η οργανική ανάπτυξη πωλήσεων εκτιμάται πλέον ότι θα διαμορφωθεί μεταξύ 2,0% και 4,0% (προηγουμένως: 1,0% έως 3,0%). Για την επιχειρηματική μονάδα </w:t>
      </w:r>
      <w:r w:rsidRPr="001C3706">
        <w:rPr>
          <w:spacing w:val="-1"/>
        </w:rPr>
        <w:t>Consumer</w:t>
      </w:r>
      <w:r w:rsidRPr="001C3706">
        <w:rPr>
          <w:spacing w:val="-1"/>
          <w:lang w:val="el-GR"/>
        </w:rPr>
        <w:t xml:space="preserve"> </w:t>
      </w:r>
      <w:r w:rsidRPr="001C3706">
        <w:rPr>
          <w:spacing w:val="-1"/>
        </w:rPr>
        <w:t>Brands</w:t>
      </w:r>
      <w:r w:rsidRPr="001C3706">
        <w:rPr>
          <w:spacing w:val="-1"/>
          <w:lang w:val="el-GR"/>
        </w:rPr>
        <w:t xml:space="preserve">, η </w:t>
      </w:r>
      <w:r w:rsidRPr="001C3706">
        <w:rPr>
          <w:spacing w:val="-1"/>
        </w:rPr>
        <w:t>Henkel</w:t>
      </w:r>
      <w:r w:rsidRPr="001C3706">
        <w:rPr>
          <w:spacing w:val="-1"/>
          <w:lang w:val="el-GR"/>
        </w:rPr>
        <w:t xml:space="preserve"> εξακολουθεί να αναμένει οργανική αύξηση πωλήσεων μεταξύ 0,5% και 2,5%.</w:t>
      </w:r>
    </w:p>
    <w:p w14:paraId="46E22412" w14:textId="77777777" w:rsidR="007D74A3" w:rsidRPr="007D74A3" w:rsidRDefault="007D74A3" w:rsidP="007D74A3">
      <w:pPr>
        <w:pStyle w:val="He01Flietext"/>
        <w:jc w:val="both"/>
        <w:rPr>
          <w:spacing w:val="-1"/>
          <w:lang w:val="el-GR"/>
        </w:rPr>
      </w:pPr>
      <w:r w:rsidRPr="007D74A3">
        <w:rPr>
          <w:spacing w:val="-1"/>
          <w:lang w:val="el-GR"/>
        </w:rPr>
        <w:t xml:space="preserve">Η </w:t>
      </w:r>
      <w:r w:rsidRPr="007D74A3">
        <w:rPr>
          <w:b/>
          <w:bCs/>
          <w:spacing w:val="-1"/>
          <w:lang w:val="el-GR"/>
        </w:rPr>
        <w:t xml:space="preserve">προσαρμοσμένη απόδοση πωλήσεων (προσαρμοσμένο περιθώριο </w:t>
      </w:r>
      <w:r w:rsidRPr="007D74A3">
        <w:rPr>
          <w:b/>
          <w:bCs/>
          <w:spacing w:val="-1"/>
        </w:rPr>
        <w:t>EBIT</w:t>
      </w:r>
      <w:r w:rsidRPr="007D74A3">
        <w:rPr>
          <w:b/>
          <w:bCs/>
          <w:spacing w:val="-1"/>
          <w:lang w:val="el-GR"/>
        </w:rPr>
        <w:t>)</w:t>
      </w:r>
      <w:r w:rsidRPr="007D74A3">
        <w:rPr>
          <w:spacing w:val="-1"/>
          <w:lang w:val="el-GR"/>
        </w:rPr>
        <w:t xml:space="preserve"> αναμένεται να διαμορφωθεί μεταξύ </w:t>
      </w:r>
      <w:r w:rsidRPr="001C3706">
        <w:rPr>
          <w:spacing w:val="-1"/>
          <w:lang w:val="el-GR"/>
        </w:rPr>
        <w:t xml:space="preserve">14,5% και 16,0%. Για την επιχειρηματική μονάδα </w:t>
      </w:r>
      <w:r w:rsidRPr="001C3706">
        <w:rPr>
          <w:spacing w:val="-1"/>
        </w:rPr>
        <w:t>Adhesive</w:t>
      </w:r>
      <w:r w:rsidRPr="001C3706">
        <w:rPr>
          <w:spacing w:val="-1"/>
          <w:lang w:val="el-GR"/>
        </w:rPr>
        <w:t xml:space="preserve"> </w:t>
      </w:r>
      <w:r w:rsidRPr="001C3706">
        <w:rPr>
          <w:spacing w:val="-1"/>
        </w:rPr>
        <w:t>Technologies</w:t>
      </w:r>
      <w:r w:rsidRPr="001C3706">
        <w:rPr>
          <w:spacing w:val="-1"/>
          <w:lang w:val="el-GR"/>
        </w:rPr>
        <w:t xml:space="preserve">, η προσαρμοσμένη απόδοση πωλήσεων εκτιμάται ότι θα κυμανθεί μεταξύ 16,5% και 18,0%, ενώ για την επιχειρηματική μονάδα </w:t>
      </w:r>
      <w:r w:rsidRPr="001C3706">
        <w:rPr>
          <w:spacing w:val="-1"/>
        </w:rPr>
        <w:t>Consumer</w:t>
      </w:r>
      <w:r w:rsidRPr="001C3706">
        <w:rPr>
          <w:spacing w:val="-1"/>
          <w:lang w:val="el-GR"/>
        </w:rPr>
        <w:t xml:space="preserve"> </w:t>
      </w:r>
      <w:r w:rsidRPr="001C3706">
        <w:rPr>
          <w:spacing w:val="-1"/>
        </w:rPr>
        <w:t>Brands</w:t>
      </w:r>
      <w:r w:rsidRPr="001C3706">
        <w:rPr>
          <w:spacing w:val="-1"/>
          <w:lang w:val="el-GR"/>
        </w:rPr>
        <w:t xml:space="preserve"> μεταξύ 14,0% και 15,5%.</w:t>
      </w:r>
    </w:p>
    <w:p w14:paraId="6C8E9FB4" w14:textId="77777777" w:rsidR="007D74A3" w:rsidRPr="007D74A3" w:rsidRDefault="007D74A3" w:rsidP="007D74A3">
      <w:pPr>
        <w:pStyle w:val="He01Flietext"/>
        <w:jc w:val="both"/>
        <w:rPr>
          <w:spacing w:val="-1"/>
          <w:lang w:val="el-GR"/>
        </w:rPr>
      </w:pPr>
      <w:r w:rsidRPr="007D74A3">
        <w:rPr>
          <w:spacing w:val="-1"/>
          <w:lang w:val="el-GR"/>
        </w:rPr>
        <w:t xml:space="preserve">Τα </w:t>
      </w:r>
      <w:r w:rsidRPr="007D74A3">
        <w:rPr>
          <w:b/>
          <w:bCs/>
          <w:spacing w:val="-1"/>
          <w:lang w:val="el-GR"/>
        </w:rPr>
        <w:t>προσαρμοσμένα κέρδη ανά προνομιούχο μετοχή (</w:t>
      </w:r>
      <w:r w:rsidRPr="007D74A3">
        <w:rPr>
          <w:b/>
          <w:bCs/>
          <w:spacing w:val="-1"/>
        </w:rPr>
        <w:t>EPS</w:t>
      </w:r>
      <w:r w:rsidRPr="007D74A3">
        <w:rPr>
          <w:b/>
          <w:bCs/>
          <w:spacing w:val="-1"/>
          <w:lang w:val="el-GR"/>
        </w:rPr>
        <w:t>)</w:t>
      </w:r>
      <w:r w:rsidRPr="007D74A3">
        <w:rPr>
          <w:spacing w:val="-1"/>
          <w:lang w:val="el-GR"/>
        </w:rPr>
        <w:t>, σε σταθερές συναλλαγματικές ισοτιμίες, αναμένεται να αυξηθούν στο εύρος των χαμηλών έως υψηλών μονοψήφιων ποσοστών.</w:t>
      </w:r>
    </w:p>
    <w:p w14:paraId="36919C13" w14:textId="393846D8" w:rsidR="007D74A3" w:rsidRPr="007A692E" w:rsidRDefault="007D74A3" w:rsidP="007D74A3">
      <w:pPr>
        <w:pStyle w:val="He01Flietext"/>
        <w:jc w:val="both"/>
        <w:rPr>
          <w:color w:val="000000" w:themeColor="text1"/>
          <w:spacing w:val="-1"/>
          <w:lang w:val="el-GR"/>
        </w:rPr>
      </w:pPr>
      <w:r w:rsidRPr="001C3706">
        <w:rPr>
          <w:i/>
          <w:iCs/>
          <w:spacing w:val="-1"/>
          <w:lang w:val="el-GR"/>
        </w:rPr>
        <w:t xml:space="preserve">«Η πολύ ισχυρή επιχειρηματική επίδοση κατά το πρώτο εξάμηνο του 2026, η οποία χαρακτηρίζεται από ισχυρή οργανική </w:t>
      </w:r>
      <w:r w:rsidR="001C3706">
        <w:rPr>
          <w:i/>
          <w:iCs/>
          <w:spacing w:val="-1"/>
          <w:lang w:val="el-GR"/>
        </w:rPr>
        <w:t>αύξηση</w:t>
      </w:r>
      <w:r w:rsidRPr="001C3706">
        <w:rPr>
          <w:i/>
          <w:iCs/>
          <w:spacing w:val="-1"/>
          <w:lang w:val="el-GR"/>
        </w:rPr>
        <w:t xml:space="preserve"> πωλήσεων και περαιτέρω βελτίωση τόσο του περιθωρίου κέρδους όσο και της κερδοφορίας, αποδεικνύει ότι ο μετασχηματισμός της </w:t>
      </w:r>
      <w:r w:rsidRPr="001C3706">
        <w:rPr>
          <w:i/>
          <w:iCs/>
          <w:spacing w:val="-1"/>
        </w:rPr>
        <w:t>Henkel</w:t>
      </w:r>
      <w:r w:rsidRPr="001C3706">
        <w:rPr>
          <w:i/>
          <w:iCs/>
          <w:spacing w:val="-1"/>
          <w:lang w:val="el-GR"/>
        </w:rPr>
        <w:t xml:space="preserve"> </w:t>
      </w:r>
      <w:r w:rsidRPr="001C3706">
        <w:rPr>
          <w:i/>
          <w:iCs/>
          <w:spacing w:val="-1"/>
          <w:lang w:val="el-GR"/>
        </w:rPr>
        <w:lastRenderedPageBreak/>
        <w:t xml:space="preserve">αποδίδει καρπούς. Θα συνεχίσουμε να προωθούμε με συνέπεια τον μετασχηματισμό αυτό, ώστε να ενισχύσουμε περαιτέρω τη μακροπρόθεσμη ανταγωνιστικότητά μας και να </w:t>
      </w:r>
      <w:r w:rsidRPr="007A692E">
        <w:rPr>
          <w:i/>
          <w:iCs/>
          <w:color w:val="000000" w:themeColor="text1"/>
          <w:spacing w:val="-1"/>
          <w:lang w:val="el-GR"/>
        </w:rPr>
        <w:t>τοπ</w:t>
      </w:r>
      <w:r w:rsidR="007A692E" w:rsidRPr="007A692E">
        <w:rPr>
          <w:i/>
          <w:iCs/>
          <w:color w:val="000000" w:themeColor="text1"/>
          <w:spacing w:val="-1"/>
          <w:lang w:val="el-GR"/>
        </w:rPr>
        <w:t>οθε</w:t>
      </w:r>
      <w:r w:rsidRPr="007A692E">
        <w:rPr>
          <w:i/>
          <w:iCs/>
          <w:color w:val="000000" w:themeColor="text1"/>
          <w:spacing w:val="-1"/>
          <w:lang w:val="el-GR"/>
        </w:rPr>
        <w:t>το</w:t>
      </w:r>
      <w:r w:rsidR="007A692E" w:rsidRPr="007A692E">
        <w:rPr>
          <w:i/>
          <w:iCs/>
          <w:color w:val="000000" w:themeColor="text1"/>
          <w:spacing w:val="-1"/>
          <w:lang w:val="el-GR"/>
        </w:rPr>
        <w:t>ύ</w:t>
      </w:r>
      <w:r w:rsidRPr="007A692E">
        <w:rPr>
          <w:i/>
          <w:iCs/>
          <w:color w:val="000000" w:themeColor="text1"/>
          <w:spacing w:val="-1"/>
          <w:lang w:val="el-GR"/>
        </w:rPr>
        <w:t xml:space="preserve">με την εταιρεία σε ακόμη ισχυρότερη θέση για μελλοντική επιτυχία. Μετασχηματίζουμε τη </w:t>
      </w:r>
      <w:r w:rsidRPr="007A692E">
        <w:rPr>
          <w:i/>
          <w:iCs/>
          <w:color w:val="000000" w:themeColor="text1"/>
          <w:spacing w:val="-1"/>
        </w:rPr>
        <w:t>Henkel</w:t>
      </w:r>
      <w:r w:rsidRPr="007A692E">
        <w:rPr>
          <w:i/>
          <w:iCs/>
          <w:color w:val="000000" w:themeColor="text1"/>
          <w:spacing w:val="-1"/>
          <w:lang w:val="el-GR"/>
        </w:rPr>
        <w:t xml:space="preserve"> για ένα επιτυχημένο μέλλον και, με μια ξεκάθαρη στρατηγική, βρισκόμαστε σε σταθερή πορεία για την επίτευξη </w:t>
      </w:r>
      <w:r w:rsidR="007A692E" w:rsidRPr="007A692E">
        <w:rPr>
          <w:i/>
          <w:iCs/>
          <w:color w:val="000000" w:themeColor="text1"/>
          <w:spacing w:val="-1"/>
          <w:lang w:val="el-GR"/>
        </w:rPr>
        <w:t>μιας</w:t>
      </w:r>
      <w:r w:rsidR="00CC49C1" w:rsidRPr="007A692E">
        <w:rPr>
          <w:i/>
          <w:iCs/>
          <w:color w:val="000000" w:themeColor="text1"/>
          <w:spacing w:val="-1"/>
          <w:lang w:val="el-GR"/>
        </w:rPr>
        <w:t xml:space="preserve"> </w:t>
      </w:r>
      <w:r w:rsidRPr="007A692E">
        <w:rPr>
          <w:i/>
          <w:iCs/>
          <w:color w:val="000000" w:themeColor="text1"/>
          <w:spacing w:val="-1"/>
          <w:lang w:val="el-GR"/>
        </w:rPr>
        <w:t>περαιτέρω κερδοφόρας ανάπτυξης»</w:t>
      </w:r>
      <w:r w:rsidRPr="007A692E">
        <w:rPr>
          <w:color w:val="000000" w:themeColor="text1"/>
          <w:spacing w:val="-1"/>
          <w:lang w:val="el-GR"/>
        </w:rPr>
        <w:t xml:space="preserve">, δήλωσε </w:t>
      </w:r>
      <w:r w:rsidRPr="007A692E">
        <w:rPr>
          <w:b/>
          <w:bCs/>
          <w:color w:val="000000" w:themeColor="text1"/>
          <w:spacing w:val="-1"/>
          <w:lang w:val="el-GR"/>
        </w:rPr>
        <w:t xml:space="preserve">ο </w:t>
      </w:r>
      <w:r w:rsidRPr="007A692E">
        <w:rPr>
          <w:b/>
          <w:bCs/>
          <w:color w:val="000000" w:themeColor="text1"/>
          <w:spacing w:val="-1"/>
        </w:rPr>
        <w:t>Carsten</w:t>
      </w:r>
      <w:r w:rsidRPr="007A692E">
        <w:rPr>
          <w:b/>
          <w:bCs/>
          <w:color w:val="000000" w:themeColor="text1"/>
          <w:spacing w:val="-1"/>
          <w:lang w:val="el-GR"/>
        </w:rPr>
        <w:t xml:space="preserve"> </w:t>
      </w:r>
      <w:r w:rsidRPr="007A692E">
        <w:rPr>
          <w:b/>
          <w:bCs/>
          <w:color w:val="000000" w:themeColor="text1"/>
          <w:spacing w:val="-1"/>
        </w:rPr>
        <w:t>Knobel</w:t>
      </w:r>
      <w:r w:rsidRPr="007A692E">
        <w:rPr>
          <w:color w:val="000000" w:themeColor="text1"/>
          <w:spacing w:val="-1"/>
          <w:lang w:val="el-GR"/>
        </w:rPr>
        <w:t>.</w:t>
      </w:r>
    </w:p>
    <w:p w14:paraId="1B854865" w14:textId="77777777" w:rsidR="008B6C39" w:rsidRPr="007A692E" w:rsidRDefault="008B6C39" w:rsidP="007D74A3">
      <w:pPr>
        <w:pStyle w:val="He01Flietext"/>
        <w:jc w:val="both"/>
        <w:rPr>
          <w:color w:val="000000" w:themeColor="text1"/>
          <w:spacing w:val="-1"/>
          <w:lang w:val="el-GR"/>
        </w:rPr>
      </w:pPr>
    </w:p>
    <w:p w14:paraId="0B1D5D19" w14:textId="77777777" w:rsidR="007D74A3" w:rsidRPr="008B6C39" w:rsidRDefault="007D74A3" w:rsidP="007D74A3">
      <w:pPr>
        <w:pStyle w:val="He01Flietext"/>
        <w:jc w:val="both"/>
        <w:rPr>
          <w:spacing w:val="-1"/>
          <w:sz w:val="18"/>
          <w:szCs w:val="18"/>
          <w:lang w:val="el-GR"/>
        </w:rPr>
      </w:pPr>
      <w:r w:rsidRPr="008B6C39">
        <w:rPr>
          <w:spacing w:val="-1"/>
          <w:sz w:val="18"/>
          <w:szCs w:val="18"/>
          <w:lang w:val="el-GR"/>
        </w:rPr>
        <w:t>* Προσαρμοσμένα ως προς έκτακτα έσοδα και έξοδα, καθώς και ως προς τα έξοδα αναδιάρθρωσης.</w:t>
      </w:r>
    </w:p>
    <w:p w14:paraId="0089338B" w14:textId="77777777" w:rsidR="007D74A3" w:rsidRPr="008B6C39" w:rsidRDefault="007D74A3" w:rsidP="007D74A3">
      <w:pPr>
        <w:pStyle w:val="He01Flietext"/>
        <w:jc w:val="both"/>
        <w:rPr>
          <w:spacing w:val="-1"/>
          <w:sz w:val="18"/>
          <w:szCs w:val="18"/>
          <w:lang w:val="el-GR"/>
        </w:rPr>
      </w:pPr>
      <w:r w:rsidRPr="008B6C39">
        <w:rPr>
          <w:spacing w:val="-1"/>
          <w:sz w:val="18"/>
          <w:szCs w:val="18"/>
          <w:lang w:val="el-GR"/>
        </w:rPr>
        <w:t xml:space="preserve">¹ Συμπεριλαμβανομένης της εξαγοράς της </w:t>
      </w:r>
      <w:r w:rsidRPr="008B6C39">
        <w:rPr>
          <w:b/>
          <w:bCs/>
          <w:spacing w:val="-1"/>
          <w:sz w:val="18"/>
          <w:szCs w:val="18"/>
        </w:rPr>
        <w:t>Stahl</w:t>
      </w:r>
      <w:r w:rsidRPr="008B6C39">
        <w:rPr>
          <w:b/>
          <w:bCs/>
          <w:spacing w:val="-1"/>
          <w:sz w:val="18"/>
          <w:szCs w:val="18"/>
          <w:lang w:val="el-GR"/>
        </w:rPr>
        <w:t xml:space="preserve"> </w:t>
      </w:r>
      <w:r w:rsidRPr="008B6C39">
        <w:rPr>
          <w:b/>
          <w:bCs/>
          <w:spacing w:val="-1"/>
          <w:sz w:val="18"/>
          <w:szCs w:val="18"/>
        </w:rPr>
        <w:t>Group</w:t>
      </w:r>
      <w:r w:rsidRPr="008B6C39">
        <w:rPr>
          <w:spacing w:val="-1"/>
          <w:sz w:val="18"/>
          <w:szCs w:val="18"/>
          <w:lang w:val="el-GR"/>
        </w:rPr>
        <w:t>, η οποία δεν έχει ακόμη ολοκληρωθεί.</w:t>
      </w:r>
    </w:p>
    <w:p w14:paraId="5F9EC612" w14:textId="4DEA0FB3" w:rsidR="008B6C39" w:rsidRDefault="008B6C39">
      <w:pPr>
        <w:spacing w:after="160" w:line="259" w:lineRule="auto"/>
        <w:rPr>
          <w:spacing w:val="-1"/>
          <w:sz w:val="24"/>
          <w:szCs w:val="24"/>
          <w:lang w:val="el-GR"/>
        </w:rPr>
      </w:pPr>
      <w:bookmarkStart w:id="2" w:name="SNWID_d0e3ac9b79094f76833c29e6beb573c2"/>
      <w:bookmarkEnd w:id="1"/>
      <w:r>
        <w:rPr>
          <w:spacing w:val="-1"/>
          <w:sz w:val="24"/>
          <w:szCs w:val="24"/>
          <w:lang w:val="el-GR"/>
        </w:rPr>
        <w:br w:type="page"/>
      </w:r>
    </w:p>
    <w:p w14:paraId="2DEC8D47" w14:textId="3A0ADDC1" w:rsidR="00D356E7" w:rsidRPr="00F54C4E" w:rsidRDefault="00D356E7" w:rsidP="001C3706">
      <w:pPr>
        <w:spacing w:after="160" w:line="259" w:lineRule="auto"/>
        <w:rPr>
          <w:rFonts w:eastAsia="Times New Roman" w:cs="Segoe UI"/>
          <w:b/>
          <w:bCs/>
          <w:sz w:val="18"/>
          <w:szCs w:val="18"/>
          <w:lang w:val="el-GR"/>
        </w:rPr>
      </w:pPr>
      <w:r w:rsidRPr="00F54C4E">
        <w:rPr>
          <w:rFonts w:eastAsia="Times New Roman" w:cs="Segoe UI"/>
          <w:b/>
          <w:bCs/>
          <w:sz w:val="18"/>
          <w:szCs w:val="18"/>
          <w:lang w:val="el-GR"/>
        </w:rPr>
        <w:lastRenderedPageBreak/>
        <w:t xml:space="preserve">Πληροφορίες για τη </w:t>
      </w:r>
      <w:r>
        <w:rPr>
          <w:rFonts w:eastAsia="Times New Roman" w:cs="Segoe UI"/>
          <w:b/>
          <w:bCs/>
          <w:sz w:val="18"/>
          <w:szCs w:val="18"/>
          <w:lang w:val="it-IT"/>
        </w:rPr>
        <w:t>Henkel</w:t>
      </w:r>
    </w:p>
    <w:p w14:paraId="66F4A326" w14:textId="77777777" w:rsidR="00D356E7" w:rsidRPr="00F54C4E" w:rsidRDefault="00D356E7" w:rsidP="00D356E7">
      <w:pPr>
        <w:spacing w:after="0"/>
        <w:ind w:right="184"/>
        <w:jc w:val="both"/>
        <w:rPr>
          <w:rFonts w:eastAsia="Times New Roman" w:cs="Segoe UI"/>
          <w:sz w:val="18"/>
          <w:szCs w:val="18"/>
          <w:lang w:val="el-GR"/>
        </w:rPr>
      </w:pPr>
    </w:p>
    <w:p w14:paraId="5223D826" w14:textId="77777777" w:rsidR="00D356E7" w:rsidRDefault="00D356E7" w:rsidP="00D356E7">
      <w:pPr>
        <w:spacing w:after="0"/>
        <w:ind w:right="184"/>
        <w:jc w:val="both"/>
        <w:rPr>
          <w:rFonts w:eastAsia="Times New Roman" w:cs="Segoe UI"/>
          <w:sz w:val="18"/>
          <w:szCs w:val="18"/>
          <w:lang w:val="el-GR"/>
        </w:rPr>
      </w:pPr>
      <w:r w:rsidRPr="00F54C4E">
        <w:rPr>
          <w:rFonts w:eastAsia="Times New Roman" w:cs="Segoe UI"/>
          <w:sz w:val="18"/>
          <w:szCs w:val="18"/>
          <w:lang w:val="el-GR"/>
        </w:rPr>
        <w:t xml:space="preserve">Με τα εμπορικά σήματα, τις καινοτομίες και τις τεχνολογίες της, η </w:t>
      </w:r>
      <w:r>
        <w:rPr>
          <w:rFonts w:eastAsia="Times New Roman" w:cs="Segoe UI"/>
          <w:sz w:val="18"/>
          <w:szCs w:val="18"/>
          <w:lang w:val="it-IT"/>
        </w:rPr>
        <w:t>Henkel</w:t>
      </w:r>
      <w:r w:rsidRPr="00F54C4E">
        <w:rPr>
          <w:rFonts w:eastAsia="Times New Roman" w:cs="Segoe UI"/>
          <w:sz w:val="18"/>
          <w:szCs w:val="18"/>
          <w:lang w:val="el-GR"/>
        </w:rPr>
        <w:t xml:space="preserve"> κατέχει ηγετική θέση τόσο στον βιομηχανικό όσο και στον καταναλωτικό τομέα σε όλο τον κόσμο. Η επιχειρηματική μονάδα Συγκολλητικών Τεχνολογιών (</w:t>
      </w:r>
      <w:r>
        <w:rPr>
          <w:rFonts w:eastAsia="Times New Roman" w:cs="Segoe UI"/>
          <w:sz w:val="18"/>
          <w:szCs w:val="18"/>
          <w:lang w:val="it-IT"/>
        </w:rPr>
        <w:t>Adhesive</w:t>
      </w:r>
      <w:r w:rsidRPr="00F54C4E">
        <w:rPr>
          <w:rFonts w:eastAsia="Times New Roman" w:cs="Segoe UI"/>
          <w:sz w:val="18"/>
          <w:szCs w:val="18"/>
          <w:lang w:val="el-GR"/>
        </w:rPr>
        <w:t xml:space="preserve"> </w:t>
      </w:r>
      <w:r>
        <w:rPr>
          <w:rFonts w:eastAsia="Times New Roman" w:cs="Segoe UI"/>
          <w:sz w:val="18"/>
          <w:szCs w:val="18"/>
          <w:lang w:val="it-IT"/>
        </w:rPr>
        <w:t>Technologies</w:t>
      </w:r>
      <w:r w:rsidRPr="00F54C4E">
        <w:rPr>
          <w:rFonts w:eastAsia="Times New Roman" w:cs="Segoe UI"/>
          <w:sz w:val="18"/>
          <w:szCs w:val="18"/>
          <w:lang w:val="el-GR"/>
        </w:rPr>
        <w:t xml:space="preserve">) κατέχει ηγετική θέση στην παγκόσμια αγορά σε κόλλες, στεγανωτικά και λειτουργικές επιστρώσεις. Με την </w:t>
      </w:r>
      <w:r>
        <w:rPr>
          <w:rFonts w:eastAsia="Times New Roman" w:cs="Segoe UI"/>
          <w:sz w:val="18"/>
          <w:szCs w:val="18"/>
          <w:lang w:val="it-IT"/>
        </w:rPr>
        <w:t>Consumer</w:t>
      </w:r>
      <w:r w:rsidRPr="00F54C4E">
        <w:rPr>
          <w:rFonts w:eastAsia="Times New Roman" w:cs="Segoe UI"/>
          <w:sz w:val="18"/>
          <w:szCs w:val="18"/>
          <w:lang w:val="el-GR"/>
        </w:rPr>
        <w:t xml:space="preserve"> </w:t>
      </w:r>
      <w:r>
        <w:rPr>
          <w:rFonts w:eastAsia="Times New Roman" w:cs="Segoe UI"/>
          <w:sz w:val="18"/>
          <w:szCs w:val="18"/>
          <w:lang w:val="it-IT"/>
        </w:rPr>
        <w:t>Brands</w:t>
      </w:r>
      <w:r w:rsidRPr="00F54C4E">
        <w:rPr>
          <w:rFonts w:eastAsia="Times New Roman" w:cs="Segoe UI"/>
          <w:sz w:val="18"/>
          <w:szCs w:val="18"/>
          <w:lang w:val="el-GR"/>
        </w:rPr>
        <w:t>, η εταιρεία κατέχει ηγετικ</w:t>
      </w:r>
      <w:r>
        <w:rPr>
          <w:rFonts w:eastAsia="Times New Roman" w:cs="Segoe UI"/>
          <w:sz w:val="18"/>
          <w:szCs w:val="18"/>
          <w:lang w:val="el-GR"/>
        </w:rPr>
        <w:t>ές</w:t>
      </w:r>
      <w:r w:rsidRPr="00F54C4E">
        <w:rPr>
          <w:rFonts w:eastAsia="Times New Roman" w:cs="Segoe UI"/>
          <w:sz w:val="18"/>
          <w:szCs w:val="18"/>
          <w:lang w:val="el-GR"/>
        </w:rPr>
        <w:t xml:space="preserve"> θέσ</w:t>
      </w:r>
      <w:r>
        <w:rPr>
          <w:rFonts w:eastAsia="Times New Roman" w:cs="Segoe UI"/>
          <w:sz w:val="18"/>
          <w:szCs w:val="18"/>
          <w:lang w:val="el-GR"/>
        </w:rPr>
        <w:t>εις</w:t>
      </w:r>
      <w:r w:rsidRPr="00F54C4E">
        <w:rPr>
          <w:rFonts w:eastAsia="Times New Roman" w:cs="Segoe UI"/>
          <w:sz w:val="18"/>
          <w:szCs w:val="18"/>
          <w:lang w:val="el-GR"/>
        </w:rPr>
        <w:t xml:space="preserve"> στους τομείς της περιποίησης μαλλιών, του πλυσίματος των ρούχων και του καθαρισμού του σπιτιού σε πολλές αγορές και κατηγορίες πολλών χωρών του κόσμου. Τα τρία κύρια εμπορικά σήματα της </w:t>
      </w:r>
      <w:r>
        <w:rPr>
          <w:rFonts w:eastAsia="Times New Roman" w:cs="Segoe UI"/>
          <w:sz w:val="18"/>
          <w:szCs w:val="18"/>
          <w:lang w:val="el-GR"/>
        </w:rPr>
        <w:t xml:space="preserve">εταιρείας </w:t>
      </w:r>
      <w:r w:rsidRPr="00F54C4E">
        <w:rPr>
          <w:rFonts w:eastAsia="Times New Roman" w:cs="Segoe UI"/>
          <w:sz w:val="18"/>
          <w:szCs w:val="18"/>
          <w:lang w:val="el-GR"/>
        </w:rPr>
        <w:t xml:space="preserve">είναι η </w:t>
      </w:r>
      <w:r>
        <w:rPr>
          <w:rFonts w:eastAsia="Times New Roman" w:cs="Segoe UI"/>
          <w:sz w:val="18"/>
          <w:szCs w:val="18"/>
          <w:lang w:val="it-IT"/>
        </w:rPr>
        <w:t>Loctite</w:t>
      </w:r>
      <w:r w:rsidRPr="00F54C4E">
        <w:rPr>
          <w:rFonts w:eastAsia="Times New Roman" w:cs="Segoe UI"/>
          <w:sz w:val="18"/>
          <w:szCs w:val="18"/>
          <w:lang w:val="el-GR"/>
        </w:rPr>
        <w:t xml:space="preserve">, το </w:t>
      </w:r>
      <w:r>
        <w:rPr>
          <w:rFonts w:eastAsia="Times New Roman" w:cs="Segoe UI"/>
          <w:sz w:val="18"/>
          <w:szCs w:val="18"/>
          <w:lang w:val="it-IT"/>
        </w:rPr>
        <w:t>Persil</w:t>
      </w:r>
      <w:r w:rsidRPr="00F54C4E">
        <w:rPr>
          <w:rFonts w:eastAsia="Times New Roman" w:cs="Segoe UI"/>
          <w:sz w:val="18"/>
          <w:szCs w:val="18"/>
          <w:lang w:val="el-GR"/>
        </w:rPr>
        <w:t xml:space="preserve"> και το </w:t>
      </w:r>
      <w:r>
        <w:rPr>
          <w:rFonts w:eastAsia="Times New Roman" w:cs="Segoe UI"/>
          <w:sz w:val="18"/>
          <w:szCs w:val="18"/>
          <w:lang w:val="it-IT"/>
        </w:rPr>
        <w:t>Schwarzkopf</w:t>
      </w:r>
      <w:r w:rsidRPr="00F54C4E">
        <w:rPr>
          <w:rFonts w:eastAsia="Times New Roman" w:cs="Segoe UI"/>
          <w:sz w:val="18"/>
          <w:szCs w:val="18"/>
          <w:lang w:val="el-GR"/>
        </w:rPr>
        <w:t>. Το οικονομικό έτος 202</w:t>
      </w:r>
      <w:r>
        <w:rPr>
          <w:rFonts w:eastAsia="Times New Roman" w:cs="Segoe UI"/>
          <w:sz w:val="18"/>
          <w:szCs w:val="18"/>
          <w:lang w:val="el-GR"/>
        </w:rPr>
        <w:t>5</w:t>
      </w:r>
      <w:r w:rsidRPr="00F54C4E">
        <w:rPr>
          <w:rFonts w:eastAsia="Times New Roman" w:cs="Segoe UI"/>
          <w:sz w:val="18"/>
          <w:szCs w:val="18"/>
          <w:lang w:val="el-GR"/>
        </w:rPr>
        <w:t xml:space="preserve">, η </w:t>
      </w:r>
      <w:r>
        <w:rPr>
          <w:rFonts w:eastAsia="Times New Roman" w:cs="Segoe UI"/>
          <w:sz w:val="18"/>
          <w:szCs w:val="18"/>
          <w:lang w:val="it-IT"/>
        </w:rPr>
        <w:t>Henkel</w:t>
      </w:r>
      <w:r w:rsidRPr="00F54C4E">
        <w:rPr>
          <w:rFonts w:eastAsia="Times New Roman" w:cs="Segoe UI"/>
          <w:sz w:val="18"/>
          <w:szCs w:val="18"/>
          <w:lang w:val="el-GR"/>
        </w:rPr>
        <w:t xml:space="preserve"> σημείωσε πωλήσεις άνω των 20.5 δι</w:t>
      </w:r>
      <w:r>
        <w:rPr>
          <w:rFonts w:eastAsia="Times New Roman" w:cs="Segoe UI"/>
          <w:sz w:val="18"/>
          <w:szCs w:val="18"/>
          <w:lang w:val="el-GR"/>
        </w:rPr>
        <w:t>σ.</w:t>
      </w:r>
      <w:r w:rsidRPr="00F54C4E">
        <w:rPr>
          <w:rFonts w:eastAsia="Times New Roman" w:cs="Segoe UI"/>
          <w:sz w:val="18"/>
          <w:szCs w:val="18"/>
          <w:lang w:val="el-GR"/>
        </w:rPr>
        <w:t xml:space="preserve"> ευρώ και προσαρμοσμένα λειτουργικά κέρδη περίπου </w:t>
      </w:r>
      <w:r>
        <w:rPr>
          <w:rFonts w:eastAsia="Times New Roman" w:cs="Segoe UI"/>
          <w:sz w:val="18"/>
          <w:szCs w:val="18"/>
          <w:lang w:val="el-GR"/>
        </w:rPr>
        <w:t>3,0</w:t>
      </w:r>
      <w:r w:rsidRPr="00F54C4E">
        <w:rPr>
          <w:rFonts w:eastAsia="Times New Roman" w:cs="Segoe UI"/>
          <w:sz w:val="18"/>
          <w:szCs w:val="18"/>
          <w:lang w:val="el-GR"/>
        </w:rPr>
        <w:t xml:space="preserve"> δισ</w:t>
      </w:r>
      <w:r>
        <w:rPr>
          <w:rFonts w:eastAsia="Times New Roman" w:cs="Segoe UI"/>
          <w:sz w:val="18"/>
          <w:szCs w:val="18"/>
          <w:lang w:val="el-GR"/>
        </w:rPr>
        <w:t>.</w:t>
      </w:r>
      <w:r w:rsidRPr="00F54C4E">
        <w:rPr>
          <w:rFonts w:eastAsia="Times New Roman" w:cs="Segoe UI"/>
          <w:sz w:val="18"/>
          <w:szCs w:val="18"/>
          <w:lang w:val="el-GR"/>
        </w:rPr>
        <w:t xml:space="preserve"> ευρώ. Οι προνομιακές μετοχές </w:t>
      </w:r>
      <w:r>
        <w:rPr>
          <w:rFonts w:eastAsia="Times New Roman" w:cs="Segoe UI"/>
          <w:sz w:val="18"/>
          <w:szCs w:val="18"/>
          <w:lang w:val="it-IT"/>
        </w:rPr>
        <w:t>Henkel</w:t>
      </w:r>
      <w:r w:rsidRPr="00F54C4E">
        <w:rPr>
          <w:rFonts w:eastAsia="Times New Roman" w:cs="Segoe UI"/>
          <w:sz w:val="18"/>
          <w:szCs w:val="18"/>
          <w:lang w:val="el-GR"/>
        </w:rPr>
        <w:t xml:space="preserve"> είναι εισηγμένες στο γερμανικό Χρηματιστήριο βάσει του δείκτη </w:t>
      </w:r>
      <w:r>
        <w:rPr>
          <w:rFonts w:eastAsia="Times New Roman" w:cs="Segoe UI"/>
          <w:sz w:val="18"/>
          <w:szCs w:val="18"/>
          <w:lang w:val="it-IT"/>
        </w:rPr>
        <w:t>DAX</w:t>
      </w:r>
      <w:r w:rsidRPr="00F54C4E">
        <w:rPr>
          <w:rFonts w:eastAsia="Times New Roman" w:cs="Segoe UI"/>
          <w:sz w:val="18"/>
          <w:szCs w:val="18"/>
          <w:lang w:val="el-GR"/>
        </w:rPr>
        <w:t xml:space="preserve">. Η </w:t>
      </w:r>
      <w:r>
        <w:rPr>
          <w:rFonts w:eastAsia="Times New Roman" w:cs="Segoe UI"/>
          <w:sz w:val="18"/>
          <w:szCs w:val="18"/>
          <w:lang w:val="it-IT"/>
        </w:rPr>
        <w:t>Henkel</w:t>
      </w:r>
      <w:r w:rsidRPr="00F54C4E">
        <w:rPr>
          <w:rFonts w:eastAsia="Times New Roman" w:cs="Segoe UI"/>
          <w:sz w:val="18"/>
          <w:szCs w:val="18"/>
          <w:lang w:val="el-GR"/>
        </w:rPr>
        <w:t xml:space="preserve"> έχει μακρά παράδοση στην αειφόρο ανάπτυξη, διαθέτοντας μια σαφή στρατηγική βιωσιμότητας με συγκεκριμένους στόχους. Η </w:t>
      </w:r>
      <w:r>
        <w:rPr>
          <w:rFonts w:eastAsia="Times New Roman" w:cs="Segoe UI"/>
          <w:sz w:val="18"/>
          <w:szCs w:val="18"/>
          <w:lang w:val="it-IT"/>
        </w:rPr>
        <w:t>Henkel</w:t>
      </w:r>
      <w:r w:rsidRPr="00F54C4E">
        <w:rPr>
          <w:rFonts w:eastAsia="Times New Roman" w:cs="Segoe UI"/>
          <w:sz w:val="18"/>
          <w:szCs w:val="18"/>
          <w:lang w:val="el-GR"/>
        </w:rPr>
        <w:t xml:space="preserve"> ιδρύθηκε το 1876 και</w:t>
      </w:r>
      <w:r>
        <w:rPr>
          <w:rFonts w:eastAsia="Times New Roman" w:cs="Segoe UI"/>
          <w:sz w:val="18"/>
          <w:szCs w:val="18"/>
          <w:lang w:val="el-GR"/>
        </w:rPr>
        <w:t xml:space="preserve"> σήμερα</w:t>
      </w:r>
      <w:r w:rsidRPr="00F54C4E">
        <w:rPr>
          <w:rFonts w:eastAsia="Times New Roman" w:cs="Segoe UI"/>
          <w:sz w:val="18"/>
          <w:szCs w:val="18"/>
          <w:lang w:val="el-GR"/>
        </w:rPr>
        <w:t xml:space="preserve"> απασχολεί </w:t>
      </w:r>
      <w:r>
        <w:rPr>
          <w:rFonts w:eastAsia="Times New Roman" w:cs="Segoe UI"/>
          <w:sz w:val="18"/>
          <w:szCs w:val="18"/>
          <w:lang w:val="el-GR"/>
        </w:rPr>
        <w:t>περίπου</w:t>
      </w:r>
      <w:r w:rsidRPr="00F54C4E">
        <w:rPr>
          <w:rFonts w:eastAsia="Times New Roman" w:cs="Segoe UI"/>
          <w:sz w:val="18"/>
          <w:szCs w:val="18"/>
          <w:lang w:val="el-GR"/>
        </w:rPr>
        <w:t xml:space="preserve"> 4</w:t>
      </w:r>
      <w:r>
        <w:rPr>
          <w:rFonts w:eastAsia="Times New Roman" w:cs="Segoe UI"/>
          <w:sz w:val="18"/>
          <w:szCs w:val="18"/>
          <w:lang w:val="el-GR"/>
        </w:rPr>
        <w:t>7</w:t>
      </w:r>
      <w:r w:rsidRPr="00F54C4E">
        <w:rPr>
          <w:rFonts w:eastAsia="Times New Roman" w:cs="Segoe UI"/>
          <w:sz w:val="18"/>
          <w:szCs w:val="18"/>
          <w:lang w:val="el-GR"/>
        </w:rPr>
        <w:t xml:space="preserve">.000 </w:t>
      </w:r>
      <w:r>
        <w:rPr>
          <w:rFonts w:eastAsia="Times New Roman" w:cs="Segoe UI"/>
          <w:sz w:val="18"/>
          <w:szCs w:val="18"/>
          <w:lang w:val="el-GR"/>
        </w:rPr>
        <w:t>άτομα</w:t>
      </w:r>
      <w:r w:rsidRPr="00F54C4E">
        <w:rPr>
          <w:rFonts w:eastAsia="Times New Roman" w:cs="Segoe UI"/>
          <w:sz w:val="18"/>
          <w:szCs w:val="18"/>
          <w:lang w:val="el-GR"/>
        </w:rPr>
        <w:t xml:space="preserve"> σε όλο τον κόσμο –</w:t>
      </w:r>
      <w:r>
        <w:rPr>
          <w:rFonts w:eastAsia="Times New Roman" w:cs="Segoe UI"/>
          <w:sz w:val="18"/>
          <w:szCs w:val="18"/>
          <w:lang w:val="el-GR"/>
        </w:rPr>
        <w:t xml:space="preserve"> </w:t>
      </w:r>
      <w:r w:rsidRPr="00F54C4E">
        <w:rPr>
          <w:rFonts w:eastAsia="Times New Roman" w:cs="Segoe UI"/>
          <w:sz w:val="18"/>
          <w:szCs w:val="18"/>
          <w:lang w:val="el-GR"/>
        </w:rPr>
        <w:t>μια ενωμένη ομάδα</w:t>
      </w:r>
      <w:r>
        <w:rPr>
          <w:rFonts w:eastAsia="Times New Roman" w:cs="Segoe UI"/>
          <w:sz w:val="18"/>
          <w:szCs w:val="18"/>
          <w:lang w:val="el-GR"/>
        </w:rPr>
        <w:t xml:space="preserve"> </w:t>
      </w:r>
      <w:r w:rsidRPr="00F54C4E">
        <w:rPr>
          <w:rFonts w:eastAsia="Times New Roman" w:cs="Segoe UI"/>
          <w:sz w:val="18"/>
          <w:szCs w:val="18"/>
          <w:lang w:val="el-GR"/>
        </w:rPr>
        <w:t xml:space="preserve">κάτω από μια ισχυρή εταιρική κουλτούρα, κοινές αξίες και έναν κοινό σκοπό: «Πρωτοπόροι στην καρδιά για το καλό των γενεών». Για περισσότερες πληροφορίες, επισκεφθείτε τον </w:t>
      </w:r>
      <w:proofErr w:type="spellStart"/>
      <w:r w:rsidRPr="00F54C4E">
        <w:rPr>
          <w:rFonts w:eastAsia="Times New Roman" w:cs="Segoe UI"/>
          <w:sz w:val="18"/>
          <w:szCs w:val="18"/>
          <w:lang w:val="el-GR"/>
        </w:rPr>
        <w:t>ιστότοπο</w:t>
      </w:r>
      <w:proofErr w:type="spellEnd"/>
      <w:r w:rsidRPr="00F54C4E">
        <w:rPr>
          <w:rFonts w:eastAsia="Times New Roman" w:cs="Segoe UI"/>
          <w:sz w:val="18"/>
          <w:szCs w:val="18"/>
          <w:lang w:val="el-GR"/>
        </w:rPr>
        <w:t xml:space="preserve"> </w:t>
      </w:r>
      <w:r>
        <w:rPr>
          <w:rFonts w:eastAsia="Times New Roman" w:cs="Segoe UI"/>
          <w:sz w:val="18"/>
          <w:szCs w:val="18"/>
          <w:lang w:val="it-IT"/>
        </w:rPr>
        <w:t>www</w:t>
      </w:r>
      <w:r w:rsidRPr="00F54C4E">
        <w:rPr>
          <w:rFonts w:eastAsia="Times New Roman" w:cs="Segoe UI"/>
          <w:sz w:val="18"/>
          <w:szCs w:val="18"/>
          <w:lang w:val="el-GR"/>
        </w:rPr>
        <w:t>.</w:t>
      </w:r>
      <w:r>
        <w:rPr>
          <w:rFonts w:eastAsia="Times New Roman" w:cs="Segoe UI"/>
          <w:sz w:val="18"/>
          <w:szCs w:val="18"/>
          <w:lang w:val="it-IT"/>
        </w:rPr>
        <w:t>henkel</w:t>
      </w:r>
      <w:r w:rsidRPr="00F54C4E">
        <w:rPr>
          <w:rFonts w:eastAsia="Times New Roman" w:cs="Segoe UI"/>
          <w:sz w:val="18"/>
          <w:szCs w:val="18"/>
          <w:lang w:val="el-GR"/>
        </w:rPr>
        <w:t>.</w:t>
      </w:r>
      <w:r>
        <w:rPr>
          <w:rFonts w:eastAsia="Times New Roman" w:cs="Segoe UI"/>
          <w:sz w:val="18"/>
          <w:szCs w:val="18"/>
          <w:lang w:val="it-IT"/>
        </w:rPr>
        <w:t>com</w:t>
      </w:r>
      <w:r w:rsidRPr="00F54C4E">
        <w:rPr>
          <w:rFonts w:eastAsia="Times New Roman" w:cs="Segoe UI"/>
          <w:sz w:val="18"/>
          <w:szCs w:val="18"/>
          <w:lang w:val="el-GR"/>
        </w:rPr>
        <w:t xml:space="preserve">  </w:t>
      </w:r>
      <w:hyperlink r:id="rId16" w:history="1">
        <w:r>
          <w:rPr>
            <w:rStyle w:val="Hyperlink"/>
            <w:rFonts w:eastAsiaTheme="majorEastAsia" w:cs="Segoe UI"/>
            <w:sz w:val="18"/>
            <w:szCs w:val="18"/>
            <w:lang w:val="it-IT"/>
          </w:rPr>
          <w:t>www</w:t>
        </w:r>
        <w:r w:rsidRPr="00F54C4E">
          <w:rPr>
            <w:rStyle w:val="Hyperlink"/>
            <w:rFonts w:eastAsiaTheme="majorEastAsia" w:cs="Segoe UI"/>
            <w:sz w:val="18"/>
            <w:szCs w:val="18"/>
            <w:lang w:val="el-GR"/>
          </w:rPr>
          <w:t>.</w:t>
        </w:r>
        <w:r>
          <w:rPr>
            <w:rStyle w:val="Hyperlink"/>
            <w:rFonts w:eastAsiaTheme="majorEastAsia" w:cs="Segoe UI"/>
            <w:sz w:val="18"/>
            <w:szCs w:val="18"/>
            <w:lang w:val="it-IT"/>
          </w:rPr>
          <w:t>henkel</w:t>
        </w:r>
        <w:r w:rsidRPr="00F54C4E">
          <w:rPr>
            <w:rStyle w:val="Hyperlink"/>
            <w:rFonts w:eastAsiaTheme="majorEastAsia" w:cs="Segoe UI"/>
            <w:sz w:val="18"/>
            <w:szCs w:val="18"/>
            <w:lang w:val="el-GR"/>
          </w:rPr>
          <w:t>.</w:t>
        </w:r>
        <w:r>
          <w:rPr>
            <w:rStyle w:val="Hyperlink"/>
            <w:rFonts w:eastAsiaTheme="majorEastAsia" w:cs="Segoe UI"/>
            <w:sz w:val="18"/>
            <w:szCs w:val="18"/>
            <w:lang w:val="it-IT"/>
          </w:rPr>
          <w:t>com</w:t>
        </w:r>
      </w:hyperlink>
      <w:r w:rsidRPr="00F54C4E">
        <w:rPr>
          <w:rFonts w:eastAsia="Times New Roman" w:cs="Segoe UI"/>
          <w:sz w:val="18"/>
          <w:szCs w:val="18"/>
          <w:lang w:val="el-GR"/>
        </w:rPr>
        <w:t xml:space="preserve"> </w:t>
      </w:r>
    </w:p>
    <w:p w14:paraId="4428007F" w14:textId="77777777" w:rsidR="00D356E7" w:rsidRDefault="00D356E7" w:rsidP="00D356E7">
      <w:pPr>
        <w:tabs>
          <w:tab w:val="left" w:pos="1080"/>
          <w:tab w:val="left" w:pos="4500"/>
        </w:tabs>
        <w:spacing w:after="0"/>
        <w:ind w:right="184"/>
        <w:jc w:val="both"/>
        <w:rPr>
          <w:rFonts w:eastAsia="Times New Roman" w:cs="Segoe UI"/>
          <w:bCs/>
          <w:sz w:val="18"/>
          <w:szCs w:val="18"/>
          <w:lang w:val="el-GR"/>
        </w:rPr>
      </w:pPr>
    </w:p>
    <w:p w14:paraId="4DA7E80B" w14:textId="77777777" w:rsidR="00D356E7" w:rsidRPr="00F54C4E" w:rsidRDefault="00D356E7" w:rsidP="00D356E7">
      <w:pPr>
        <w:tabs>
          <w:tab w:val="left" w:pos="1080"/>
          <w:tab w:val="left" w:pos="4500"/>
        </w:tabs>
        <w:spacing w:after="0"/>
        <w:ind w:right="184"/>
        <w:jc w:val="both"/>
        <w:rPr>
          <w:rFonts w:eastAsia="Times New Roman" w:cs="Segoe UI"/>
          <w:b/>
          <w:sz w:val="18"/>
          <w:szCs w:val="18"/>
          <w:lang w:val="el-GR"/>
        </w:rPr>
      </w:pPr>
      <w:r w:rsidRPr="00F54C4E">
        <w:rPr>
          <w:rFonts w:eastAsia="Times New Roman" w:cs="Segoe UI"/>
          <w:b/>
          <w:sz w:val="18"/>
          <w:szCs w:val="18"/>
          <w:lang w:val="el-GR"/>
        </w:rPr>
        <w:t>Για πληροφορίες προς τον Τύπο:</w:t>
      </w:r>
    </w:p>
    <w:p w14:paraId="3D7DDB04" w14:textId="77777777" w:rsidR="00D356E7" w:rsidRPr="00F54C4E" w:rsidRDefault="00D356E7" w:rsidP="00D356E7">
      <w:pPr>
        <w:tabs>
          <w:tab w:val="left" w:pos="1080"/>
          <w:tab w:val="left" w:pos="4500"/>
        </w:tabs>
        <w:spacing w:after="0"/>
        <w:ind w:right="184"/>
        <w:jc w:val="both"/>
        <w:rPr>
          <w:rFonts w:eastAsia="Times New Roman" w:cs="Segoe UI"/>
          <w:b/>
          <w:sz w:val="18"/>
          <w:szCs w:val="18"/>
          <w:lang w:val="el-GR"/>
        </w:rPr>
      </w:pPr>
    </w:p>
    <w:p w14:paraId="20480D4F" w14:textId="11C7C57E" w:rsidR="00D356E7" w:rsidRPr="00F54C4E" w:rsidRDefault="00D356E7" w:rsidP="00D356E7">
      <w:pPr>
        <w:tabs>
          <w:tab w:val="left" w:pos="1080"/>
          <w:tab w:val="left" w:pos="4500"/>
        </w:tabs>
        <w:spacing w:after="0"/>
        <w:ind w:right="184"/>
        <w:jc w:val="both"/>
        <w:rPr>
          <w:rFonts w:eastAsia="Times New Roman" w:cs="Segoe UI"/>
          <w:b/>
          <w:sz w:val="18"/>
          <w:szCs w:val="18"/>
          <w:lang w:val="el-GR"/>
        </w:rPr>
      </w:pPr>
      <w:proofErr w:type="spellStart"/>
      <w:r w:rsidRPr="00F54C4E">
        <w:rPr>
          <w:rFonts w:eastAsia="Times New Roman" w:cs="Segoe UI"/>
          <w:bCs/>
          <w:sz w:val="18"/>
          <w:szCs w:val="18"/>
          <w:lang w:val="el-GR"/>
        </w:rPr>
        <w:t>Μπία</w:t>
      </w:r>
      <w:proofErr w:type="spellEnd"/>
      <w:r w:rsidRPr="00F54C4E">
        <w:rPr>
          <w:rFonts w:eastAsia="Times New Roman" w:cs="Segoe UI"/>
          <w:bCs/>
          <w:sz w:val="18"/>
          <w:szCs w:val="18"/>
          <w:lang w:val="el-GR"/>
        </w:rPr>
        <w:t xml:space="preserve"> </w:t>
      </w:r>
      <w:proofErr w:type="spellStart"/>
      <w:r w:rsidRPr="00F54C4E">
        <w:rPr>
          <w:rFonts w:eastAsia="Times New Roman" w:cs="Segoe UI"/>
          <w:bCs/>
          <w:sz w:val="18"/>
          <w:szCs w:val="18"/>
          <w:lang w:val="el-GR"/>
        </w:rPr>
        <w:t>Ενωτιάδη</w:t>
      </w:r>
      <w:proofErr w:type="spellEnd"/>
      <w:r w:rsidRPr="00F54C4E">
        <w:rPr>
          <w:rFonts w:eastAsia="Times New Roman" w:cs="Segoe UI"/>
          <w:bCs/>
          <w:sz w:val="18"/>
          <w:szCs w:val="18"/>
          <w:lang w:val="el-GR"/>
        </w:rPr>
        <w:t xml:space="preserve">, </w:t>
      </w:r>
      <w:r>
        <w:rPr>
          <w:rFonts w:eastAsia="Times New Roman" w:cs="Segoe UI"/>
          <w:bCs/>
          <w:sz w:val="18"/>
          <w:szCs w:val="18"/>
          <w:lang w:val="it-IT"/>
        </w:rPr>
        <w:t>benotiad</w:t>
      </w:r>
      <w:r w:rsidRPr="00F54C4E">
        <w:rPr>
          <w:rFonts w:eastAsia="Times New Roman" w:cs="Segoe UI"/>
          <w:bCs/>
          <w:sz w:val="18"/>
          <w:szCs w:val="18"/>
          <w:lang w:val="el-GR"/>
        </w:rPr>
        <w:t>@</w:t>
      </w:r>
      <w:r w:rsidR="00FA1032">
        <w:rPr>
          <w:rFonts w:eastAsia="Times New Roman" w:cs="Segoe UI"/>
          <w:bCs/>
          <w:sz w:val="18"/>
          <w:szCs w:val="18"/>
          <w:lang w:val="it-IT"/>
        </w:rPr>
        <w:t>omc</w:t>
      </w:r>
      <w:r w:rsidRPr="00F54C4E">
        <w:rPr>
          <w:rFonts w:eastAsia="Times New Roman" w:cs="Segoe UI"/>
          <w:bCs/>
          <w:sz w:val="18"/>
          <w:szCs w:val="18"/>
          <w:lang w:val="el-GR"/>
        </w:rPr>
        <w:t>.</w:t>
      </w:r>
      <w:r w:rsidR="00FA1032">
        <w:rPr>
          <w:rFonts w:eastAsia="Times New Roman" w:cs="Segoe UI"/>
          <w:bCs/>
          <w:sz w:val="18"/>
          <w:szCs w:val="18"/>
          <w:lang w:val="it-IT"/>
        </w:rPr>
        <w:t>com</w:t>
      </w:r>
      <w:r w:rsidRPr="00F54C4E">
        <w:rPr>
          <w:rFonts w:eastAsia="Times New Roman" w:cs="Segoe UI"/>
          <w:bCs/>
          <w:sz w:val="18"/>
          <w:szCs w:val="18"/>
          <w:lang w:val="el-GR"/>
        </w:rPr>
        <w:t>, 210 6784356</w:t>
      </w:r>
    </w:p>
    <w:p w14:paraId="073355E9" w14:textId="6B95E76D" w:rsidR="00D356E7" w:rsidRPr="00F54C4E" w:rsidRDefault="00D356E7" w:rsidP="00D356E7">
      <w:pPr>
        <w:tabs>
          <w:tab w:val="left" w:pos="1080"/>
          <w:tab w:val="left" w:pos="4500"/>
        </w:tabs>
        <w:spacing w:after="0"/>
        <w:ind w:right="184"/>
        <w:jc w:val="both"/>
        <w:rPr>
          <w:rFonts w:eastAsia="Times New Roman" w:cs="Segoe UI"/>
          <w:b/>
          <w:sz w:val="18"/>
          <w:szCs w:val="18"/>
          <w:lang w:val="el-GR"/>
        </w:rPr>
      </w:pPr>
      <w:r w:rsidRPr="00F54C4E">
        <w:rPr>
          <w:rFonts w:eastAsia="Times New Roman" w:cs="Segoe UI"/>
          <w:bCs/>
          <w:sz w:val="18"/>
          <w:szCs w:val="18"/>
          <w:lang w:val="el-GR"/>
        </w:rPr>
        <w:t xml:space="preserve">Χριστίνα </w:t>
      </w:r>
      <w:proofErr w:type="spellStart"/>
      <w:r w:rsidRPr="00F54C4E">
        <w:rPr>
          <w:rFonts w:eastAsia="Times New Roman" w:cs="Segoe UI"/>
          <w:bCs/>
          <w:sz w:val="18"/>
          <w:szCs w:val="18"/>
          <w:lang w:val="el-GR"/>
        </w:rPr>
        <w:t>Γενικαλιώτη</w:t>
      </w:r>
      <w:proofErr w:type="spellEnd"/>
      <w:r w:rsidRPr="00F54C4E">
        <w:rPr>
          <w:rFonts w:eastAsia="Times New Roman" w:cs="Segoe UI"/>
          <w:bCs/>
          <w:sz w:val="18"/>
          <w:szCs w:val="18"/>
          <w:lang w:val="el-GR"/>
        </w:rPr>
        <w:t xml:space="preserve">, </w:t>
      </w:r>
      <w:r>
        <w:rPr>
          <w:rFonts w:eastAsia="Times New Roman" w:cs="Segoe UI"/>
          <w:bCs/>
          <w:sz w:val="18"/>
          <w:szCs w:val="18"/>
          <w:lang w:val="it-IT"/>
        </w:rPr>
        <w:t>cgenikal</w:t>
      </w:r>
      <w:r w:rsidRPr="00F54C4E">
        <w:rPr>
          <w:rFonts w:eastAsia="Times New Roman" w:cs="Segoe UI"/>
          <w:bCs/>
          <w:sz w:val="18"/>
          <w:szCs w:val="18"/>
          <w:lang w:val="el-GR"/>
        </w:rPr>
        <w:t>@</w:t>
      </w:r>
      <w:r w:rsidR="00FA1032">
        <w:rPr>
          <w:rFonts w:eastAsia="Times New Roman" w:cs="Segoe UI"/>
          <w:bCs/>
          <w:sz w:val="18"/>
          <w:szCs w:val="18"/>
          <w:lang w:val="it-IT"/>
        </w:rPr>
        <w:t>omc</w:t>
      </w:r>
      <w:r w:rsidR="00FA1032" w:rsidRPr="00F54C4E">
        <w:rPr>
          <w:rFonts w:eastAsia="Times New Roman" w:cs="Segoe UI"/>
          <w:bCs/>
          <w:sz w:val="18"/>
          <w:szCs w:val="18"/>
          <w:lang w:val="el-GR"/>
        </w:rPr>
        <w:t>.</w:t>
      </w:r>
      <w:r w:rsidR="00FA1032">
        <w:rPr>
          <w:rFonts w:eastAsia="Times New Roman" w:cs="Segoe UI"/>
          <w:bCs/>
          <w:sz w:val="18"/>
          <w:szCs w:val="18"/>
          <w:lang w:val="it-IT"/>
        </w:rPr>
        <w:t>com</w:t>
      </w:r>
      <w:r w:rsidRPr="00F54C4E">
        <w:rPr>
          <w:rFonts w:eastAsia="Times New Roman" w:cs="Segoe UI"/>
          <w:bCs/>
          <w:sz w:val="18"/>
          <w:szCs w:val="18"/>
          <w:lang w:val="el-GR"/>
        </w:rPr>
        <w:t>, 210 6784364</w:t>
      </w:r>
      <w:r w:rsidRPr="00F54C4E">
        <w:rPr>
          <w:rFonts w:eastAsia="Times New Roman" w:cs="Segoe UI"/>
          <w:b/>
          <w:sz w:val="18"/>
          <w:szCs w:val="18"/>
          <w:lang w:val="el-GR"/>
        </w:rPr>
        <w:tab/>
      </w:r>
    </w:p>
    <w:p w14:paraId="577386B0" w14:textId="77777777" w:rsidR="00D356E7" w:rsidRDefault="00D356E7" w:rsidP="00D356E7">
      <w:pPr>
        <w:spacing w:after="0"/>
        <w:ind w:right="184"/>
        <w:jc w:val="both"/>
        <w:rPr>
          <w:rFonts w:eastAsia="Times New Roman" w:cs="Segoe UI"/>
          <w:lang w:val="el-GR"/>
        </w:rPr>
      </w:pPr>
    </w:p>
    <w:p w14:paraId="0602ECE0" w14:textId="77777777" w:rsidR="00D356E7" w:rsidRDefault="00D356E7" w:rsidP="00D356E7">
      <w:pPr>
        <w:ind w:right="184"/>
        <w:jc w:val="both"/>
        <w:rPr>
          <w:rFonts w:cs="Segoe UI"/>
          <w:kern w:val="2"/>
          <w:sz w:val="14"/>
          <w:szCs w:val="14"/>
          <w14:ligatures w14:val="standardContextual"/>
        </w:rPr>
      </w:pPr>
      <w:r>
        <w:rPr>
          <w:rFonts w:cs="Segoe UI"/>
          <w:sz w:val="14"/>
          <w:szCs w:val="14"/>
        </w:rPr>
        <w:t xml:space="preserve">This document contains statements referring to future business development, financial performance and other events or developments of future relevance for Henkel that may constitute forward-looking statements. Statements with respect to the future are characterized </w:t>
      </w:r>
      <w:proofErr w:type="gramStart"/>
      <w:r>
        <w:rPr>
          <w:rFonts w:cs="Segoe UI"/>
          <w:sz w:val="14"/>
          <w:szCs w:val="14"/>
        </w:rPr>
        <w:t>by the use of</w:t>
      </w:r>
      <w:proofErr w:type="gramEnd"/>
      <w:r>
        <w:rPr>
          <w:rFonts w:cs="Segoe UI"/>
          <w:sz w:val="14"/>
          <w:szCs w:val="14"/>
        </w:rPr>
        <w:t xml:space="preserve"> words such as expect, intend, plan, anticipate, believe, estimate, and similar terms. Such statements are based on current estimates and assumptions made by the corporate management of Henkel AG &amp; Co. KGaA. These statements are not to be understood as in any way guaranteeing that those expectations will turn out to be accurate. Future performance and results </w:t>
      </w:r>
      <w:proofErr w:type="gramStart"/>
      <w:r>
        <w:rPr>
          <w:rFonts w:cs="Segoe UI"/>
          <w:sz w:val="14"/>
          <w:szCs w:val="14"/>
        </w:rPr>
        <w:t>actually achieved</w:t>
      </w:r>
      <w:proofErr w:type="gramEnd"/>
      <w:r>
        <w:rPr>
          <w:rFonts w:cs="Segoe UI"/>
          <w:sz w:val="14"/>
          <w:szCs w:val="14"/>
        </w:rPr>
        <w:t xml:space="preserve"> by Henkel AG &amp; Co. KGaA and its affiliated companies depend on </w:t>
      </w:r>
      <w:proofErr w:type="gramStart"/>
      <w:r>
        <w:rPr>
          <w:rFonts w:cs="Segoe UI"/>
          <w:sz w:val="14"/>
          <w:szCs w:val="14"/>
        </w:rPr>
        <w:t>a number of</w:t>
      </w:r>
      <w:proofErr w:type="gramEnd"/>
      <w:r>
        <w:rPr>
          <w:rFonts w:cs="Segoe UI"/>
          <w:sz w:val="14"/>
          <w:szCs w:val="14"/>
        </w:rPr>
        <w:t xml:space="preserve"> risks and uncertainties and may therefore differ materially (both positively and negatively) from the forward-looking statements. Many of these factors are outside Henkel’s control and cannot be accurately estimated in advance, such as the future economic environment and the actions of competitors and others involved in the marketplace. Henkel neither plans nor undertakes to update forward-looking statements.</w:t>
      </w:r>
    </w:p>
    <w:p w14:paraId="3946062C" w14:textId="77777777" w:rsidR="00D356E7" w:rsidRDefault="00D356E7" w:rsidP="00D356E7">
      <w:pPr>
        <w:ind w:right="184"/>
        <w:jc w:val="both"/>
        <w:rPr>
          <w:rFonts w:cs="Segoe UI"/>
          <w:sz w:val="14"/>
          <w:szCs w:val="14"/>
        </w:rPr>
      </w:pPr>
      <w:r>
        <w:rPr>
          <w:rFonts w:cs="Segoe UI"/>
          <w:sz w:val="14"/>
          <w:szCs w:val="14"/>
        </w:rPr>
        <w:t>This document includes supplemental financial indicators that are not clearly defined in the applicable financial reporting framework and that are or may be alternative performance measures. These supplemental financial indicators should not be viewed in isolation or as alternatives to measures of Henkel’s net assets and financial position or results of operations as presented in accordance with the applicable financial reporting framework in its Consolidated Financial Statements. Other companies that report or describe similarly titled alternative performance measures may calculate them differently.</w:t>
      </w:r>
    </w:p>
    <w:p w14:paraId="4E6793AF" w14:textId="77777777" w:rsidR="00D356E7" w:rsidRDefault="00D356E7" w:rsidP="00D356E7">
      <w:pPr>
        <w:ind w:right="184"/>
        <w:jc w:val="both"/>
        <w:rPr>
          <w:rFonts w:cs="Segoe UI"/>
          <w:sz w:val="14"/>
          <w:szCs w:val="14"/>
        </w:rPr>
      </w:pPr>
      <w:r>
        <w:rPr>
          <w:rFonts w:cs="Segoe UI"/>
          <w:sz w:val="14"/>
          <w:szCs w:val="14"/>
        </w:rPr>
        <w:t xml:space="preserve">This document has been issued for information purposes only and is not intended to constitute </w:t>
      </w:r>
      <w:proofErr w:type="gramStart"/>
      <w:r>
        <w:rPr>
          <w:rFonts w:cs="Segoe UI"/>
          <w:sz w:val="14"/>
          <w:szCs w:val="14"/>
        </w:rPr>
        <w:t>an investment</w:t>
      </w:r>
      <w:proofErr w:type="gramEnd"/>
      <w:r>
        <w:rPr>
          <w:rFonts w:cs="Segoe UI"/>
          <w:sz w:val="14"/>
          <w:szCs w:val="14"/>
        </w:rPr>
        <w:t xml:space="preserve"> advice or an offer to sell, or a solicitation of an offer to buy, any securities.</w:t>
      </w:r>
    </w:p>
    <w:p w14:paraId="76998846" w14:textId="77777777" w:rsidR="00D356E7" w:rsidRDefault="00D356E7" w:rsidP="00D356E7">
      <w:pPr>
        <w:tabs>
          <w:tab w:val="left" w:pos="1080"/>
          <w:tab w:val="left" w:pos="4500"/>
        </w:tabs>
        <w:spacing w:line="264" w:lineRule="auto"/>
        <w:rPr>
          <w:rFonts w:asciiTheme="majorHAnsi" w:eastAsia="PMingLiU" w:hAnsiTheme="majorHAnsi" w:cs="Calibri Light"/>
          <w:b/>
          <w:sz w:val="18"/>
          <w:szCs w:val="18"/>
        </w:rPr>
      </w:pPr>
    </w:p>
    <w:p w14:paraId="7B0DCE40" w14:textId="77777777" w:rsidR="00D356E7" w:rsidRDefault="00D356E7" w:rsidP="00D356E7">
      <w:pPr>
        <w:ind w:left="-567" w:right="43"/>
        <w:jc w:val="both"/>
        <w:rPr>
          <w:rFonts w:asciiTheme="minorHAnsi" w:hAnsiTheme="minorHAnsi"/>
          <w:sz w:val="24"/>
          <w:szCs w:val="24"/>
        </w:rPr>
      </w:pPr>
    </w:p>
    <w:p w14:paraId="63E98938" w14:textId="77777777" w:rsidR="00D356E7" w:rsidRPr="00D356E7" w:rsidRDefault="00D356E7">
      <w:pPr>
        <w:pStyle w:val="He01Flietext"/>
        <w:rPr>
          <w:sz w:val="20"/>
          <w:szCs w:val="20"/>
        </w:rPr>
      </w:pPr>
    </w:p>
    <w:p w14:paraId="5A360FBD" w14:textId="77777777" w:rsidR="00DB7193" w:rsidRPr="00D356E7" w:rsidRDefault="00DB7193">
      <w:pPr>
        <w:pStyle w:val="He01Flietext"/>
        <w:rPr>
          <w:sz w:val="14"/>
          <w:szCs w:val="14"/>
        </w:rPr>
      </w:pPr>
    </w:p>
    <w:p w14:paraId="7367F6FB" w14:textId="77777777" w:rsidR="001C72B7" w:rsidRPr="00D356E7" w:rsidRDefault="001C72B7">
      <w:pPr>
        <w:pStyle w:val="He01Flietext"/>
        <w:rPr>
          <w:highlight w:val="yellow"/>
        </w:rPr>
      </w:pPr>
      <w:bookmarkStart w:id="3" w:name="SNWID_e74350236c3d483abcc329e6beb573c3"/>
      <w:bookmarkEnd w:id="2"/>
    </w:p>
    <w:bookmarkEnd w:id="3"/>
    <w:p w14:paraId="75B31590" w14:textId="1CF2B44C" w:rsidR="001C72B7" w:rsidRPr="00D356E7" w:rsidRDefault="001C72B7">
      <w:pPr>
        <w:pStyle w:val="He01Flietext"/>
        <w:rPr>
          <w:u w:val="single"/>
        </w:rPr>
      </w:pPr>
    </w:p>
    <w:sectPr w:rsidR="001C72B7" w:rsidRPr="00D356E7" w:rsidSect="00FA0C5A">
      <w:footerReference w:type="even" r:id="rId17"/>
      <w:footerReference w:type="default" r:id="rId18"/>
      <w:headerReference w:type="first" r:id="rId19"/>
      <w:footerReference w:type="first" r:id="rId20"/>
      <w:footnotePr>
        <w:numRestart w:val="eachPage"/>
      </w:footnotePr>
      <w:type w:val="continuous"/>
      <w:pgSz w:w="11906" w:h="16838" w:code="9"/>
      <w:pgMar w:top="1559" w:right="1418" w:bottom="1701" w:left="1418" w:header="709" w:footer="709"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70045" w14:textId="77777777" w:rsidR="0006271E" w:rsidRDefault="0006271E" w:rsidP="000B223B">
      <w:pPr>
        <w:spacing w:after="0"/>
      </w:pPr>
      <w:r>
        <w:separator/>
      </w:r>
    </w:p>
  </w:endnote>
  <w:endnote w:type="continuationSeparator" w:id="0">
    <w:p w14:paraId="1B9472E4" w14:textId="77777777" w:rsidR="0006271E" w:rsidRDefault="0006271E" w:rsidP="000B22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nkel GT Flexa Bl">
    <w:altName w:val="Calibri"/>
    <w:panose1 w:val="00000000000000000000"/>
    <w:charset w:val="00"/>
    <w:family w:val="auto"/>
    <w:pitch w:val="variable"/>
    <w:sig w:usb0="A10000FF" w:usb1="4200A47B" w:usb2="00000000" w:usb3="00000000" w:csb0="00000093" w:csb1="00000000"/>
  </w:font>
  <w:font w:name="Henkel GT Flexa Rg">
    <w:altName w:val="Calibri"/>
    <w:panose1 w:val="00000000000000000000"/>
    <w:charset w:val="00"/>
    <w:family w:val="auto"/>
    <w:pitch w:val="variable"/>
    <w:sig w:usb0="A10000FF" w:usb1="4200A47B" w:usb2="00000000" w:usb3="00000000" w:csb0="00000093"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iloSerifPro">
    <w:altName w:val="Calibri"/>
    <w:panose1 w:val="00000000000000000000"/>
    <w:charset w:val="00"/>
    <w:family w:val="modern"/>
    <w:notTrueType/>
    <w:pitch w:val="variable"/>
    <w:sig w:usb0="A00000FF" w:usb1="4000205B" w:usb2="00000000" w:usb3="00000000" w:csb0="00000093" w:csb1="00000000"/>
  </w:font>
  <w:font w:name="MiloSerifPro-Bold">
    <w:altName w:val="Calibri"/>
    <w:panose1 w:val="00000000000000000000"/>
    <w:charset w:val="00"/>
    <w:family w:val="modern"/>
    <w:notTrueType/>
    <w:pitch w:val="variable"/>
    <w:sig w:usb0="A00000FF" w:usb1="4000205B"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407EA" w14:textId="05E763B5" w:rsidR="001C72B7" w:rsidRPr="004F2161" w:rsidRDefault="00D356E7">
    <w:pPr>
      <w:pStyle w:val="He01Flietext"/>
      <w:tabs>
        <w:tab w:val="right" w:pos="9072"/>
      </w:tabs>
    </w:pPr>
    <w:r>
      <w:rPr>
        <w:noProof/>
      </w:rPr>
      <mc:AlternateContent>
        <mc:Choice Requires="wps">
          <w:drawing>
            <wp:anchor distT="0" distB="0" distL="0" distR="0" simplePos="0" relativeHeight="251661312" behindDoc="0" locked="0" layoutInCell="1" allowOverlap="1" wp14:anchorId="18E8CC08" wp14:editId="4152D917">
              <wp:simplePos x="904875" y="9953625"/>
              <wp:positionH relativeFrom="page">
                <wp:align>center</wp:align>
              </wp:positionH>
              <wp:positionV relativeFrom="page">
                <wp:align>bottom</wp:align>
              </wp:positionV>
              <wp:extent cx="3108960" cy="345440"/>
              <wp:effectExtent l="0" t="0" r="15240" b="0"/>
              <wp:wrapNone/>
              <wp:docPr id="1171116335"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45440"/>
                      </a:xfrm>
                      <a:prstGeom prst="rect">
                        <a:avLst/>
                      </a:prstGeom>
                      <a:noFill/>
                      <a:ln>
                        <a:noFill/>
                      </a:ln>
                    </wps:spPr>
                    <wps:txbx>
                      <w:txbxContent>
                        <w:p w14:paraId="727FCB9E" w14:textId="2BB356B9" w:rsidR="00D356E7" w:rsidRPr="00D356E7" w:rsidRDefault="00D356E7" w:rsidP="00D356E7">
                          <w:pPr>
                            <w:spacing w:after="0"/>
                            <w:rPr>
                              <w:rFonts w:ascii="Aptos" w:eastAsia="Aptos" w:hAnsi="Aptos" w:cs="Aptos"/>
                              <w:noProof/>
                              <w:color w:val="000000"/>
                              <w:sz w:val="20"/>
                              <w:szCs w:val="20"/>
                            </w:rPr>
                          </w:pPr>
                          <w:r w:rsidRPr="00D356E7">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E8CC08" id="_x0000_t202" coordsize="21600,21600" o:spt="202" path="m,l,21600r21600,l21600,xe">
              <v:stroke joinstyle="miter"/>
              <v:path gradientshapeok="t" o:connecttype="rect"/>
            </v:shapetype>
            <v:shape id="Text Box 3" o:spid="_x0000_s1026" type="#_x0000_t202" alt="Confidential - Not for Public Consumption or Distribution" style="position:absolute;margin-left:0;margin-top:0;width:244.8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8kvCwIAABYEAAAOAAAAZHJzL2Uyb0RvYy54bWysU01v2zAMvQ/YfxB0X+y0adEacYqsRYYB&#10;QVsgHXpWZDk2IIkCpcTOfv0oxW66bqdhF5kmKX689zS/641mB4W+BVvy6STnTFkJVWt3Jf/xsvpy&#10;w5kPwlZCg1UlPyrP7xafP807V6gLaEBXChkVsb7oXMmbEFyRZV42ygg/AacsBWtAIwL94i6rUHRU&#10;3ejsIs+vsw6wcghSeU/eh1OQL1L9ulYyPNW1V4HpktNsIZ2Yzm08s8VcFDsUrmnlMIb4hymMaC01&#10;fSv1IIJge2z/KGVaieChDhMJJoO6bqVKO9A20/zDNptGOJV2IXC8e4PJ/7+y8vGwcc/IQv8VeiIw&#10;AtI5X3hyxn36Gk380qSM4gTh8Q021QcmyXk5zW9urykkKXY5u5rNEq7Z+bZDH74pMCwaJUeiJaEl&#10;DmsfqCOljimxmYVVq3WiRtvfHJQYPdl5xGiFftsPc2+hOtI6CCemvZOrlnquhQ/PAolaGpPkGp7o&#10;qDV0JYfB4qwB/Pk3f8wnxCnKWUdSKbklLXOmv1tiIqpqNHA0tsmY3uZXOcXt3twDCXBKb8HJZJIX&#10;gx7NGsG8kpCXsRGFhJXUruTb0bwPJ83SQ5BquUxJJCAnwtpunIylI04RxJf+VaAbkA7E0SOMOhLF&#10;B8BPufGmd8t9INgTGxHTE5AD1CS+RNLwUKK63/+nrPNzXvwCAAD//wMAUEsDBBQABgAIAAAAIQDJ&#10;o1zq2wAAAAQBAAAPAAAAZHJzL2Rvd25yZXYueG1sTI/BbsIwDIbvk3iHyEi7jRToEJSmCCHtxDQJ&#10;2GW3kJi2W+NUTQrl7eftsl0sWf+vz5/zzeAaccUu1J4UTCcJCCTjbU2lgvfTy9MSRIiarG48oYI7&#10;BtgUo4dcZ9bf6IDXYywFQyhkWkEVY5tJGUyFToeJb5E4u/jO6chrV0rb6RvDXSNnSbKQTtfEFyrd&#10;4q5C83XsnYLnQ3zt3+g0/xhm9899uzPzy94o9TgetmsQEYf4V4YffVaHgp3OvicbRKOAH4m/k7N0&#10;uVqAODM4TUEWufwvX3wDAAD//wMAUEsBAi0AFAAGAAgAAAAhALaDOJL+AAAA4QEAABMAAAAAAAAA&#10;AAAAAAAAAAAAAFtDb250ZW50X1R5cGVzXS54bWxQSwECLQAUAAYACAAAACEAOP0h/9YAAACUAQAA&#10;CwAAAAAAAAAAAAAAAAAvAQAAX3JlbHMvLnJlbHNQSwECLQAUAAYACAAAACEAqY/JLwsCAAAWBAAA&#10;DgAAAAAAAAAAAAAAAAAuAgAAZHJzL2Uyb0RvYy54bWxQSwECLQAUAAYACAAAACEAyaNc6tsAAAAE&#10;AQAADwAAAAAAAAAAAAAAAABlBAAAZHJzL2Rvd25yZXYueG1sUEsFBgAAAAAEAAQA8wAAAG0FAAAA&#10;AA==&#10;" filled="f" stroked="f">
              <v:textbox style="mso-fit-shape-to-text:t" inset="0,0,0,15pt">
                <w:txbxContent>
                  <w:p w14:paraId="727FCB9E" w14:textId="2BB356B9" w:rsidR="00D356E7" w:rsidRPr="00D356E7" w:rsidRDefault="00D356E7" w:rsidP="00D356E7">
                    <w:pPr>
                      <w:spacing w:after="0"/>
                      <w:rPr>
                        <w:rFonts w:ascii="Aptos" w:eastAsia="Aptos" w:hAnsi="Aptos" w:cs="Aptos"/>
                        <w:noProof/>
                        <w:color w:val="000000"/>
                        <w:sz w:val="20"/>
                        <w:szCs w:val="20"/>
                      </w:rPr>
                    </w:pPr>
                    <w:r w:rsidRPr="00D356E7">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r w:rsidR="001C72B7">
      <w:tab/>
    </w:r>
    <w:proofErr w:type="spellStart"/>
    <w:r w:rsidR="001C72B7">
      <w:t>Σελίδ</w:t>
    </w:r>
    <w:proofErr w:type="spellEnd"/>
    <w:r w:rsidR="001C72B7">
      <w:t xml:space="preserve">α </w:t>
    </w:r>
    <w:r w:rsidR="001C72B7">
      <w:fldChar w:fldCharType="begin"/>
    </w:r>
    <w:r w:rsidR="001C72B7">
      <w:instrText xml:space="preserve"> PAGE  \* Arabic  \* MERGEFORMAT </w:instrText>
    </w:r>
    <w:r w:rsidR="001C72B7">
      <w:fldChar w:fldCharType="separate"/>
    </w:r>
    <w:r w:rsidR="001C72B7">
      <w:t>1</w:t>
    </w:r>
    <w:r w:rsidR="001C72B7">
      <w:fldChar w:fldCharType="end"/>
    </w:r>
    <w:r w:rsidR="001C72B7">
      <w:t>/</w:t>
    </w:r>
    <w:fldSimple w:instr=" NUMPAGES  \* Arabic  \* MERGEFORMAT ">
      <w:r w:rsidR="001C72B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042A" w14:textId="362D50FA" w:rsidR="00667FB7" w:rsidRPr="00667FB7" w:rsidRDefault="00D356E7" w:rsidP="00667FB7">
    <w:pPr>
      <w:pStyle w:val="He01Flietext"/>
      <w:tabs>
        <w:tab w:val="right" w:pos="9072"/>
      </w:tabs>
    </w:pPr>
    <w:r>
      <w:rPr>
        <w:noProof/>
      </w:rPr>
      <mc:AlternateContent>
        <mc:Choice Requires="wps">
          <w:drawing>
            <wp:anchor distT="0" distB="0" distL="0" distR="0" simplePos="0" relativeHeight="251662336" behindDoc="0" locked="0" layoutInCell="1" allowOverlap="1" wp14:anchorId="03884AA2" wp14:editId="71B60337">
              <wp:simplePos x="904875" y="9953625"/>
              <wp:positionH relativeFrom="page">
                <wp:align>center</wp:align>
              </wp:positionH>
              <wp:positionV relativeFrom="page">
                <wp:align>bottom</wp:align>
              </wp:positionV>
              <wp:extent cx="3108960" cy="345440"/>
              <wp:effectExtent l="0" t="0" r="15240" b="0"/>
              <wp:wrapNone/>
              <wp:docPr id="1515497162" name="Text Box 4"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45440"/>
                      </a:xfrm>
                      <a:prstGeom prst="rect">
                        <a:avLst/>
                      </a:prstGeom>
                      <a:noFill/>
                      <a:ln>
                        <a:noFill/>
                      </a:ln>
                    </wps:spPr>
                    <wps:txbx>
                      <w:txbxContent>
                        <w:p w14:paraId="41020B4A" w14:textId="0677E131" w:rsidR="00D356E7" w:rsidRPr="00D356E7" w:rsidRDefault="00D356E7" w:rsidP="00D356E7">
                          <w:pPr>
                            <w:spacing w:after="0"/>
                            <w:rPr>
                              <w:rFonts w:ascii="Aptos" w:eastAsia="Aptos" w:hAnsi="Aptos" w:cs="Aptos"/>
                              <w:noProof/>
                              <w:color w:val="000000"/>
                              <w:sz w:val="20"/>
                              <w:szCs w:val="20"/>
                            </w:rPr>
                          </w:pPr>
                          <w:r w:rsidRPr="00D356E7">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884AA2" id="_x0000_t202" coordsize="21600,21600" o:spt="202" path="m,l,21600r21600,l21600,xe">
              <v:stroke joinstyle="miter"/>
              <v:path gradientshapeok="t" o:connecttype="rect"/>
            </v:shapetype>
            <v:shape id="Text Box 4" o:spid="_x0000_s1027" type="#_x0000_t202" alt="Confidential - Not for Public Consumption or Distribution" style="position:absolute;margin-left:0;margin-top:0;width:244.8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9tBDgIAAB0EAAAOAAAAZHJzL2Uyb0RvYy54bWysU01v2zAMvQ/YfxB0X+y0adEacYqsRYYB&#10;QVsgHXpWZCk2IIsCpcTOfv0oJU66tqdhF5kmKX689zS961vDdgp9A7bk41HOmbISqsZuSv7rZfHt&#10;hjMfhK2EAatKvlee382+fpl2rlAXUIOpFDIqYn3RuZLXIbgiy7ysVSv8CJyyFNSArQj0i5usQtFR&#10;9dZkF3l+nXWAlUOQynvyPhyCfJbqa61keNLaq8BMyWm2kE5M5zqe2Wwqig0KVzfyOIb4hyla0Vhq&#10;eir1IIJgW2w+lGobieBBh5GENgOtG6nSDrTNOH+3zaoWTqVdCBzvTjD5/1dWPu5W7hlZ6L9DTwRG&#10;QDrnC0/OuE+vsY1fmpRRnCDcn2BTfWCSnJfj/Ob2mkKSYpeTq8kk4Zqdbzv04YeClkWj5Ei0JLTE&#10;bukDdaTUISU2s7BojEnUGPuXgxKjJzuPGK3Qr3vWVG/GX0O1p60QDoR7JxcNtV4KH54FEsM0Lak2&#10;PNGhDXQlh6PFWQ34+zN/zCfgKcpZR4opuSVJc2Z+WiIkimswcDDWyRjf5lc5xe22vQfS4ZiehJPJ&#10;JC8GM5gaoX0lPc9jIwoJK6ldydeDeR8O0qX3INV8npJIR06EpV05GUtHuCKWL/2rQHcEPBBVjzDI&#10;SRTvcD/kxpvezbeB0E+kRGgPQB4RJw0mro7vJYr87X/KOr/q2R8AAAD//wMAUEsDBBQABgAIAAAA&#10;IQDJo1zq2wAAAAQBAAAPAAAAZHJzL2Rvd25yZXYueG1sTI/BbsIwDIbvk3iHyEi7jRToEJSmCCHt&#10;xDQJ2GW3kJi2W+NUTQrl7eftsl0sWf+vz5/zzeAaccUu1J4UTCcJCCTjbU2lgvfTy9MSRIiarG48&#10;oYI7BtgUo4dcZ9bf6IDXYywFQyhkWkEVY5tJGUyFToeJb5E4u/jO6chrV0rb6RvDXSNnSbKQTtfE&#10;Fyrd4q5C83XsnYLnQ3zt3+g0/xhm9899uzPzy94o9TgetmsQEYf4V4YffVaHgp3OvicbRKOAH4m/&#10;k7N0uVqAODM4TUEWufwvX3wDAAD//wMAUEsBAi0AFAAGAAgAAAAhALaDOJL+AAAA4QEAABMAAAAA&#10;AAAAAAAAAAAAAAAAAFtDb250ZW50X1R5cGVzXS54bWxQSwECLQAUAAYACAAAACEAOP0h/9YAAACU&#10;AQAACwAAAAAAAAAAAAAAAAAvAQAAX3JlbHMvLnJlbHNQSwECLQAUAAYACAAAACEA3Z/bQQ4CAAAd&#10;BAAADgAAAAAAAAAAAAAAAAAuAgAAZHJzL2Uyb0RvYy54bWxQSwECLQAUAAYACAAAACEAyaNc6tsA&#10;AAAEAQAADwAAAAAAAAAAAAAAAABoBAAAZHJzL2Rvd25yZXYueG1sUEsFBgAAAAAEAAQA8wAAAHAF&#10;AAAAAA==&#10;" filled="f" stroked="f">
              <v:textbox style="mso-fit-shape-to-text:t" inset="0,0,0,15pt">
                <w:txbxContent>
                  <w:p w14:paraId="41020B4A" w14:textId="0677E131" w:rsidR="00D356E7" w:rsidRPr="00D356E7" w:rsidRDefault="00D356E7" w:rsidP="00D356E7">
                    <w:pPr>
                      <w:spacing w:after="0"/>
                      <w:rPr>
                        <w:rFonts w:ascii="Aptos" w:eastAsia="Aptos" w:hAnsi="Aptos" w:cs="Aptos"/>
                        <w:noProof/>
                        <w:color w:val="000000"/>
                        <w:sz w:val="20"/>
                        <w:szCs w:val="20"/>
                      </w:rPr>
                    </w:pPr>
                    <w:r w:rsidRPr="00D356E7">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r w:rsidR="00667FB7">
      <w:tab/>
    </w:r>
    <w:proofErr w:type="spellStart"/>
    <w:r w:rsidR="00667FB7">
      <w:t>Σελίδ</w:t>
    </w:r>
    <w:proofErr w:type="spellEnd"/>
    <w:r w:rsidR="00667FB7">
      <w:t xml:space="preserve">α </w:t>
    </w:r>
    <w:r w:rsidR="00667FB7">
      <w:fldChar w:fldCharType="begin"/>
    </w:r>
    <w:r w:rsidR="00667FB7">
      <w:instrText xml:space="preserve"> PAGE  \* Arabic  \* MERGEFORMAT </w:instrText>
    </w:r>
    <w:r w:rsidR="00667FB7">
      <w:fldChar w:fldCharType="separate"/>
    </w:r>
    <w:r w:rsidR="00667FB7">
      <w:t>5</w:t>
    </w:r>
    <w:r w:rsidR="00667FB7">
      <w:fldChar w:fldCharType="end"/>
    </w:r>
    <w:r w:rsidR="00667FB7">
      <w:t>/</w:t>
    </w:r>
    <w:fldSimple w:instr=" NUMPAGES  \* Arabic  \* MERGEFORMAT ">
      <w:r w:rsidR="00667FB7">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D490" w14:textId="3F59A833" w:rsidR="00D356E7" w:rsidRDefault="00D356E7">
    <w:pPr>
      <w:pStyle w:val="Footer"/>
    </w:pPr>
    <w:r>
      <w:rPr>
        <w:noProof/>
      </w:rPr>
      <mc:AlternateContent>
        <mc:Choice Requires="wps">
          <w:drawing>
            <wp:anchor distT="0" distB="0" distL="0" distR="0" simplePos="0" relativeHeight="251660288" behindDoc="0" locked="0" layoutInCell="1" allowOverlap="1" wp14:anchorId="6D96829E" wp14:editId="02B43F17">
              <wp:simplePos x="635" y="635"/>
              <wp:positionH relativeFrom="page">
                <wp:align>center</wp:align>
              </wp:positionH>
              <wp:positionV relativeFrom="page">
                <wp:align>bottom</wp:align>
              </wp:positionV>
              <wp:extent cx="3108960" cy="345440"/>
              <wp:effectExtent l="0" t="0" r="15240" b="0"/>
              <wp:wrapNone/>
              <wp:docPr id="127035754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45440"/>
                      </a:xfrm>
                      <a:prstGeom prst="rect">
                        <a:avLst/>
                      </a:prstGeom>
                      <a:noFill/>
                      <a:ln>
                        <a:noFill/>
                      </a:ln>
                    </wps:spPr>
                    <wps:txbx>
                      <w:txbxContent>
                        <w:p w14:paraId="15A9A14D" w14:textId="279DC2FE" w:rsidR="00D356E7" w:rsidRPr="00D356E7" w:rsidRDefault="00D356E7" w:rsidP="00D356E7">
                          <w:pPr>
                            <w:spacing w:after="0"/>
                            <w:rPr>
                              <w:rFonts w:ascii="Aptos" w:eastAsia="Aptos" w:hAnsi="Aptos" w:cs="Aptos"/>
                              <w:noProof/>
                              <w:color w:val="000000"/>
                              <w:sz w:val="20"/>
                              <w:szCs w:val="20"/>
                            </w:rPr>
                          </w:pPr>
                          <w:r w:rsidRPr="00D356E7">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96829E" id="_x0000_t202" coordsize="21600,21600" o:spt="202" path="m,l,21600r21600,l21600,xe">
              <v:stroke joinstyle="miter"/>
              <v:path gradientshapeok="t" o:connecttype="rect"/>
            </v:shapetype>
            <v:shape id="Text Box 2" o:spid="_x0000_s1028" type="#_x0000_t202" alt="Confidential - Not for Public Consumption or Distribution" style="position:absolute;margin-left:0;margin-top:0;width:244.8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wHEAIAAB0EAAAOAAAAZHJzL2Uyb0RvYy54bWysU01v2zAMvQ/YfxB0X+ykadEacYqsRYYB&#10;QVsgHXpWZCk2YIkCpcTOfv0oJU66bqdhF5kmKX689zS7703L9gp9A7bk41HOmbISqsZuS/7jdfnl&#10;ljMfhK1EC1aV/KA8v59//jTrXKEmUENbKWRUxPqicyWvQ3BFlnlZKyP8CJyyFNSARgT6xW1Woeio&#10;ummzSZ7fZB1g5RCk8p68j8cgn6f6WisZnrX2KrC25DRbSCemcxPPbD4TxRaFqxt5GkP8wxRGNJaa&#10;nks9iiDYDps/SplGInjQYSTBZKB1I1XagbYZ5x+2WdfCqbQLgePdGSb//8rKp/3avSAL/VfoicAI&#10;SOd84ckZ9+k1mvilSRnFCcLDGTbVBybJeTXOb+9uKCQpdjW9nk4TrtnltkMfvikwLBolR6IloSX2&#10;Kx+oI6UOKbGZhWXTtoma1v7moMToyS4jRiv0m541Vcknw/gbqA60FcKRcO/ksqHWK+HDi0BimKYl&#10;1YZnOnQLXcnhZHFWA/78mz/mE/AU5awjxZTckqQ5a79bIiSKazBwMDbJGN/l1znF7c48AOlwTE/C&#10;yWSSF0M7mBrBvJGeF7ERhYSV1K7km8F8CEfp0nuQarFISaQjJ8LKrp2MpSNcEcvX/k2gOwEeiKon&#10;GOQkig+4H3PjTe8Wu0DoJ1IitEcgT4iTBhNXp/cSRf7+P2VdXvX8FwAAAP//AwBQSwMEFAAGAAgA&#10;AAAhAMmjXOrbAAAABAEAAA8AAABkcnMvZG93bnJldi54bWxMj8FuwjAMhu+TeIfISLuNFOgQlKYI&#10;Ie3ENAnYZbeQmLZb41RNCuXt5+2yXSxZ/6/Pn/PN4BpxxS7UnhRMJwkIJONtTaWC99PL0xJEiJqs&#10;bjyhgjsG2BSjh1xn1t/ogNdjLAVDKGRaQRVjm0kZTIVOh4lvkTi7+M7pyGtXStvpG8NdI2dJspBO&#10;18QXKt3irkLzdeydgudDfO3f6DT/GGb3z327M/PL3ij1OB62axARh/hXhh99VoeCnc6+JxtEo4Af&#10;ib+Ts3S5WoA4MzhNQRa5/C9ffAMAAP//AwBQSwECLQAUAAYACAAAACEAtoM4kv4AAADhAQAAEwAA&#10;AAAAAAAAAAAAAAAAAAAAW0NvbnRlbnRfVHlwZXNdLnhtbFBLAQItABQABgAIAAAAIQA4/SH/1gAA&#10;AJQBAAALAAAAAAAAAAAAAAAAAC8BAABfcmVscy8ucmVsc1BLAQItABQABgAIAAAAIQBqXgwHEAIA&#10;AB0EAAAOAAAAAAAAAAAAAAAAAC4CAABkcnMvZTJvRG9jLnhtbFBLAQItABQABgAIAAAAIQDJo1zq&#10;2wAAAAQBAAAPAAAAAAAAAAAAAAAAAGoEAABkcnMvZG93bnJldi54bWxQSwUGAAAAAAQABADzAAAA&#10;cgUAAAAA&#10;" filled="f" stroked="f">
              <v:textbox style="mso-fit-shape-to-text:t" inset="0,0,0,15pt">
                <w:txbxContent>
                  <w:p w14:paraId="15A9A14D" w14:textId="279DC2FE" w:rsidR="00D356E7" w:rsidRPr="00D356E7" w:rsidRDefault="00D356E7" w:rsidP="00D356E7">
                    <w:pPr>
                      <w:spacing w:after="0"/>
                      <w:rPr>
                        <w:rFonts w:ascii="Aptos" w:eastAsia="Aptos" w:hAnsi="Aptos" w:cs="Aptos"/>
                        <w:noProof/>
                        <w:color w:val="000000"/>
                        <w:sz w:val="20"/>
                        <w:szCs w:val="20"/>
                      </w:rPr>
                    </w:pPr>
                    <w:r w:rsidRPr="00D356E7">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13D2" w14:textId="77777777" w:rsidR="0006271E" w:rsidRDefault="0006271E" w:rsidP="000B223B">
      <w:pPr>
        <w:spacing w:after="0"/>
      </w:pPr>
    </w:p>
  </w:footnote>
  <w:footnote w:type="continuationSeparator" w:id="0">
    <w:p w14:paraId="7548A659" w14:textId="77777777" w:rsidR="0006271E" w:rsidRDefault="0006271E" w:rsidP="000B22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96A8" w14:textId="77777777" w:rsidR="00FA0C5A" w:rsidRPr="007A692E" w:rsidRDefault="00FA0C5A" w:rsidP="00FA0C5A">
    <w:pPr>
      <w:tabs>
        <w:tab w:val="left" w:pos="2607"/>
        <w:tab w:val="center" w:pos="4320"/>
        <w:tab w:val="right" w:pos="9356"/>
      </w:tabs>
      <w:spacing w:before="1440" w:after="0" w:line="100" w:lineRule="atLeast"/>
      <w:ind w:right="-286"/>
      <w:jc w:val="right"/>
      <w:rPr>
        <w:rFonts w:eastAsia="Times New Roman" w:cs="Segoe UI"/>
        <w:b/>
        <w:bCs/>
        <w:color w:val="3E3C3C"/>
        <w:sz w:val="40"/>
        <w:szCs w:val="40"/>
      </w:rPr>
    </w:pPr>
    <w:r w:rsidRPr="008E68B5">
      <w:rPr>
        <w:rFonts w:eastAsia="Times New Roman" w:cs="Segoe UI"/>
        <w:b/>
        <w:bCs/>
        <w:noProof/>
        <w:color w:val="3E3C3C"/>
        <w:sz w:val="40"/>
        <w:szCs w:val="40"/>
      </w:rPr>
      <w:drawing>
        <wp:anchor distT="0" distB="0" distL="114300" distR="114300" simplePos="0" relativeHeight="251665408" behindDoc="0" locked="1" layoutInCell="1" allowOverlap="1" wp14:anchorId="5408FC3E" wp14:editId="77C1AC03">
          <wp:simplePos x="0" y="0"/>
          <wp:positionH relativeFrom="margin">
            <wp:posOffset>5017770</wp:posOffset>
          </wp:positionH>
          <wp:positionV relativeFrom="topMargin">
            <wp:posOffset>435610</wp:posOffset>
          </wp:positionV>
          <wp:extent cx="1051560" cy="603250"/>
          <wp:effectExtent l="0" t="0" r="0" b="6350"/>
          <wp:wrapNone/>
          <wp:docPr id="1653066876" name="Grafik 165306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8E68B5">
      <w:rPr>
        <w:rFonts w:eastAsia="Times New Roman" w:cs="Segoe UI"/>
        <w:b/>
        <w:bCs/>
        <w:noProof/>
        <w:color w:val="3E3C3C"/>
        <w:sz w:val="40"/>
        <w:szCs w:val="40"/>
      </w:rPr>
      <mc:AlternateContent>
        <mc:Choice Requires="wpg">
          <w:drawing>
            <wp:anchor distT="0" distB="0" distL="114300" distR="114300" simplePos="0" relativeHeight="251664384" behindDoc="0" locked="0" layoutInCell="1" allowOverlap="1" wp14:anchorId="5BF0F8F5" wp14:editId="468BB13C">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107AE5D8" id="Group 16" o:spid="_x0000_s1026" style="position:absolute;margin-left:14.2pt;margin-top:297.7pt;width:14.15pt;height:297.65pt;z-index:251664384;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Pr="008E68B5">
      <w:rPr>
        <w:rFonts w:eastAsia="Times New Roman" w:cs="Segoe UI"/>
        <w:b/>
        <w:bCs/>
        <w:noProof/>
        <w:color w:val="3E3C3C"/>
        <w:sz w:val="40"/>
        <w:szCs w:val="40"/>
        <w:lang w:val="el-GR"/>
      </w:rPr>
      <w:t>Δελτίο</w:t>
    </w:r>
    <w:r w:rsidRPr="007A692E">
      <w:rPr>
        <w:rFonts w:eastAsia="Times New Roman" w:cs="Segoe UI"/>
        <w:b/>
        <w:bCs/>
        <w:noProof/>
        <w:color w:val="3E3C3C"/>
        <w:sz w:val="40"/>
        <w:szCs w:val="40"/>
      </w:rPr>
      <w:t xml:space="preserve"> </w:t>
    </w:r>
    <w:r w:rsidRPr="008E68B5">
      <w:rPr>
        <w:rFonts w:eastAsia="Times New Roman" w:cs="Segoe UI"/>
        <w:b/>
        <w:bCs/>
        <w:noProof/>
        <w:color w:val="3E3C3C"/>
        <w:sz w:val="40"/>
        <w:szCs w:val="40"/>
        <w:lang w:val="el-GR"/>
      </w:rPr>
      <w:t>Τύπου</w:t>
    </w:r>
  </w:p>
  <w:p w14:paraId="5507864C" w14:textId="77777777" w:rsidR="00FA0C5A" w:rsidRPr="007A692E" w:rsidRDefault="00FA0C5A" w:rsidP="00FA0C5A">
    <w:pPr>
      <w:pStyle w:val="Header"/>
    </w:pPr>
  </w:p>
  <w:p w14:paraId="1CB7E53B" w14:textId="34C2BB0C" w:rsidR="00FA0C5A" w:rsidRPr="007A692E" w:rsidRDefault="006054AB" w:rsidP="00FA0C5A">
    <w:pPr>
      <w:pStyle w:val="He02berschriftEbene1"/>
    </w:pPr>
    <w:r>
      <w:t>Half-Year Report</w:t>
    </w:r>
    <w:r w:rsidR="00FA0C5A" w:rsidRPr="007A692E">
      <w:t xml:space="preserve"> 2026</w:t>
    </w:r>
  </w:p>
  <w:p w14:paraId="44AF456C" w14:textId="77777777" w:rsidR="00FA0C5A" w:rsidRPr="007A692E" w:rsidRDefault="00FA0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7A2"/>
    <w:multiLevelType w:val="hybridMultilevel"/>
    <w:tmpl w:val="406847B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F614AC"/>
    <w:multiLevelType w:val="hybridMultilevel"/>
    <w:tmpl w:val="F96C6BBE"/>
    <w:lvl w:ilvl="0" w:tplc="D9BC815A">
      <w:start w:val="1"/>
      <w:numFmt w:val="bullet"/>
      <w:pStyle w:val="He01FlietextAufzhlung1Ebene"/>
      <w:lvlText w:val="•"/>
      <w:lvlJc w:val="left"/>
      <w:pPr>
        <w:ind w:left="360" w:hanging="360"/>
      </w:pPr>
      <w:rPr>
        <w:rFonts w:ascii="Henkel GT Flexa Bl" w:hAnsi="Henkel GT Flexa Bl" w:hint="default"/>
        <w:color w:val="E1000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570FC8"/>
    <w:multiLevelType w:val="hybridMultilevel"/>
    <w:tmpl w:val="453ECC82"/>
    <w:lvl w:ilvl="0" w:tplc="04070001">
      <w:start w:val="1"/>
      <w:numFmt w:val="bullet"/>
      <w:lvlText w:val=""/>
      <w:lvlJc w:val="left"/>
      <w:pPr>
        <w:tabs>
          <w:tab w:val="num" w:pos="1572"/>
        </w:tabs>
        <w:ind w:left="1572" w:hanging="360"/>
      </w:pPr>
      <w:rPr>
        <w:rFonts w:ascii="Symbol" w:hAnsi="Symbol" w:hint="default"/>
      </w:rPr>
    </w:lvl>
    <w:lvl w:ilvl="1" w:tplc="04070003">
      <w:start w:val="1"/>
      <w:numFmt w:val="bullet"/>
      <w:lvlText w:val="o"/>
      <w:lvlJc w:val="left"/>
      <w:pPr>
        <w:tabs>
          <w:tab w:val="num" w:pos="2292"/>
        </w:tabs>
        <w:ind w:left="2292" w:hanging="360"/>
      </w:pPr>
      <w:rPr>
        <w:rFonts w:ascii="Courier New" w:hAnsi="Courier New" w:cs="Times New Roman" w:hint="default"/>
      </w:rPr>
    </w:lvl>
    <w:lvl w:ilvl="2" w:tplc="04070005">
      <w:start w:val="1"/>
      <w:numFmt w:val="bullet"/>
      <w:lvlText w:val=""/>
      <w:lvlJc w:val="left"/>
      <w:pPr>
        <w:tabs>
          <w:tab w:val="num" w:pos="3012"/>
        </w:tabs>
        <w:ind w:left="3012" w:hanging="360"/>
      </w:pPr>
      <w:rPr>
        <w:rFonts w:ascii="Wingdings" w:hAnsi="Wingdings" w:hint="default"/>
      </w:rPr>
    </w:lvl>
    <w:lvl w:ilvl="3" w:tplc="04070001">
      <w:start w:val="1"/>
      <w:numFmt w:val="bullet"/>
      <w:lvlText w:val=""/>
      <w:lvlJc w:val="left"/>
      <w:pPr>
        <w:tabs>
          <w:tab w:val="num" w:pos="3732"/>
        </w:tabs>
        <w:ind w:left="3732" w:hanging="360"/>
      </w:pPr>
      <w:rPr>
        <w:rFonts w:ascii="Symbol" w:hAnsi="Symbol" w:hint="default"/>
      </w:rPr>
    </w:lvl>
    <w:lvl w:ilvl="4" w:tplc="04070003">
      <w:start w:val="1"/>
      <w:numFmt w:val="bullet"/>
      <w:lvlText w:val="o"/>
      <w:lvlJc w:val="left"/>
      <w:pPr>
        <w:tabs>
          <w:tab w:val="num" w:pos="4452"/>
        </w:tabs>
        <w:ind w:left="4452" w:hanging="360"/>
      </w:pPr>
      <w:rPr>
        <w:rFonts w:ascii="Courier New" w:hAnsi="Courier New" w:cs="Times New Roman" w:hint="default"/>
      </w:rPr>
    </w:lvl>
    <w:lvl w:ilvl="5" w:tplc="04070005">
      <w:start w:val="1"/>
      <w:numFmt w:val="bullet"/>
      <w:lvlText w:val=""/>
      <w:lvlJc w:val="left"/>
      <w:pPr>
        <w:tabs>
          <w:tab w:val="num" w:pos="5172"/>
        </w:tabs>
        <w:ind w:left="5172" w:hanging="360"/>
      </w:pPr>
      <w:rPr>
        <w:rFonts w:ascii="Wingdings" w:hAnsi="Wingdings" w:hint="default"/>
      </w:rPr>
    </w:lvl>
    <w:lvl w:ilvl="6" w:tplc="04070001">
      <w:start w:val="1"/>
      <w:numFmt w:val="bullet"/>
      <w:lvlText w:val=""/>
      <w:lvlJc w:val="left"/>
      <w:pPr>
        <w:tabs>
          <w:tab w:val="num" w:pos="5892"/>
        </w:tabs>
        <w:ind w:left="5892" w:hanging="360"/>
      </w:pPr>
      <w:rPr>
        <w:rFonts w:ascii="Symbol" w:hAnsi="Symbol" w:hint="default"/>
      </w:rPr>
    </w:lvl>
    <w:lvl w:ilvl="7" w:tplc="04070003">
      <w:start w:val="1"/>
      <w:numFmt w:val="bullet"/>
      <w:lvlText w:val="o"/>
      <w:lvlJc w:val="left"/>
      <w:pPr>
        <w:tabs>
          <w:tab w:val="num" w:pos="6612"/>
        </w:tabs>
        <w:ind w:left="6612" w:hanging="360"/>
      </w:pPr>
      <w:rPr>
        <w:rFonts w:ascii="Courier New" w:hAnsi="Courier New" w:cs="Times New Roman" w:hint="default"/>
      </w:rPr>
    </w:lvl>
    <w:lvl w:ilvl="8" w:tplc="04070005">
      <w:start w:val="1"/>
      <w:numFmt w:val="bullet"/>
      <w:lvlText w:val=""/>
      <w:lvlJc w:val="left"/>
      <w:pPr>
        <w:tabs>
          <w:tab w:val="num" w:pos="7332"/>
        </w:tabs>
        <w:ind w:left="7332" w:hanging="360"/>
      </w:pPr>
      <w:rPr>
        <w:rFonts w:ascii="Wingdings" w:hAnsi="Wingdings" w:hint="default"/>
      </w:rPr>
    </w:lvl>
  </w:abstractNum>
  <w:abstractNum w:abstractNumId="3" w15:restartNumberingAfterBreak="0">
    <w:nsid w:val="16740AFE"/>
    <w:multiLevelType w:val="hybridMultilevel"/>
    <w:tmpl w:val="D7BE22FC"/>
    <w:lvl w:ilvl="0" w:tplc="0C8E0B04">
      <w:start w:val="1"/>
      <w:numFmt w:val="bullet"/>
      <w:pStyle w:val="He01FlietextAufzhlung2Ebene"/>
      <w:lvlText w:val="–"/>
      <w:lvlJc w:val="left"/>
      <w:pPr>
        <w:ind w:left="700" w:hanging="360"/>
      </w:pPr>
      <w:rPr>
        <w:rFonts w:ascii="Henkel GT Flexa Rg" w:hAnsi="Henkel GT Flexa Rg" w:hint="default"/>
        <w:color w:val="E1000F"/>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4" w15:restartNumberingAfterBreak="0">
    <w:nsid w:val="17B36E5D"/>
    <w:multiLevelType w:val="hybridMultilevel"/>
    <w:tmpl w:val="EC02CD48"/>
    <w:lvl w:ilvl="0" w:tplc="0407001B">
      <w:start w:val="1"/>
      <w:numFmt w:val="lowerRoman"/>
      <w:lvlText w:val="%1."/>
      <w:lvlJc w:val="righ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15:restartNumberingAfterBreak="0">
    <w:nsid w:val="37A44C1A"/>
    <w:multiLevelType w:val="hybridMultilevel"/>
    <w:tmpl w:val="1B0A8F68"/>
    <w:lvl w:ilvl="0" w:tplc="513E0780">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6EF61CC"/>
    <w:multiLevelType w:val="hybridMultilevel"/>
    <w:tmpl w:val="DDA807E2"/>
    <w:lvl w:ilvl="0" w:tplc="BAC6C122">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C72573"/>
    <w:multiLevelType w:val="hybridMultilevel"/>
    <w:tmpl w:val="D354C796"/>
    <w:lvl w:ilvl="0" w:tplc="4B4C214C">
      <w:start w:val="1"/>
      <w:numFmt w:val="bullet"/>
      <w:lvlText w:val=""/>
      <w:lvlJc w:val="left"/>
      <w:pPr>
        <w:ind w:left="720" w:hanging="360"/>
      </w:pPr>
      <w:rPr>
        <w:rFonts w:ascii="Wingdings" w:hAnsi="Wingdings" w:hint="default"/>
        <w:color w:val="E1000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A0646A"/>
    <w:multiLevelType w:val="multilevel"/>
    <w:tmpl w:val="4C0A89AC"/>
    <w:lvl w:ilvl="0">
      <w:start w:val="1"/>
      <w:numFmt w:val="none"/>
      <w:pStyle w:val="THe01berschrift"/>
      <w:suff w:val="nothing"/>
      <w:lvlText w:val="%1"/>
      <w:lvlJc w:val="left"/>
      <w:pPr>
        <w:ind w:left="0" w:firstLine="0"/>
      </w:pPr>
      <w:rPr>
        <w:rFonts w:hint="default"/>
      </w:rPr>
    </w:lvl>
    <w:lvl w:ilvl="1">
      <w:start w:val="1"/>
      <w:numFmt w:val="decimal"/>
      <w:pStyle w:val="THe02liFunotenummeriert"/>
      <w:lvlText w:val="%2"/>
      <w:lvlJc w:val="left"/>
      <w:pPr>
        <w:ind w:left="85" w:hanging="85"/>
      </w:pPr>
      <w:rPr>
        <w:rFonts w:hint="default"/>
        <w:vertAlign w:val="superscrip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05821222">
    <w:abstractNumId w:val="1"/>
  </w:num>
  <w:num w:numId="2" w16cid:durableId="677468826">
    <w:abstractNumId w:val="8"/>
  </w:num>
  <w:num w:numId="3" w16cid:durableId="1572081013">
    <w:abstractNumId w:val="3"/>
  </w:num>
  <w:num w:numId="4" w16cid:durableId="1561401213">
    <w:abstractNumId w:val="1"/>
    <w:lvlOverride w:ilvl="0">
      <w:startOverride w:val="1"/>
    </w:lvlOverride>
  </w:num>
  <w:num w:numId="5" w16cid:durableId="1512990559">
    <w:abstractNumId w:val="2"/>
  </w:num>
  <w:num w:numId="6" w16cid:durableId="82802671">
    <w:abstractNumId w:val="6"/>
  </w:num>
  <w:num w:numId="7" w16cid:durableId="1624077690">
    <w:abstractNumId w:val="5"/>
  </w:num>
  <w:num w:numId="8" w16cid:durableId="7563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7265214">
    <w:abstractNumId w:val="0"/>
  </w:num>
  <w:num w:numId="10" w16cid:durableId="1326934875">
    <w:abstractNumId w:val="7"/>
  </w:num>
  <w:num w:numId="11" w16cid:durableId="797600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autoHyphenation/>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NeedToUniquify" w:val="false"/>
    <w:docVar w:name="APWAFVersion" w:val="5.0"/>
    <w:docVar w:name="CreationBookmarkCount" w:val="8"/>
    <w:docVar w:name="CreationDate" w:val="1777557890"/>
    <w:docVar w:name="G_BER_PREVYEAR" w:val="2025"/>
    <w:docVar w:name="G_BER_YEAR" w:val="2026"/>
    <w:docVar w:name="G_BER_YEAR_CALLDATE" w:val="31.3."/>
    <w:docVar w:name="G_KAP_NAME" w:val="Geschäftsentwicklung Q1/2023"/>
    <w:docVar w:name="SNLRI_2f39734a-fb35-40f0-80ee-2a31824abe20" w:val="lar_center_2;2;2;3;5###lar_dummy_2;7;7;1;9###lar_empty_2;2;2;7;9###lar_empty_6;2;2;1;1###lar_header_2;2;3;1;9###lar_highlight_3;3;6;5;5###lar_highlight_4;3;6;9;9###lar_indent1_2;5;6;1;1###lar_prevhighlight_2;3;6;3;3###lar_title_2;1;1;1;9###"/>
    <w:docVar w:name="SNLRI_5574faeb-6695-4279-a94c-2a3184e486de" w:val="lar_center_2;2;2;3;5###lar_dummy_2;8;8;1;9###lar_empty_2;2;2;7;9###lar_empty_6;2;2;1;1###lar_header_2;2;3;1;9###lar_highlight_5;3;7;5;5###lar_highlight_6;3;7;9;9###lar_indent1_1;5;7;1;1###lar_prevhighlight_2;3;7;3;3###lar_title_2;1;1;1;9###"/>
    <w:docVar w:name="SNLRI_5f38709c-97dc-4cd9-b753-2a318302a87c" w:val="lar_bold_3;4;6;15;15###lar_bold_4;8;8;15;15###lar_dummy_2;9;9;1;15###lar_header_2;2;2;1;15###lar_highlight_2;2;8;15;15###lar_numbernote_4;10;10;1;15###lar_title_2;1;1;1;15###lar_total_3;3;3;1;15###lar_total_5;7;7;1;15###"/>
    <w:docVar w:name="SNLRI_923096b6-1983-4531-9f00-2a3183c8873c" w:val="lar_dummy_2;12;12;1;5###lar_header_2;2;2;1;5###lar_highlight_2;2;11;5;5###lar_indent1_2;10;11;1;1###lar_prevhighlight_2;2;11;3;3###lar_title_2;1;1;1;5###lar_total_12;3;3;1;5###lar_total_4;5;5;1;5###lar_total_5;7;7;1;5###lar_total_6;9;9;1;5###"/>
    <w:docVar w:name="SNLRI_a8a3ce85-6797-4e02-a076-2a318410ec4b" w:val="lar_center_2;2;2;3;5###lar_dummy_2;8;8;1;9###lar_empty_2;2;2;7;9###lar_empty_6;2;2;1;1###lar_header_2;2;3;1;9###lar_highlight_5;3;7;5;5###lar_highlight_6;3;7;9;9###lar_indent1_4;5;7;1;1###lar_prevhighlight_2;3;7;3;3###lar_title_2;1;1;1;9###"/>
    <w:docVar w:name="SNLRI_cb67c44d-f1d5-4a21-9904-2a3182ac74d3" w:val="lar_dummy_2;11;11;1;5###lar_header_2;2;2;1;5###lar_highlight_2;2;10;5;5###lar_indent1_2;9;10;1;1###lar_prevhighlight_2;2;10;3;3###lar_title_2;1;1;1;5###lar_total_4;4;4;1;5###lar_total_5;6;6;1;5###lar_total_6;8;8;1;5###lar_total_8;3;3;1;5###"/>
    <w:docVar w:name="SNLRI_f516a22e-d920-44e9-ae73-2a3184a7552b" w:val="lar_dummy_2;12;12;1;5###lar_header_2;2;2;1;5###lar_highlight_2;2;11;5;5###lar_indent1_2;10;11;1;1###lar_prevhighlight_2;2;11;3;3###lar_title_2;1;1;1;5###lar_total_14;3;3;1;5###lar_total_4;5;5;1;5###lar_total_5;7;7;1;5###lar_total_6;9;9;1;5###"/>
    <w:docVar w:name="WORDVALUE-0dc4baff-4cf0-4e7f-9497-2a318038dc46" w:val="-5.5"/>
    <w:docVar w:name="WORDVALUE-3fe7df29-9ea1-4a43-a2c5-2a318038fb21" w:val="-2.1"/>
    <w:docVar w:name="WORDVALUE-5740427a-b8c6-4e08-83dc-2a31803938da" w:val="0.9"/>
    <w:docVar w:name="WORDVALUE-67f34c27-87b8-40f9-bc37-2a318038eeca" w:val="1.7"/>
    <w:docVar w:name="WORDVALUE-6825ad22-6065-466c-87f9-2a31803957b4" w:val="10.3"/>
    <w:docVar w:name="WORDVALUE-8826e8ba-b713-4e99-b661-2a3180390da5" w:val="-5.2"/>
    <w:docVar w:name="WORDVALUE-c4fecd54-4e90-425c-8ed4-2a3180392657" w:val="12.8"/>
    <w:docVar w:name="WORDVALUE-ee079f4a-0b16-4a7a-a40e-2a318039202a" w:val="-3.4"/>
    <w:docVar w:name="WORDVALUE-f2dbf70b-1975-473c-9ba5-2a3180394530" w:val="-3.1"/>
  </w:docVars>
  <w:rsids>
    <w:rsidRoot w:val="000540E3"/>
    <w:rsid w:val="00003012"/>
    <w:rsid w:val="00006275"/>
    <w:rsid w:val="00021C4E"/>
    <w:rsid w:val="0002703C"/>
    <w:rsid w:val="00030828"/>
    <w:rsid w:val="00046718"/>
    <w:rsid w:val="000540E3"/>
    <w:rsid w:val="000547EE"/>
    <w:rsid w:val="000566E7"/>
    <w:rsid w:val="0006271E"/>
    <w:rsid w:val="00072433"/>
    <w:rsid w:val="00085498"/>
    <w:rsid w:val="000870C9"/>
    <w:rsid w:val="00087158"/>
    <w:rsid w:val="000B0E59"/>
    <w:rsid w:val="000B223B"/>
    <w:rsid w:val="000B30F7"/>
    <w:rsid w:val="000B73C5"/>
    <w:rsid w:val="000C03DC"/>
    <w:rsid w:val="000C2308"/>
    <w:rsid w:val="000C3BA2"/>
    <w:rsid w:val="000C7C86"/>
    <w:rsid w:val="000D00C6"/>
    <w:rsid w:val="000E0ABA"/>
    <w:rsid w:val="000F4A04"/>
    <w:rsid w:val="000F5825"/>
    <w:rsid w:val="00105C92"/>
    <w:rsid w:val="001222B7"/>
    <w:rsid w:val="00124B33"/>
    <w:rsid w:val="00133BCF"/>
    <w:rsid w:val="00134986"/>
    <w:rsid w:val="0013657C"/>
    <w:rsid w:val="0014428D"/>
    <w:rsid w:val="001453FE"/>
    <w:rsid w:val="0017749E"/>
    <w:rsid w:val="00181E6E"/>
    <w:rsid w:val="00195700"/>
    <w:rsid w:val="001B076E"/>
    <w:rsid w:val="001B12C4"/>
    <w:rsid w:val="001C3706"/>
    <w:rsid w:val="001C72B7"/>
    <w:rsid w:val="001E0933"/>
    <w:rsid w:val="001E1C14"/>
    <w:rsid w:val="002023DB"/>
    <w:rsid w:val="002112AB"/>
    <w:rsid w:val="00217A45"/>
    <w:rsid w:val="002248C6"/>
    <w:rsid w:val="00267731"/>
    <w:rsid w:val="00270E3A"/>
    <w:rsid w:val="00271150"/>
    <w:rsid w:val="00280C3C"/>
    <w:rsid w:val="00287B23"/>
    <w:rsid w:val="00293021"/>
    <w:rsid w:val="002932B8"/>
    <w:rsid w:val="002A196F"/>
    <w:rsid w:val="002C5B61"/>
    <w:rsid w:val="002D0A9C"/>
    <w:rsid w:val="002D4B64"/>
    <w:rsid w:val="002F31F4"/>
    <w:rsid w:val="002F3B4A"/>
    <w:rsid w:val="00315DD7"/>
    <w:rsid w:val="00317E1C"/>
    <w:rsid w:val="00323EFE"/>
    <w:rsid w:val="00335904"/>
    <w:rsid w:val="003431C7"/>
    <w:rsid w:val="00356C9B"/>
    <w:rsid w:val="003621D7"/>
    <w:rsid w:val="00396417"/>
    <w:rsid w:val="003B2438"/>
    <w:rsid w:val="003B3BFF"/>
    <w:rsid w:val="003B6194"/>
    <w:rsid w:val="003C606E"/>
    <w:rsid w:val="003F2E6E"/>
    <w:rsid w:val="003F60C8"/>
    <w:rsid w:val="004132AD"/>
    <w:rsid w:val="00424C5D"/>
    <w:rsid w:val="00430377"/>
    <w:rsid w:val="00441CC0"/>
    <w:rsid w:val="0046476E"/>
    <w:rsid w:val="004A2549"/>
    <w:rsid w:val="004C0C58"/>
    <w:rsid w:val="004C7F93"/>
    <w:rsid w:val="004E1D58"/>
    <w:rsid w:val="005404DA"/>
    <w:rsid w:val="005467A9"/>
    <w:rsid w:val="005877C8"/>
    <w:rsid w:val="00587F00"/>
    <w:rsid w:val="00591062"/>
    <w:rsid w:val="005A111C"/>
    <w:rsid w:val="005C75FB"/>
    <w:rsid w:val="005F0F0F"/>
    <w:rsid w:val="006021BE"/>
    <w:rsid w:val="006054AB"/>
    <w:rsid w:val="00614539"/>
    <w:rsid w:val="006264A8"/>
    <w:rsid w:val="00651698"/>
    <w:rsid w:val="0065359B"/>
    <w:rsid w:val="00667FB7"/>
    <w:rsid w:val="00670251"/>
    <w:rsid w:val="00680357"/>
    <w:rsid w:val="00682FAD"/>
    <w:rsid w:val="00684B14"/>
    <w:rsid w:val="00691D3F"/>
    <w:rsid w:val="006B1EE8"/>
    <w:rsid w:val="006B24CC"/>
    <w:rsid w:val="006B2C10"/>
    <w:rsid w:val="006B44A0"/>
    <w:rsid w:val="006C217E"/>
    <w:rsid w:val="006E1AEE"/>
    <w:rsid w:val="006E43FC"/>
    <w:rsid w:val="006E49C4"/>
    <w:rsid w:val="00702B7B"/>
    <w:rsid w:val="007100C2"/>
    <w:rsid w:val="00712D67"/>
    <w:rsid w:val="007444C5"/>
    <w:rsid w:val="007467A2"/>
    <w:rsid w:val="0076022B"/>
    <w:rsid w:val="007649F3"/>
    <w:rsid w:val="00771CB3"/>
    <w:rsid w:val="00771D3B"/>
    <w:rsid w:val="007862B9"/>
    <w:rsid w:val="007A692E"/>
    <w:rsid w:val="007B62F1"/>
    <w:rsid w:val="007D658C"/>
    <w:rsid w:val="007D74A3"/>
    <w:rsid w:val="007E3564"/>
    <w:rsid w:val="007E6592"/>
    <w:rsid w:val="007F3ABC"/>
    <w:rsid w:val="0081177F"/>
    <w:rsid w:val="008151A7"/>
    <w:rsid w:val="00816767"/>
    <w:rsid w:val="00824D60"/>
    <w:rsid w:val="008B6C39"/>
    <w:rsid w:val="008D1D90"/>
    <w:rsid w:val="008E68B5"/>
    <w:rsid w:val="008F1805"/>
    <w:rsid w:val="008F5766"/>
    <w:rsid w:val="009003BA"/>
    <w:rsid w:val="0090617B"/>
    <w:rsid w:val="00935AF1"/>
    <w:rsid w:val="0094446A"/>
    <w:rsid w:val="00954DFC"/>
    <w:rsid w:val="009551F2"/>
    <w:rsid w:val="0097249B"/>
    <w:rsid w:val="00973472"/>
    <w:rsid w:val="00977159"/>
    <w:rsid w:val="00993D53"/>
    <w:rsid w:val="0099442C"/>
    <w:rsid w:val="009A68BA"/>
    <w:rsid w:val="009B4F5B"/>
    <w:rsid w:val="009C3F02"/>
    <w:rsid w:val="009F3F2A"/>
    <w:rsid w:val="00A17BCA"/>
    <w:rsid w:val="00A213C1"/>
    <w:rsid w:val="00A53BE3"/>
    <w:rsid w:val="00A62368"/>
    <w:rsid w:val="00A70412"/>
    <w:rsid w:val="00A81526"/>
    <w:rsid w:val="00A83F24"/>
    <w:rsid w:val="00A83FA8"/>
    <w:rsid w:val="00AA1B38"/>
    <w:rsid w:val="00AB12BC"/>
    <w:rsid w:val="00AC2FDE"/>
    <w:rsid w:val="00AD24BE"/>
    <w:rsid w:val="00AD421A"/>
    <w:rsid w:val="00AD4D3A"/>
    <w:rsid w:val="00B0679B"/>
    <w:rsid w:val="00B31438"/>
    <w:rsid w:val="00B45E83"/>
    <w:rsid w:val="00B6199B"/>
    <w:rsid w:val="00B66D55"/>
    <w:rsid w:val="00B70573"/>
    <w:rsid w:val="00B82A38"/>
    <w:rsid w:val="00B856D5"/>
    <w:rsid w:val="00B91C17"/>
    <w:rsid w:val="00BA0D0F"/>
    <w:rsid w:val="00BC12BC"/>
    <w:rsid w:val="00BC1F25"/>
    <w:rsid w:val="00BC6619"/>
    <w:rsid w:val="00C12D63"/>
    <w:rsid w:val="00C164C2"/>
    <w:rsid w:val="00C167C1"/>
    <w:rsid w:val="00C20C26"/>
    <w:rsid w:val="00C24500"/>
    <w:rsid w:val="00C479A6"/>
    <w:rsid w:val="00C5362E"/>
    <w:rsid w:val="00C57F0B"/>
    <w:rsid w:val="00C67FF8"/>
    <w:rsid w:val="00C7733C"/>
    <w:rsid w:val="00C775B9"/>
    <w:rsid w:val="00C8206A"/>
    <w:rsid w:val="00C827F6"/>
    <w:rsid w:val="00C8292A"/>
    <w:rsid w:val="00C87C71"/>
    <w:rsid w:val="00CA611B"/>
    <w:rsid w:val="00CB7E76"/>
    <w:rsid w:val="00CC2AC7"/>
    <w:rsid w:val="00CC49C1"/>
    <w:rsid w:val="00CC566E"/>
    <w:rsid w:val="00D00C94"/>
    <w:rsid w:val="00D02CD5"/>
    <w:rsid w:val="00D356E7"/>
    <w:rsid w:val="00D37252"/>
    <w:rsid w:val="00D5674E"/>
    <w:rsid w:val="00D66051"/>
    <w:rsid w:val="00D75662"/>
    <w:rsid w:val="00DA49F5"/>
    <w:rsid w:val="00DB0402"/>
    <w:rsid w:val="00DB3802"/>
    <w:rsid w:val="00DB3FA1"/>
    <w:rsid w:val="00DB6D17"/>
    <w:rsid w:val="00DB7193"/>
    <w:rsid w:val="00DC6A65"/>
    <w:rsid w:val="00DD0C98"/>
    <w:rsid w:val="00DD0F27"/>
    <w:rsid w:val="00DD227F"/>
    <w:rsid w:val="00DD3DE5"/>
    <w:rsid w:val="00DD4A3B"/>
    <w:rsid w:val="00DE27AD"/>
    <w:rsid w:val="00DE6256"/>
    <w:rsid w:val="00DE6F9A"/>
    <w:rsid w:val="00DF2296"/>
    <w:rsid w:val="00DF2B6D"/>
    <w:rsid w:val="00DF3F77"/>
    <w:rsid w:val="00DF57AF"/>
    <w:rsid w:val="00E1705A"/>
    <w:rsid w:val="00E43122"/>
    <w:rsid w:val="00E44BF9"/>
    <w:rsid w:val="00E83AFF"/>
    <w:rsid w:val="00E91517"/>
    <w:rsid w:val="00E973C6"/>
    <w:rsid w:val="00EA170C"/>
    <w:rsid w:val="00EA4886"/>
    <w:rsid w:val="00EB389E"/>
    <w:rsid w:val="00ED2376"/>
    <w:rsid w:val="00EE2985"/>
    <w:rsid w:val="00EE2F0E"/>
    <w:rsid w:val="00EE4258"/>
    <w:rsid w:val="00EF2FB7"/>
    <w:rsid w:val="00EF328B"/>
    <w:rsid w:val="00F03BC5"/>
    <w:rsid w:val="00F0475A"/>
    <w:rsid w:val="00F202CD"/>
    <w:rsid w:val="00F2281D"/>
    <w:rsid w:val="00F26BFD"/>
    <w:rsid w:val="00F31318"/>
    <w:rsid w:val="00F3738C"/>
    <w:rsid w:val="00F46DB5"/>
    <w:rsid w:val="00F54C4E"/>
    <w:rsid w:val="00F60369"/>
    <w:rsid w:val="00F62E9E"/>
    <w:rsid w:val="00F7021C"/>
    <w:rsid w:val="00F729F4"/>
    <w:rsid w:val="00F84705"/>
    <w:rsid w:val="00F973E2"/>
    <w:rsid w:val="00FA0C5A"/>
    <w:rsid w:val="00FA1032"/>
    <w:rsid w:val="00FB38FD"/>
    <w:rsid w:val="00FC2F0E"/>
    <w:rsid w:val="00FE6F2C"/>
    <w:rsid w:val="00FF0127"/>
    <w:rsid w:val="00FF6715"/>
    <w:rsid w:val="00FF7FA6"/>
  </w:rsids>
  <m:mathPr>
    <m:mathFont m:val="Cambria Math"/>
    <m:brkBin m:val="before"/>
    <m:brkBinSub m:val="--"/>
    <m:smallFrac m:val="0"/>
    <m:dispDef/>
    <m:lMargin m:val="0"/>
    <m:rMargin m:val="0"/>
    <m:defJc m:val="centerGroup"/>
    <m:wrapIndent m:val="1440"/>
    <m:intLim m:val="subSup"/>
    <m:naryLim m:val="undOvr"/>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7455B"/>
  <w15:chartTrackingRefBased/>
  <w15:docId w15:val="{C89FAC73-5F9A-4715-9BD2-0FB57E12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159"/>
    <w:pPr>
      <w:spacing w:after="113" w:line="240" w:lineRule="auto"/>
    </w:pPr>
    <w:rPr>
      <w:rFonts w:ascii="Segoe UI" w:hAnsi="Segoe UI"/>
      <w:lang w:val="en-US"/>
    </w:rPr>
  </w:style>
  <w:style w:type="paragraph" w:styleId="Heading1">
    <w:name w:val="heading 1"/>
    <w:link w:val="Heading1Char12"/>
    <w:uiPriority w:val="99"/>
    <w:qFormat/>
    <w:rsid w:val="00EC4BFB"/>
    <w:pPr>
      <w:keepNext/>
      <w:spacing w:after="0" w:line="420" w:lineRule="atLeast"/>
      <w:outlineLvl w:val="0"/>
    </w:pPr>
    <w:rPr>
      <w:rFonts w:eastAsia="Times New Roman" w:cs="Arial"/>
      <w:b/>
      <w:bCs/>
      <w:kern w:val="32"/>
      <w:sz w:val="36"/>
      <w:szCs w:val="32"/>
    </w:rPr>
  </w:style>
  <w:style w:type="paragraph" w:styleId="Heading2">
    <w:name w:val="heading 2"/>
    <w:basedOn w:val="Normal"/>
    <w:next w:val="Normal"/>
    <w:link w:val="Heading2Char"/>
    <w:uiPriority w:val="9"/>
    <w:semiHidden/>
    <w:unhideWhenUsed/>
    <w:qFormat/>
    <w:rsid w:val="006B2C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01Flietext">
    <w:name w:val="_He_01_Fließtext"/>
    <w:qFormat/>
    <w:rsid w:val="00977159"/>
    <w:pPr>
      <w:spacing w:line="240" w:lineRule="auto"/>
    </w:pPr>
    <w:rPr>
      <w:rFonts w:ascii="Segoe UI" w:hAnsi="Segoe UI"/>
      <w:lang w:val="en-US"/>
    </w:rPr>
  </w:style>
  <w:style w:type="paragraph" w:customStyle="1" w:styleId="He01FlietextAufzhlung1Ebene">
    <w:name w:val="_He_01_Fließtext Aufzählung 1. Ebene"/>
    <w:next w:val="He01Flietext"/>
    <w:qFormat/>
    <w:rsid w:val="00977159"/>
    <w:pPr>
      <w:numPr>
        <w:numId w:val="1"/>
      </w:numPr>
      <w:spacing w:after="113" w:line="240" w:lineRule="auto"/>
    </w:pPr>
    <w:rPr>
      <w:rFonts w:ascii="Segoe UI" w:hAnsi="Segoe UI"/>
      <w:lang w:val="en-US"/>
    </w:rPr>
  </w:style>
  <w:style w:type="paragraph" w:customStyle="1" w:styleId="He01FlietextAufzhlung2Ebene">
    <w:name w:val="_He_01_Fließtext Aufzählung 2. Ebene"/>
    <w:next w:val="He01Flietext"/>
    <w:qFormat/>
    <w:rsid w:val="00977159"/>
    <w:pPr>
      <w:numPr>
        <w:numId w:val="3"/>
      </w:numPr>
      <w:spacing w:line="240" w:lineRule="auto"/>
    </w:pPr>
    <w:rPr>
      <w:rFonts w:ascii="Segoe UI" w:hAnsi="Segoe UI"/>
      <w:lang w:val="en-US"/>
    </w:rPr>
  </w:style>
  <w:style w:type="paragraph" w:customStyle="1" w:styleId="He02berschriftEbene1">
    <w:name w:val="_He_02_Überschrift Ebene 1"/>
    <w:next w:val="He01Flietext"/>
    <w:qFormat/>
    <w:rsid w:val="00977159"/>
    <w:pPr>
      <w:pageBreakBefore/>
      <w:spacing w:after="113" w:line="240" w:lineRule="auto"/>
    </w:pPr>
    <w:rPr>
      <w:rFonts w:ascii="Segoe UI" w:hAnsi="Segoe UI"/>
      <w:color w:val="E1000F"/>
      <w:sz w:val="48"/>
      <w:lang w:val="en-US"/>
    </w:rPr>
  </w:style>
  <w:style w:type="paragraph" w:customStyle="1" w:styleId="He02berschriftEbene2">
    <w:name w:val="_He_02_Überschrift Ebene 2"/>
    <w:next w:val="He01Flietext"/>
    <w:qFormat/>
    <w:rsid w:val="00977159"/>
    <w:pPr>
      <w:spacing w:after="113" w:line="240" w:lineRule="auto"/>
    </w:pPr>
    <w:rPr>
      <w:rFonts w:ascii="Segoe UI" w:hAnsi="Segoe UI"/>
      <w:b/>
      <w:sz w:val="32"/>
      <w:lang w:val="en-US"/>
    </w:rPr>
  </w:style>
  <w:style w:type="paragraph" w:customStyle="1" w:styleId="He02berschriftEbene3">
    <w:name w:val="_He_02_Überschrift Ebene 3"/>
    <w:next w:val="He01Flietext"/>
    <w:qFormat/>
    <w:rsid w:val="00977159"/>
    <w:pPr>
      <w:spacing w:after="113" w:line="240" w:lineRule="auto"/>
    </w:pPr>
    <w:rPr>
      <w:rFonts w:ascii="Segoe UI" w:hAnsi="Segoe UI"/>
      <w:color w:val="E1000F"/>
      <w:sz w:val="20"/>
      <w:lang w:val="en-US"/>
    </w:rPr>
  </w:style>
  <w:style w:type="paragraph" w:styleId="Header">
    <w:name w:val="header"/>
    <w:basedOn w:val="Normal"/>
    <w:link w:val="HeaderChar109"/>
    <w:uiPriority w:val="99"/>
    <w:unhideWhenUsed/>
    <w:rsid w:val="000B223B"/>
    <w:pPr>
      <w:tabs>
        <w:tab w:val="center" w:pos="4536"/>
        <w:tab w:val="right" w:pos="9072"/>
      </w:tabs>
      <w:spacing w:after="0"/>
    </w:pPr>
  </w:style>
  <w:style w:type="character" w:customStyle="1" w:styleId="HeaderChar109">
    <w:name w:val="Header Char109"/>
    <w:basedOn w:val="DefaultParagraphFont"/>
    <w:link w:val="Header"/>
    <w:uiPriority w:val="99"/>
    <w:rsid w:val="000B223B"/>
    <w:rPr>
      <w:rFonts w:ascii="MiloSerifPro" w:hAnsi="MiloSerifPro"/>
      <w:sz w:val="18"/>
    </w:rPr>
  </w:style>
  <w:style w:type="paragraph" w:styleId="Footer">
    <w:name w:val="footer"/>
    <w:basedOn w:val="Normal"/>
    <w:link w:val="FooterChar109"/>
    <w:uiPriority w:val="99"/>
    <w:unhideWhenUsed/>
    <w:rsid w:val="000B223B"/>
    <w:pPr>
      <w:tabs>
        <w:tab w:val="center" w:pos="4536"/>
        <w:tab w:val="right" w:pos="9072"/>
      </w:tabs>
      <w:spacing w:after="0"/>
    </w:pPr>
  </w:style>
  <w:style w:type="character" w:customStyle="1" w:styleId="FooterChar109">
    <w:name w:val="Footer Char109"/>
    <w:basedOn w:val="DefaultParagraphFont"/>
    <w:link w:val="Footer"/>
    <w:uiPriority w:val="99"/>
    <w:rsid w:val="000B223B"/>
    <w:rPr>
      <w:rFonts w:ascii="MiloSerifPro" w:hAnsi="MiloSerifPro"/>
      <w:sz w:val="18"/>
    </w:rPr>
  </w:style>
  <w:style w:type="table" w:styleId="TableGrid">
    <w:name w:val="Table Grid"/>
    <w:basedOn w:val="TableNormal"/>
    <w:uiPriority w:val="39"/>
    <w:rsid w:val="000B2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e02lischwarzClusterbold">
    <w:name w:val="T_He_02_li schwarz Cluster bold"/>
    <w:basedOn w:val="THe02lischwarzCluster"/>
    <w:qFormat/>
    <w:rsid w:val="00977159"/>
    <w:rPr>
      <w:b/>
    </w:rPr>
  </w:style>
  <w:style w:type="paragraph" w:customStyle="1" w:styleId="THe02reKopfrotbold">
    <w:name w:val="T_He_02_re Kopf rot bold"/>
    <w:next w:val="Normal"/>
    <w:qFormat/>
    <w:rsid w:val="00977159"/>
    <w:pPr>
      <w:spacing w:after="0" w:line="240" w:lineRule="auto"/>
      <w:jc w:val="right"/>
    </w:pPr>
    <w:rPr>
      <w:rFonts w:ascii="Segoe UI" w:hAnsi="Segoe UI"/>
      <w:b/>
      <w:color w:val="E1000F"/>
      <w:sz w:val="20"/>
      <w:lang w:val="en-US"/>
      <w14:numForm w14:val="lining"/>
    </w:rPr>
  </w:style>
  <w:style w:type="paragraph" w:customStyle="1" w:styleId="THe02reschwarzbold">
    <w:name w:val="T_He_02_re schwarz bold"/>
    <w:next w:val="Normal"/>
    <w:qFormat/>
    <w:rsid w:val="00977159"/>
    <w:pPr>
      <w:spacing w:after="0" w:line="240" w:lineRule="auto"/>
      <w:jc w:val="right"/>
    </w:pPr>
    <w:rPr>
      <w:rFonts w:ascii="Segoe UI" w:hAnsi="Segoe UI"/>
      <w:b/>
      <w:color w:val="000000" w:themeColor="text1"/>
      <w:sz w:val="20"/>
      <w:lang w:val="en-US"/>
      <w14:numForm w14:val="lining"/>
    </w:rPr>
  </w:style>
  <w:style w:type="paragraph" w:customStyle="1" w:styleId="THe02ligrauEinheitundFunote">
    <w:name w:val="T_He_02_li grau Einheit und Fußnote"/>
    <w:next w:val="Normal"/>
    <w:qFormat/>
    <w:rsid w:val="00977159"/>
    <w:pPr>
      <w:spacing w:before="50" w:after="50" w:line="240" w:lineRule="auto"/>
      <w:contextualSpacing/>
    </w:pPr>
    <w:rPr>
      <w:rFonts w:ascii="Segoe UI" w:hAnsi="Segoe UI"/>
      <w:sz w:val="20"/>
      <w:lang w:val="en-US"/>
    </w:rPr>
  </w:style>
  <w:style w:type="paragraph" w:customStyle="1" w:styleId="THe02lischwarzbold">
    <w:name w:val="T_He_02_li schwarz bold"/>
    <w:next w:val="Normal"/>
    <w:qFormat/>
    <w:rsid w:val="00977159"/>
    <w:pPr>
      <w:spacing w:after="0" w:line="240" w:lineRule="auto"/>
    </w:pPr>
    <w:rPr>
      <w:rFonts w:ascii="Segoe UI" w:hAnsi="Segoe UI"/>
      <w:b/>
      <w:color w:val="000000" w:themeColor="text1"/>
      <w:sz w:val="20"/>
      <w:lang w:val="en-US"/>
    </w:rPr>
  </w:style>
  <w:style w:type="paragraph" w:customStyle="1" w:styleId="THe01berschrift">
    <w:name w:val="T_He_01_Überschrift"/>
    <w:next w:val="Normal"/>
    <w:qFormat/>
    <w:rsid w:val="00977159"/>
    <w:pPr>
      <w:numPr>
        <w:numId w:val="2"/>
      </w:numPr>
    </w:pPr>
    <w:rPr>
      <w:rFonts w:ascii="Segoe UI" w:hAnsi="Segoe UI"/>
      <w:b/>
      <w:sz w:val="24"/>
      <w:lang w:val="en-US"/>
    </w:rPr>
  </w:style>
  <w:style w:type="paragraph" w:customStyle="1" w:styleId="THe02lischwarzCluster">
    <w:name w:val="T_He_02_li schwarz Cluster"/>
    <w:basedOn w:val="THe02lischwarz"/>
    <w:qFormat/>
    <w:rsid w:val="00977159"/>
    <w:pPr>
      <w:spacing w:before="113"/>
    </w:pPr>
  </w:style>
  <w:style w:type="paragraph" w:customStyle="1" w:styleId="THe02reschwarz">
    <w:name w:val="T_He_02_re schwarz"/>
    <w:next w:val="Normal"/>
    <w:qFormat/>
    <w:rsid w:val="00977159"/>
    <w:pPr>
      <w:spacing w:after="0" w:line="240" w:lineRule="auto"/>
      <w:jc w:val="right"/>
    </w:pPr>
    <w:rPr>
      <w:rFonts w:ascii="Segoe UI" w:hAnsi="Segoe UI"/>
      <w:color w:val="000000" w:themeColor="text1"/>
      <w:sz w:val="20"/>
      <w:lang w:val="en-US"/>
      <w14:numForm w14:val="lining"/>
    </w:rPr>
  </w:style>
  <w:style w:type="paragraph" w:customStyle="1" w:styleId="THe02lischwarz">
    <w:name w:val="T_He_02_li schwarz"/>
    <w:next w:val="Normal"/>
    <w:qFormat/>
    <w:rsid w:val="00977159"/>
    <w:pPr>
      <w:spacing w:after="0" w:line="240" w:lineRule="auto"/>
    </w:pPr>
    <w:rPr>
      <w:rFonts w:ascii="Segoe UI" w:hAnsi="Segoe UI"/>
      <w:sz w:val="20"/>
      <w:lang w:val="en-US"/>
    </w:rPr>
  </w:style>
  <w:style w:type="paragraph" w:customStyle="1" w:styleId="THe02liFunotenummeriert">
    <w:name w:val="T_He_02_li Fußnote nummeriert"/>
    <w:qFormat/>
    <w:rsid w:val="00977159"/>
    <w:pPr>
      <w:numPr>
        <w:ilvl w:val="1"/>
        <w:numId w:val="2"/>
      </w:numPr>
      <w:spacing w:before="20" w:after="20"/>
      <w:contextualSpacing/>
    </w:pPr>
    <w:rPr>
      <w:rFonts w:ascii="Segoe UI" w:hAnsi="Segoe UI"/>
      <w:sz w:val="14"/>
      <w:lang w:val="en-US"/>
    </w:rPr>
  </w:style>
  <w:style w:type="paragraph" w:customStyle="1" w:styleId="THe02reKopfschwarzbold">
    <w:name w:val="T_He_02_re Kopf schwarz bold"/>
    <w:basedOn w:val="THe02reKopfrotbold"/>
    <w:qFormat/>
    <w:rsid w:val="00977159"/>
    <w:rPr>
      <w:color w:val="000000" w:themeColor="text1"/>
    </w:rPr>
  </w:style>
  <w:style w:type="paragraph" w:customStyle="1" w:styleId="THe02reKopfgraubold">
    <w:name w:val="T_He_02_re Kopf grau bold"/>
    <w:next w:val="He01Flietext"/>
    <w:qFormat/>
    <w:rsid w:val="00977159"/>
    <w:pPr>
      <w:spacing w:after="0" w:line="240" w:lineRule="auto"/>
      <w:jc w:val="right"/>
    </w:pPr>
    <w:rPr>
      <w:rFonts w:ascii="Segoe UI" w:hAnsi="Segoe UI"/>
      <w:b/>
      <w:sz w:val="20"/>
      <w:lang w:val="en-US"/>
      <w14:numForm w14:val="lining"/>
    </w:rPr>
  </w:style>
  <w:style w:type="paragraph" w:customStyle="1" w:styleId="THe02lischwarzEinzug">
    <w:name w:val="T_He_02_li schwarz Einzug"/>
    <w:qFormat/>
    <w:rsid w:val="00977159"/>
    <w:pPr>
      <w:spacing w:after="0" w:line="240" w:lineRule="auto"/>
      <w:ind w:left="170"/>
    </w:pPr>
    <w:rPr>
      <w:rFonts w:ascii="Segoe UI" w:hAnsi="Segoe UI"/>
      <w:sz w:val="20"/>
      <w:lang w:val="en-US"/>
    </w:rPr>
  </w:style>
  <w:style w:type="paragraph" w:customStyle="1" w:styleId="THe02lischwarzEinzug2Ebene">
    <w:name w:val="T_He_02_li schwarz Einzug 2. Ebene"/>
    <w:qFormat/>
    <w:rsid w:val="00977159"/>
    <w:pPr>
      <w:spacing w:after="0" w:line="240" w:lineRule="auto"/>
      <w:ind w:left="340"/>
    </w:pPr>
    <w:rPr>
      <w:rFonts w:ascii="Segoe UI" w:hAnsi="Segoe UI"/>
      <w:sz w:val="20"/>
      <w:lang w:val="en-US"/>
    </w:rPr>
  </w:style>
  <w:style w:type="paragraph" w:customStyle="1" w:styleId="THe02miKopfrotbold">
    <w:name w:val="T_He_02_mi Kopf rot bold"/>
    <w:next w:val="He01Flietext"/>
    <w:qFormat/>
    <w:rsid w:val="00977159"/>
    <w:pPr>
      <w:spacing w:after="0" w:line="240" w:lineRule="auto"/>
      <w:jc w:val="center"/>
    </w:pPr>
    <w:rPr>
      <w:rFonts w:ascii="Segoe UI" w:hAnsi="Segoe UI"/>
      <w:b/>
      <w:color w:val="E1000F"/>
      <w:sz w:val="20"/>
      <w:lang w:val="en-US"/>
      <w14:numForm w14:val="lining"/>
    </w:rPr>
  </w:style>
  <w:style w:type="paragraph" w:customStyle="1" w:styleId="THe02miKopfgraubold">
    <w:name w:val="T_He_02_mi Kopf grau bold"/>
    <w:next w:val="He01Flietext"/>
    <w:qFormat/>
    <w:rsid w:val="00977159"/>
    <w:pPr>
      <w:spacing w:after="0"/>
      <w:jc w:val="center"/>
    </w:pPr>
    <w:rPr>
      <w:rFonts w:ascii="Segoe UI" w:hAnsi="Segoe UI"/>
      <w:b/>
      <w:sz w:val="20"/>
      <w:lang w:val="en-US"/>
      <w14:numForm w14:val="lining"/>
    </w:rPr>
  </w:style>
  <w:style w:type="paragraph" w:customStyle="1" w:styleId="THe02liKopfschwarzbold">
    <w:name w:val="T_He_02_li Kopf schwarz bold"/>
    <w:next w:val="He01Flietext"/>
    <w:qFormat/>
    <w:rsid w:val="00977159"/>
    <w:pPr>
      <w:spacing w:after="0" w:line="240" w:lineRule="auto"/>
    </w:pPr>
    <w:rPr>
      <w:rFonts w:ascii="Segoe UI" w:hAnsi="Segoe UI"/>
      <w:b/>
      <w:color w:val="000000" w:themeColor="text1"/>
      <w:sz w:val="20"/>
      <w:lang w:val="en-US"/>
      <w14:numForm w14:val="lining"/>
    </w:rPr>
  </w:style>
  <w:style w:type="paragraph" w:customStyle="1" w:styleId="THe02miKopfschwarzbold">
    <w:name w:val="T_He_02_mi Kopf schwarz bold"/>
    <w:next w:val="He01Flietext"/>
    <w:qFormat/>
    <w:rsid w:val="00977159"/>
    <w:pPr>
      <w:spacing w:after="0" w:line="240" w:lineRule="auto"/>
      <w:jc w:val="center"/>
    </w:pPr>
    <w:rPr>
      <w:rFonts w:ascii="Segoe UI" w:hAnsi="Segoe UI"/>
      <w:b/>
      <w:color w:val="000000" w:themeColor="text1"/>
      <w:sz w:val="20"/>
      <w:lang w:val="en-US"/>
      <w14:numForm w14:val="lining"/>
    </w:rPr>
  </w:style>
  <w:style w:type="paragraph" w:customStyle="1" w:styleId="He01FlietextohneAbstand">
    <w:name w:val="_He_01_Fließtext ohne Abstand"/>
    <w:qFormat/>
    <w:rsid w:val="00977159"/>
    <w:pPr>
      <w:spacing w:after="0" w:line="240" w:lineRule="auto"/>
    </w:pPr>
    <w:rPr>
      <w:rFonts w:ascii="Segoe UI" w:hAnsi="Segoe UI"/>
      <w:lang w:val="en-US"/>
    </w:rPr>
  </w:style>
  <w:style w:type="paragraph" w:customStyle="1" w:styleId="THe02reschwarzCluster">
    <w:name w:val="T_He_02_re schwarz Cluster"/>
    <w:qFormat/>
    <w:rsid w:val="00977159"/>
    <w:pPr>
      <w:keepNext/>
      <w:spacing w:before="113" w:after="0" w:line="240" w:lineRule="auto"/>
      <w:jc w:val="right"/>
    </w:pPr>
    <w:rPr>
      <w:rFonts w:ascii="Segoe UI" w:hAnsi="Segoe UI"/>
      <w:sz w:val="20"/>
      <w:lang w:val="en-US"/>
      <w14:numForm w14:val="lining"/>
    </w:rPr>
  </w:style>
  <w:style w:type="paragraph" w:customStyle="1" w:styleId="THe02reschwarzClusterbold">
    <w:name w:val="T_He_02_re schwarz Cluster bold"/>
    <w:qFormat/>
    <w:rsid w:val="00977159"/>
    <w:pPr>
      <w:spacing w:before="113" w:after="0" w:line="240" w:lineRule="auto"/>
      <w:jc w:val="right"/>
    </w:pPr>
    <w:rPr>
      <w:rFonts w:ascii="Segoe UI" w:hAnsi="Segoe UI"/>
      <w:b/>
      <w:sz w:val="20"/>
      <w:lang w:val="en-US"/>
      <w14:numForm w14:val="lining"/>
    </w:rPr>
  </w:style>
  <w:style w:type="paragraph" w:customStyle="1" w:styleId="THe02liheader">
    <w:name w:val="T_He_02_li_header"/>
    <w:qFormat/>
    <w:rsid w:val="00977159"/>
    <w:pPr>
      <w:spacing w:before="120" w:after="0" w:line="240" w:lineRule="auto"/>
    </w:pPr>
    <w:rPr>
      <w:rFonts w:ascii="Segoe UI" w:hAnsi="Segoe UI"/>
      <w:b/>
      <w:sz w:val="20"/>
      <w:lang w:val="en-US"/>
    </w:rPr>
  </w:style>
  <w:style w:type="paragraph" w:customStyle="1" w:styleId="THe02reheader">
    <w:name w:val="T_He_02_re_header"/>
    <w:qFormat/>
    <w:rsid w:val="00977159"/>
    <w:pPr>
      <w:spacing w:after="0" w:line="240" w:lineRule="auto"/>
      <w:jc w:val="right"/>
    </w:pPr>
    <w:rPr>
      <w:rFonts w:ascii="Segoe UI" w:hAnsi="Segoe UI"/>
      <w:b/>
      <w:color w:val="000000" w:themeColor="text1"/>
      <w:sz w:val="20"/>
      <w:lang w:val="en-US"/>
    </w:rPr>
  </w:style>
  <w:style w:type="paragraph" w:customStyle="1" w:styleId="THe02regrey">
    <w:name w:val="T_He_02_re_grey"/>
    <w:qFormat/>
    <w:rsid w:val="00977159"/>
    <w:pPr>
      <w:spacing w:after="0" w:line="240" w:lineRule="auto"/>
      <w:jc w:val="right"/>
    </w:pPr>
    <w:rPr>
      <w:rFonts w:ascii="Segoe UI" w:hAnsi="Segoe UI"/>
      <w:sz w:val="20"/>
      <w:lang w:val="en-US"/>
    </w:rPr>
  </w:style>
  <w:style w:type="paragraph" w:customStyle="1" w:styleId="THe03leereZeile">
    <w:name w:val="T_He_03_leere_Zeile"/>
    <w:qFormat/>
    <w:rsid w:val="00977159"/>
    <w:pPr>
      <w:spacing w:after="0" w:line="240" w:lineRule="auto"/>
    </w:pPr>
    <w:rPr>
      <w:rFonts w:ascii="Segoe UI" w:hAnsi="Segoe UI"/>
      <w:sz w:val="5"/>
      <w:lang w:val="en-US"/>
    </w:rPr>
  </w:style>
  <w:style w:type="paragraph" w:styleId="FootnoteText">
    <w:name w:val="footnote text"/>
    <w:basedOn w:val="Normal"/>
    <w:link w:val="FootnoteTextChar109"/>
    <w:uiPriority w:val="99"/>
    <w:semiHidden/>
    <w:unhideWhenUsed/>
    <w:rsid w:val="00B6199B"/>
    <w:pPr>
      <w:spacing w:after="0"/>
    </w:pPr>
    <w:rPr>
      <w:szCs w:val="20"/>
    </w:rPr>
  </w:style>
  <w:style w:type="character" w:customStyle="1" w:styleId="FootnoteTextChar109">
    <w:name w:val="Footnote Text Char109"/>
    <w:basedOn w:val="DefaultParagraphFont"/>
    <w:link w:val="FootnoteText"/>
    <w:uiPriority w:val="99"/>
    <w:semiHidden/>
    <w:rsid w:val="00B6199B"/>
    <w:rPr>
      <w:rFonts w:ascii="MiloSerifPro" w:hAnsi="MiloSerifPro"/>
      <w:sz w:val="20"/>
      <w:szCs w:val="20"/>
    </w:rPr>
  </w:style>
  <w:style w:type="character" w:styleId="FootnoteReference">
    <w:name w:val="footnote reference"/>
    <w:basedOn w:val="DefaultParagraphFont"/>
    <w:uiPriority w:val="99"/>
    <w:semiHidden/>
    <w:unhideWhenUsed/>
    <w:rsid w:val="00B6199B"/>
    <w:rPr>
      <w:vertAlign w:val="superscript"/>
    </w:rPr>
  </w:style>
  <w:style w:type="paragraph" w:customStyle="1" w:styleId="THe02liitalic">
    <w:name w:val="T_He_02_li_italic"/>
    <w:qFormat/>
    <w:rsid w:val="00977159"/>
    <w:pPr>
      <w:spacing w:after="0" w:line="240" w:lineRule="auto"/>
    </w:pPr>
    <w:rPr>
      <w:rFonts w:ascii="Segoe UI" w:hAnsi="Segoe UI"/>
      <w:i/>
      <w:sz w:val="15"/>
      <w:lang w:val="en-US"/>
      <w14:numForm w14:val="lining"/>
    </w:rPr>
  </w:style>
  <w:style w:type="paragraph" w:customStyle="1" w:styleId="THe02reitalic">
    <w:name w:val="T_He_02_re_italic"/>
    <w:qFormat/>
    <w:rsid w:val="00977159"/>
    <w:pPr>
      <w:spacing w:after="0" w:line="240" w:lineRule="auto"/>
      <w:jc w:val="right"/>
    </w:pPr>
    <w:rPr>
      <w:rFonts w:ascii="Segoe UI" w:hAnsi="Segoe UI"/>
      <w:i/>
      <w:sz w:val="15"/>
      <w:lang w:val="en-US"/>
      <w14:numForm w14:val="lining"/>
    </w:rPr>
  </w:style>
  <w:style w:type="paragraph" w:customStyle="1" w:styleId="THe02reitalicbold">
    <w:name w:val="T_He_02_re_italic_bold"/>
    <w:qFormat/>
    <w:rsid w:val="00977159"/>
    <w:pPr>
      <w:spacing w:after="0" w:line="254" w:lineRule="auto"/>
      <w:jc w:val="right"/>
    </w:pPr>
    <w:rPr>
      <w:rFonts w:ascii="Segoe UI" w:hAnsi="Segoe UI"/>
      <w:b/>
      <w:i/>
      <w:sz w:val="15"/>
      <w:lang w:val="en-US"/>
      <w14:numForm w14:val="lining"/>
    </w:rPr>
  </w:style>
  <w:style w:type="paragraph" w:styleId="NoSpacing">
    <w:name w:val="No Spacing"/>
    <w:uiPriority w:val="1"/>
    <w:qFormat/>
    <w:rsid w:val="00712D67"/>
    <w:pPr>
      <w:spacing w:after="0" w:line="240" w:lineRule="auto"/>
    </w:pPr>
    <w:rPr>
      <w:rFonts w:ascii="Segoe UI" w:hAnsi="Segoe UI"/>
    </w:rPr>
  </w:style>
  <w:style w:type="paragraph" w:customStyle="1" w:styleId="He04Funote">
    <w:name w:val="_He_04_Fußnote"/>
    <w:qFormat/>
    <w:rsid w:val="00977159"/>
    <w:pPr>
      <w:spacing w:after="100" w:afterAutospacing="1"/>
      <w:ind w:left="85" w:hanging="85"/>
    </w:pPr>
    <w:rPr>
      <w:rFonts w:ascii="Segoe UI" w:hAnsi="Segoe UI"/>
      <w:color w:val="000000" w:themeColor="text1"/>
      <w:sz w:val="15"/>
      <w:lang w:val="en-US"/>
    </w:rPr>
  </w:style>
  <w:style w:type="character" w:customStyle="1" w:styleId="HeaderChar106">
    <w:name w:val="Header Char106"/>
    <w:uiPriority w:val="99"/>
    <w:rsid w:val="000B223B"/>
    <w:rPr>
      <w:rFonts w:ascii="MiloSerifPro" w:hAnsi="MiloSerifPro"/>
      <w:sz w:val="18"/>
    </w:rPr>
  </w:style>
  <w:style w:type="character" w:customStyle="1" w:styleId="FooterChar106">
    <w:name w:val="Footer Char106"/>
    <w:uiPriority w:val="99"/>
    <w:rsid w:val="000B223B"/>
    <w:rPr>
      <w:rFonts w:ascii="MiloSerifPro" w:hAnsi="MiloSerifPro"/>
      <w:sz w:val="18"/>
    </w:rPr>
  </w:style>
  <w:style w:type="character" w:customStyle="1" w:styleId="FootnoteTextChar106">
    <w:name w:val="Footnote Text Char106"/>
    <w:uiPriority w:val="99"/>
    <w:semiHidden/>
    <w:rsid w:val="00B6199B"/>
    <w:rPr>
      <w:rFonts w:ascii="MiloSerifPro" w:hAnsi="MiloSerifPro"/>
      <w:sz w:val="20"/>
      <w:szCs w:val="20"/>
    </w:rPr>
  </w:style>
  <w:style w:type="character" w:customStyle="1" w:styleId="HeaderChar105">
    <w:name w:val="Header Char105"/>
    <w:uiPriority w:val="99"/>
    <w:rsid w:val="000B223B"/>
    <w:rPr>
      <w:rFonts w:ascii="MiloSerifPro" w:hAnsi="MiloSerifPro"/>
      <w:sz w:val="18"/>
    </w:rPr>
  </w:style>
  <w:style w:type="character" w:customStyle="1" w:styleId="FooterChar105">
    <w:name w:val="Footer Char105"/>
    <w:uiPriority w:val="99"/>
    <w:rsid w:val="000B223B"/>
    <w:rPr>
      <w:rFonts w:ascii="MiloSerifPro" w:hAnsi="MiloSerifPro"/>
      <w:sz w:val="18"/>
    </w:rPr>
  </w:style>
  <w:style w:type="character" w:customStyle="1" w:styleId="FootnoteTextChar105">
    <w:name w:val="Footnote Text Char105"/>
    <w:uiPriority w:val="99"/>
    <w:semiHidden/>
    <w:rsid w:val="00B6199B"/>
    <w:rPr>
      <w:rFonts w:ascii="MiloSerifPro" w:hAnsi="MiloSerifPro"/>
      <w:sz w:val="20"/>
      <w:szCs w:val="20"/>
    </w:rPr>
  </w:style>
  <w:style w:type="character" w:customStyle="1" w:styleId="HeaderChar104">
    <w:name w:val="Header Char104"/>
    <w:uiPriority w:val="99"/>
    <w:rsid w:val="000B223B"/>
    <w:rPr>
      <w:rFonts w:ascii="MiloSerifPro" w:hAnsi="MiloSerifPro"/>
      <w:sz w:val="18"/>
    </w:rPr>
  </w:style>
  <w:style w:type="character" w:customStyle="1" w:styleId="FooterChar104">
    <w:name w:val="Footer Char104"/>
    <w:uiPriority w:val="99"/>
    <w:rsid w:val="000B223B"/>
    <w:rPr>
      <w:rFonts w:ascii="MiloSerifPro" w:hAnsi="MiloSerifPro"/>
      <w:sz w:val="18"/>
    </w:rPr>
  </w:style>
  <w:style w:type="character" w:customStyle="1" w:styleId="FootnoteTextChar104">
    <w:name w:val="Footnote Text Char104"/>
    <w:uiPriority w:val="99"/>
    <w:semiHidden/>
    <w:rsid w:val="00B6199B"/>
    <w:rPr>
      <w:rFonts w:ascii="MiloSerifPro" w:hAnsi="MiloSerifPro"/>
      <w:sz w:val="20"/>
      <w:szCs w:val="20"/>
    </w:rPr>
  </w:style>
  <w:style w:type="character" w:customStyle="1" w:styleId="HeaderChar103">
    <w:name w:val="Header Char103"/>
    <w:uiPriority w:val="99"/>
    <w:rsid w:val="000B223B"/>
    <w:rPr>
      <w:rFonts w:ascii="MiloSerifPro" w:hAnsi="MiloSerifPro"/>
      <w:sz w:val="18"/>
    </w:rPr>
  </w:style>
  <w:style w:type="character" w:customStyle="1" w:styleId="FooterChar103">
    <w:name w:val="Footer Char103"/>
    <w:uiPriority w:val="99"/>
    <w:rsid w:val="000B223B"/>
    <w:rPr>
      <w:rFonts w:ascii="MiloSerifPro" w:hAnsi="MiloSerifPro"/>
      <w:sz w:val="18"/>
    </w:rPr>
  </w:style>
  <w:style w:type="character" w:customStyle="1" w:styleId="FootnoteTextChar103">
    <w:name w:val="Footnote Text Char103"/>
    <w:uiPriority w:val="99"/>
    <w:semiHidden/>
    <w:rsid w:val="00B6199B"/>
    <w:rPr>
      <w:rFonts w:ascii="MiloSerifPro" w:hAnsi="MiloSerifPro"/>
      <w:sz w:val="20"/>
      <w:szCs w:val="20"/>
    </w:rPr>
  </w:style>
  <w:style w:type="character" w:customStyle="1" w:styleId="HeaderChar102">
    <w:name w:val="Header Char102"/>
    <w:uiPriority w:val="99"/>
    <w:rsid w:val="000B223B"/>
    <w:rPr>
      <w:rFonts w:ascii="MiloSerifPro" w:hAnsi="MiloSerifPro"/>
      <w:sz w:val="18"/>
    </w:rPr>
  </w:style>
  <w:style w:type="character" w:customStyle="1" w:styleId="FooterChar102">
    <w:name w:val="Footer Char102"/>
    <w:uiPriority w:val="99"/>
    <w:rsid w:val="000B223B"/>
    <w:rPr>
      <w:rFonts w:ascii="MiloSerifPro" w:hAnsi="MiloSerifPro"/>
      <w:sz w:val="18"/>
    </w:rPr>
  </w:style>
  <w:style w:type="character" w:customStyle="1" w:styleId="FootnoteTextChar102">
    <w:name w:val="Footnote Text Char102"/>
    <w:uiPriority w:val="99"/>
    <w:semiHidden/>
    <w:rsid w:val="00B6199B"/>
    <w:rPr>
      <w:rFonts w:ascii="MiloSerifPro" w:hAnsi="MiloSerifPro"/>
      <w:sz w:val="20"/>
      <w:szCs w:val="20"/>
    </w:rPr>
  </w:style>
  <w:style w:type="character" w:customStyle="1" w:styleId="HeaderChar101">
    <w:name w:val="Header Char101"/>
    <w:uiPriority w:val="99"/>
    <w:rsid w:val="000B223B"/>
    <w:rPr>
      <w:rFonts w:ascii="MiloSerifPro" w:hAnsi="MiloSerifPro"/>
      <w:sz w:val="18"/>
    </w:rPr>
  </w:style>
  <w:style w:type="character" w:customStyle="1" w:styleId="FooterChar101">
    <w:name w:val="Footer Char101"/>
    <w:uiPriority w:val="99"/>
    <w:rsid w:val="000B223B"/>
    <w:rPr>
      <w:rFonts w:ascii="MiloSerifPro" w:hAnsi="MiloSerifPro"/>
      <w:sz w:val="18"/>
    </w:rPr>
  </w:style>
  <w:style w:type="character" w:customStyle="1" w:styleId="FootnoteTextChar101">
    <w:name w:val="Footnote Text Char101"/>
    <w:uiPriority w:val="99"/>
    <w:semiHidden/>
    <w:rsid w:val="00B6199B"/>
    <w:rPr>
      <w:rFonts w:ascii="MiloSerifPro" w:hAnsi="MiloSerifPro"/>
      <w:sz w:val="20"/>
      <w:szCs w:val="20"/>
    </w:rPr>
  </w:style>
  <w:style w:type="character" w:customStyle="1" w:styleId="HeaderChar100">
    <w:name w:val="Header Char100"/>
    <w:uiPriority w:val="99"/>
    <w:rsid w:val="000B223B"/>
    <w:rPr>
      <w:rFonts w:ascii="MiloSerifPro" w:hAnsi="MiloSerifPro"/>
      <w:sz w:val="18"/>
    </w:rPr>
  </w:style>
  <w:style w:type="character" w:customStyle="1" w:styleId="FooterChar100">
    <w:name w:val="Footer Char100"/>
    <w:uiPriority w:val="99"/>
    <w:rsid w:val="000B223B"/>
    <w:rPr>
      <w:rFonts w:ascii="MiloSerifPro" w:hAnsi="MiloSerifPro"/>
      <w:sz w:val="18"/>
    </w:rPr>
  </w:style>
  <w:style w:type="character" w:customStyle="1" w:styleId="FootnoteTextChar100">
    <w:name w:val="Footnote Text Char100"/>
    <w:uiPriority w:val="99"/>
    <w:semiHidden/>
    <w:rsid w:val="00B6199B"/>
    <w:rPr>
      <w:rFonts w:ascii="MiloSerifPro" w:hAnsi="MiloSerifPro"/>
      <w:sz w:val="20"/>
      <w:szCs w:val="20"/>
    </w:rPr>
  </w:style>
  <w:style w:type="character" w:customStyle="1" w:styleId="HeaderChar99">
    <w:name w:val="Header Char99"/>
    <w:uiPriority w:val="99"/>
    <w:rsid w:val="000B223B"/>
    <w:rPr>
      <w:rFonts w:ascii="MiloSerifPro" w:hAnsi="MiloSerifPro"/>
      <w:sz w:val="18"/>
    </w:rPr>
  </w:style>
  <w:style w:type="character" w:customStyle="1" w:styleId="FooterChar99">
    <w:name w:val="Footer Char99"/>
    <w:uiPriority w:val="99"/>
    <w:rsid w:val="000B223B"/>
    <w:rPr>
      <w:rFonts w:ascii="MiloSerifPro" w:hAnsi="MiloSerifPro"/>
      <w:sz w:val="18"/>
    </w:rPr>
  </w:style>
  <w:style w:type="character" w:customStyle="1" w:styleId="FootnoteTextChar99">
    <w:name w:val="Footnote Text Char99"/>
    <w:uiPriority w:val="99"/>
    <w:semiHidden/>
    <w:rsid w:val="00B6199B"/>
    <w:rPr>
      <w:rFonts w:ascii="MiloSerifPro" w:hAnsi="MiloSerifPro"/>
      <w:sz w:val="20"/>
      <w:szCs w:val="20"/>
    </w:rPr>
  </w:style>
  <w:style w:type="character" w:customStyle="1" w:styleId="HeaderChar98">
    <w:name w:val="Header Char98"/>
    <w:uiPriority w:val="99"/>
    <w:rsid w:val="000B223B"/>
    <w:rPr>
      <w:rFonts w:ascii="MiloSerifPro" w:hAnsi="MiloSerifPro"/>
      <w:sz w:val="18"/>
    </w:rPr>
  </w:style>
  <w:style w:type="character" w:customStyle="1" w:styleId="FooterChar98">
    <w:name w:val="Footer Char98"/>
    <w:uiPriority w:val="99"/>
    <w:rsid w:val="000B223B"/>
    <w:rPr>
      <w:rFonts w:ascii="MiloSerifPro" w:hAnsi="MiloSerifPro"/>
      <w:sz w:val="18"/>
    </w:rPr>
  </w:style>
  <w:style w:type="character" w:customStyle="1" w:styleId="FootnoteTextChar98">
    <w:name w:val="Footnote Text Char98"/>
    <w:uiPriority w:val="99"/>
    <w:semiHidden/>
    <w:rsid w:val="00B6199B"/>
    <w:rPr>
      <w:rFonts w:ascii="MiloSerifPro" w:hAnsi="MiloSerifPro"/>
      <w:sz w:val="20"/>
      <w:szCs w:val="20"/>
    </w:rPr>
  </w:style>
  <w:style w:type="character" w:customStyle="1" w:styleId="HeaderChar97">
    <w:name w:val="Header Char97"/>
    <w:uiPriority w:val="99"/>
    <w:rsid w:val="000B223B"/>
    <w:rPr>
      <w:rFonts w:ascii="MiloSerifPro" w:hAnsi="MiloSerifPro"/>
      <w:sz w:val="18"/>
    </w:rPr>
  </w:style>
  <w:style w:type="character" w:customStyle="1" w:styleId="FooterChar97">
    <w:name w:val="Footer Char97"/>
    <w:uiPriority w:val="99"/>
    <w:rsid w:val="000B223B"/>
    <w:rPr>
      <w:rFonts w:ascii="MiloSerifPro" w:hAnsi="MiloSerifPro"/>
      <w:sz w:val="18"/>
    </w:rPr>
  </w:style>
  <w:style w:type="character" w:customStyle="1" w:styleId="FootnoteTextChar97">
    <w:name w:val="Footnote Text Char97"/>
    <w:uiPriority w:val="99"/>
    <w:semiHidden/>
    <w:rsid w:val="00B6199B"/>
    <w:rPr>
      <w:rFonts w:ascii="MiloSerifPro" w:hAnsi="MiloSerifPro"/>
      <w:sz w:val="20"/>
      <w:szCs w:val="20"/>
    </w:rPr>
  </w:style>
  <w:style w:type="character" w:customStyle="1" w:styleId="HeaderChar96">
    <w:name w:val="Header Char96"/>
    <w:uiPriority w:val="99"/>
    <w:rsid w:val="000B223B"/>
    <w:rPr>
      <w:rFonts w:ascii="MiloSerifPro" w:hAnsi="MiloSerifPro"/>
      <w:sz w:val="18"/>
    </w:rPr>
  </w:style>
  <w:style w:type="character" w:customStyle="1" w:styleId="FooterChar96">
    <w:name w:val="Footer Char96"/>
    <w:uiPriority w:val="99"/>
    <w:rsid w:val="000B223B"/>
    <w:rPr>
      <w:rFonts w:ascii="MiloSerifPro" w:hAnsi="MiloSerifPro"/>
      <w:sz w:val="18"/>
    </w:rPr>
  </w:style>
  <w:style w:type="character" w:customStyle="1" w:styleId="FootnoteTextChar96">
    <w:name w:val="Footnote Text Char96"/>
    <w:uiPriority w:val="99"/>
    <w:semiHidden/>
    <w:rsid w:val="00B6199B"/>
    <w:rPr>
      <w:rFonts w:ascii="MiloSerifPro" w:hAnsi="MiloSerifPro"/>
      <w:sz w:val="20"/>
      <w:szCs w:val="20"/>
    </w:rPr>
  </w:style>
  <w:style w:type="character" w:customStyle="1" w:styleId="HeaderChar95">
    <w:name w:val="Header Char95"/>
    <w:uiPriority w:val="99"/>
    <w:rsid w:val="000B223B"/>
    <w:rPr>
      <w:rFonts w:ascii="MiloSerifPro" w:hAnsi="MiloSerifPro"/>
      <w:sz w:val="18"/>
    </w:rPr>
  </w:style>
  <w:style w:type="character" w:customStyle="1" w:styleId="FooterChar95">
    <w:name w:val="Footer Char95"/>
    <w:uiPriority w:val="99"/>
    <w:rsid w:val="000B223B"/>
    <w:rPr>
      <w:rFonts w:ascii="MiloSerifPro" w:hAnsi="MiloSerifPro"/>
      <w:sz w:val="18"/>
    </w:rPr>
  </w:style>
  <w:style w:type="character" w:customStyle="1" w:styleId="FootnoteTextChar95">
    <w:name w:val="Footnote Text Char95"/>
    <w:uiPriority w:val="99"/>
    <w:semiHidden/>
    <w:rsid w:val="00B6199B"/>
    <w:rPr>
      <w:rFonts w:ascii="MiloSerifPro" w:hAnsi="MiloSerifPro"/>
      <w:sz w:val="20"/>
      <w:szCs w:val="20"/>
    </w:rPr>
  </w:style>
  <w:style w:type="character" w:customStyle="1" w:styleId="HeaderChar94">
    <w:name w:val="Header Char94"/>
    <w:uiPriority w:val="99"/>
    <w:rsid w:val="000B223B"/>
    <w:rPr>
      <w:rFonts w:ascii="MiloSerifPro" w:hAnsi="MiloSerifPro"/>
      <w:sz w:val="18"/>
    </w:rPr>
  </w:style>
  <w:style w:type="character" w:customStyle="1" w:styleId="FooterChar94">
    <w:name w:val="Footer Char94"/>
    <w:uiPriority w:val="99"/>
    <w:rsid w:val="000B223B"/>
    <w:rPr>
      <w:rFonts w:ascii="MiloSerifPro" w:hAnsi="MiloSerifPro"/>
      <w:sz w:val="18"/>
    </w:rPr>
  </w:style>
  <w:style w:type="character" w:customStyle="1" w:styleId="FootnoteTextChar94">
    <w:name w:val="Footnote Text Char94"/>
    <w:uiPriority w:val="99"/>
    <w:semiHidden/>
    <w:rsid w:val="00B6199B"/>
    <w:rPr>
      <w:rFonts w:ascii="MiloSerifPro" w:hAnsi="MiloSerifPro"/>
      <w:sz w:val="20"/>
      <w:szCs w:val="20"/>
    </w:rPr>
  </w:style>
  <w:style w:type="character" w:customStyle="1" w:styleId="HeaderChar93">
    <w:name w:val="Header Char93"/>
    <w:uiPriority w:val="99"/>
    <w:rsid w:val="000B223B"/>
    <w:rPr>
      <w:rFonts w:ascii="MiloSerifPro" w:hAnsi="MiloSerifPro"/>
      <w:sz w:val="18"/>
    </w:rPr>
  </w:style>
  <w:style w:type="character" w:customStyle="1" w:styleId="FooterChar93">
    <w:name w:val="Footer Char93"/>
    <w:uiPriority w:val="99"/>
    <w:rsid w:val="000B223B"/>
    <w:rPr>
      <w:rFonts w:ascii="MiloSerifPro" w:hAnsi="MiloSerifPro"/>
      <w:sz w:val="18"/>
    </w:rPr>
  </w:style>
  <w:style w:type="character" w:customStyle="1" w:styleId="FootnoteTextChar93">
    <w:name w:val="Footnote Text Char93"/>
    <w:uiPriority w:val="99"/>
    <w:semiHidden/>
    <w:rsid w:val="00B6199B"/>
    <w:rPr>
      <w:rFonts w:ascii="MiloSerifPro" w:hAnsi="MiloSerifPro"/>
      <w:sz w:val="20"/>
      <w:szCs w:val="20"/>
    </w:rPr>
  </w:style>
  <w:style w:type="character" w:customStyle="1" w:styleId="HeaderChar92">
    <w:name w:val="Header Char92"/>
    <w:uiPriority w:val="99"/>
    <w:rsid w:val="000B223B"/>
    <w:rPr>
      <w:rFonts w:ascii="MiloSerifPro" w:hAnsi="MiloSerifPro"/>
      <w:sz w:val="18"/>
    </w:rPr>
  </w:style>
  <w:style w:type="character" w:customStyle="1" w:styleId="FooterChar92">
    <w:name w:val="Footer Char92"/>
    <w:uiPriority w:val="99"/>
    <w:rsid w:val="000B223B"/>
    <w:rPr>
      <w:rFonts w:ascii="MiloSerifPro" w:hAnsi="MiloSerifPro"/>
      <w:sz w:val="18"/>
    </w:rPr>
  </w:style>
  <w:style w:type="character" w:customStyle="1" w:styleId="FootnoteTextChar92">
    <w:name w:val="Footnote Text Char92"/>
    <w:uiPriority w:val="99"/>
    <w:semiHidden/>
    <w:rsid w:val="00B6199B"/>
    <w:rPr>
      <w:rFonts w:ascii="MiloSerifPro" w:hAnsi="MiloSerifPro"/>
      <w:sz w:val="20"/>
      <w:szCs w:val="20"/>
    </w:rPr>
  </w:style>
  <w:style w:type="character" w:customStyle="1" w:styleId="HeaderChar91">
    <w:name w:val="Header Char91"/>
    <w:uiPriority w:val="99"/>
    <w:rsid w:val="000B223B"/>
    <w:rPr>
      <w:rFonts w:ascii="MiloSerifPro" w:hAnsi="MiloSerifPro"/>
      <w:sz w:val="18"/>
    </w:rPr>
  </w:style>
  <w:style w:type="character" w:customStyle="1" w:styleId="FooterChar91">
    <w:name w:val="Footer Char91"/>
    <w:uiPriority w:val="99"/>
    <w:rsid w:val="000B223B"/>
    <w:rPr>
      <w:rFonts w:ascii="MiloSerifPro" w:hAnsi="MiloSerifPro"/>
      <w:sz w:val="18"/>
    </w:rPr>
  </w:style>
  <w:style w:type="character" w:customStyle="1" w:styleId="FootnoteTextChar91">
    <w:name w:val="Footnote Text Char91"/>
    <w:uiPriority w:val="99"/>
    <w:semiHidden/>
    <w:rsid w:val="00B6199B"/>
    <w:rPr>
      <w:rFonts w:ascii="MiloSerifPro" w:hAnsi="MiloSerifPro"/>
      <w:sz w:val="20"/>
      <w:szCs w:val="20"/>
    </w:rPr>
  </w:style>
  <w:style w:type="character" w:customStyle="1" w:styleId="HeaderChar90">
    <w:name w:val="Header Char90"/>
    <w:uiPriority w:val="99"/>
    <w:rsid w:val="000B223B"/>
    <w:rPr>
      <w:rFonts w:ascii="MiloSerifPro" w:hAnsi="MiloSerifPro"/>
      <w:sz w:val="18"/>
    </w:rPr>
  </w:style>
  <w:style w:type="character" w:customStyle="1" w:styleId="FooterChar90">
    <w:name w:val="Footer Char90"/>
    <w:uiPriority w:val="99"/>
    <w:rsid w:val="000B223B"/>
    <w:rPr>
      <w:rFonts w:ascii="MiloSerifPro" w:hAnsi="MiloSerifPro"/>
      <w:sz w:val="18"/>
    </w:rPr>
  </w:style>
  <w:style w:type="character" w:customStyle="1" w:styleId="FootnoteTextChar90">
    <w:name w:val="Footnote Text Char90"/>
    <w:uiPriority w:val="99"/>
    <w:semiHidden/>
    <w:rsid w:val="00B6199B"/>
    <w:rPr>
      <w:rFonts w:ascii="MiloSerifPro" w:hAnsi="MiloSerifPro"/>
      <w:sz w:val="20"/>
      <w:szCs w:val="20"/>
    </w:rPr>
  </w:style>
  <w:style w:type="character" w:customStyle="1" w:styleId="HeaderChar89">
    <w:name w:val="Header Char89"/>
    <w:uiPriority w:val="99"/>
    <w:rsid w:val="000B223B"/>
    <w:rPr>
      <w:rFonts w:ascii="MiloSerifPro" w:hAnsi="MiloSerifPro"/>
      <w:sz w:val="18"/>
    </w:rPr>
  </w:style>
  <w:style w:type="character" w:customStyle="1" w:styleId="FooterChar89">
    <w:name w:val="Footer Char89"/>
    <w:uiPriority w:val="99"/>
    <w:rsid w:val="000B223B"/>
    <w:rPr>
      <w:rFonts w:ascii="MiloSerifPro" w:hAnsi="MiloSerifPro"/>
      <w:sz w:val="18"/>
    </w:rPr>
  </w:style>
  <w:style w:type="character" w:customStyle="1" w:styleId="FootnoteTextChar89">
    <w:name w:val="Footnote Text Char89"/>
    <w:uiPriority w:val="99"/>
    <w:semiHidden/>
    <w:rsid w:val="00B6199B"/>
    <w:rPr>
      <w:rFonts w:ascii="MiloSerifPro" w:hAnsi="MiloSerifPro"/>
      <w:sz w:val="20"/>
      <w:szCs w:val="20"/>
    </w:rPr>
  </w:style>
  <w:style w:type="character" w:customStyle="1" w:styleId="HeaderChar88">
    <w:name w:val="Header Char88"/>
    <w:uiPriority w:val="99"/>
    <w:rsid w:val="000B223B"/>
    <w:rPr>
      <w:rFonts w:ascii="MiloSerifPro" w:hAnsi="MiloSerifPro"/>
      <w:sz w:val="18"/>
    </w:rPr>
  </w:style>
  <w:style w:type="character" w:customStyle="1" w:styleId="FooterChar88">
    <w:name w:val="Footer Char88"/>
    <w:uiPriority w:val="99"/>
    <w:rsid w:val="000B223B"/>
    <w:rPr>
      <w:rFonts w:ascii="MiloSerifPro" w:hAnsi="MiloSerifPro"/>
      <w:sz w:val="18"/>
    </w:rPr>
  </w:style>
  <w:style w:type="character" w:customStyle="1" w:styleId="FootnoteTextChar88">
    <w:name w:val="Footnote Text Char88"/>
    <w:uiPriority w:val="99"/>
    <w:semiHidden/>
    <w:rsid w:val="00B6199B"/>
    <w:rPr>
      <w:rFonts w:ascii="MiloSerifPro" w:hAnsi="MiloSerifPro"/>
      <w:sz w:val="20"/>
      <w:szCs w:val="20"/>
    </w:rPr>
  </w:style>
  <w:style w:type="character" w:customStyle="1" w:styleId="HeaderChar87">
    <w:name w:val="Header Char87"/>
    <w:uiPriority w:val="99"/>
    <w:rsid w:val="000B223B"/>
    <w:rPr>
      <w:rFonts w:ascii="MiloSerifPro" w:hAnsi="MiloSerifPro"/>
      <w:sz w:val="18"/>
    </w:rPr>
  </w:style>
  <w:style w:type="character" w:customStyle="1" w:styleId="FooterChar87">
    <w:name w:val="Footer Char87"/>
    <w:uiPriority w:val="99"/>
    <w:rsid w:val="000B223B"/>
    <w:rPr>
      <w:rFonts w:ascii="MiloSerifPro" w:hAnsi="MiloSerifPro"/>
      <w:sz w:val="18"/>
    </w:rPr>
  </w:style>
  <w:style w:type="character" w:customStyle="1" w:styleId="FootnoteTextChar87">
    <w:name w:val="Footnote Text Char87"/>
    <w:uiPriority w:val="99"/>
    <w:semiHidden/>
    <w:rsid w:val="00B6199B"/>
    <w:rPr>
      <w:rFonts w:ascii="MiloSerifPro" w:hAnsi="MiloSerifPro"/>
      <w:sz w:val="20"/>
      <w:szCs w:val="20"/>
    </w:rPr>
  </w:style>
  <w:style w:type="character" w:customStyle="1" w:styleId="HeaderChar86">
    <w:name w:val="Header Char86"/>
    <w:uiPriority w:val="99"/>
    <w:rsid w:val="000B223B"/>
    <w:rPr>
      <w:rFonts w:ascii="MiloSerifPro" w:hAnsi="MiloSerifPro"/>
      <w:sz w:val="18"/>
    </w:rPr>
  </w:style>
  <w:style w:type="character" w:customStyle="1" w:styleId="FooterChar86">
    <w:name w:val="Footer Char86"/>
    <w:uiPriority w:val="99"/>
    <w:rsid w:val="000B223B"/>
    <w:rPr>
      <w:rFonts w:ascii="MiloSerifPro" w:hAnsi="MiloSerifPro"/>
      <w:sz w:val="18"/>
    </w:rPr>
  </w:style>
  <w:style w:type="character" w:customStyle="1" w:styleId="FootnoteTextChar86">
    <w:name w:val="Footnote Text Char86"/>
    <w:uiPriority w:val="99"/>
    <w:semiHidden/>
    <w:rsid w:val="00B6199B"/>
    <w:rPr>
      <w:rFonts w:ascii="MiloSerifPro" w:hAnsi="MiloSerifPro"/>
      <w:sz w:val="20"/>
      <w:szCs w:val="20"/>
    </w:rPr>
  </w:style>
  <w:style w:type="character" w:customStyle="1" w:styleId="HeaderChar85">
    <w:name w:val="Header Char85"/>
    <w:uiPriority w:val="99"/>
    <w:rsid w:val="000B223B"/>
    <w:rPr>
      <w:rFonts w:ascii="MiloSerifPro" w:hAnsi="MiloSerifPro"/>
      <w:sz w:val="18"/>
    </w:rPr>
  </w:style>
  <w:style w:type="character" w:customStyle="1" w:styleId="FooterChar85">
    <w:name w:val="Footer Char85"/>
    <w:uiPriority w:val="99"/>
    <w:rsid w:val="000B223B"/>
    <w:rPr>
      <w:rFonts w:ascii="MiloSerifPro" w:hAnsi="MiloSerifPro"/>
      <w:sz w:val="18"/>
    </w:rPr>
  </w:style>
  <w:style w:type="character" w:customStyle="1" w:styleId="FootnoteTextChar85">
    <w:name w:val="Footnote Text Char85"/>
    <w:uiPriority w:val="99"/>
    <w:semiHidden/>
    <w:rsid w:val="00B6199B"/>
    <w:rPr>
      <w:rFonts w:ascii="MiloSerifPro" w:hAnsi="MiloSerifPro"/>
      <w:sz w:val="20"/>
      <w:szCs w:val="20"/>
    </w:rPr>
  </w:style>
  <w:style w:type="character" w:customStyle="1" w:styleId="HeaderChar84">
    <w:name w:val="Header Char84"/>
    <w:uiPriority w:val="99"/>
    <w:rsid w:val="000B223B"/>
    <w:rPr>
      <w:rFonts w:ascii="MiloSerifPro" w:hAnsi="MiloSerifPro"/>
      <w:sz w:val="18"/>
    </w:rPr>
  </w:style>
  <w:style w:type="character" w:customStyle="1" w:styleId="FooterChar84">
    <w:name w:val="Footer Char84"/>
    <w:uiPriority w:val="99"/>
    <w:rsid w:val="000B223B"/>
    <w:rPr>
      <w:rFonts w:ascii="MiloSerifPro" w:hAnsi="MiloSerifPro"/>
      <w:sz w:val="18"/>
    </w:rPr>
  </w:style>
  <w:style w:type="character" w:customStyle="1" w:styleId="FootnoteTextChar84">
    <w:name w:val="Footnote Text Char84"/>
    <w:uiPriority w:val="99"/>
    <w:semiHidden/>
    <w:rsid w:val="00B6199B"/>
    <w:rPr>
      <w:rFonts w:ascii="MiloSerifPro" w:hAnsi="MiloSerifPro"/>
      <w:sz w:val="20"/>
      <w:szCs w:val="20"/>
    </w:rPr>
  </w:style>
  <w:style w:type="character" w:customStyle="1" w:styleId="HeaderChar83">
    <w:name w:val="Header Char83"/>
    <w:uiPriority w:val="99"/>
    <w:rsid w:val="000B223B"/>
    <w:rPr>
      <w:rFonts w:ascii="MiloSerifPro" w:hAnsi="MiloSerifPro"/>
      <w:sz w:val="18"/>
    </w:rPr>
  </w:style>
  <w:style w:type="character" w:customStyle="1" w:styleId="FooterChar83">
    <w:name w:val="Footer Char83"/>
    <w:uiPriority w:val="99"/>
    <w:rsid w:val="000B223B"/>
    <w:rPr>
      <w:rFonts w:ascii="MiloSerifPro" w:hAnsi="MiloSerifPro"/>
      <w:sz w:val="18"/>
    </w:rPr>
  </w:style>
  <w:style w:type="character" w:customStyle="1" w:styleId="FootnoteTextChar83">
    <w:name w:val="Footnote Text Char83"/>
    <w:uiPriority w:val="99"/>
    <w:semiHidden/>
    <w:rsid w:val="00B6199B"/>
    <w:rPr>
      <w:rFonts w:ascii="MiloSerifPro" w:hAnsi="MiloSerifPro"/>
      <w:sz w:val="20"/>
      <w:szCs w:val="20"/>
    </w:rPr>
  </w:style>
  <w:style w:type="character" w:customStyle="1" w:styleId="HeaderChar82">
    <w:name w:val="Header Char82"/>
    <w:uiPriority w:val="99"/>
    <w:rsid w:val="000B223B"/>
    <w:rPr>
      <w:rFonts w:ascii="MiloSerifPro" w:hAnsi="MiloSerifPro"/>
      <w:sz w:val="18"/>
    </w:rPr>
  </w:style>
  <w:style w:type="character" w:customStyle="1" w:styleId="FooterChar82">
    <w:name w:val="Footer Char82"/>
    <w:uiPriority w:val="99"/>
    <w:rsid w:val="000B223B"/>
    <w:rPr>
      <w:rFonts w:ascii="MiloSerifPro" w:hAnsi="MiloSerifPro"/>
      <w:sz w:val="18"/>
    </w:rPr>
  </w:style>
  <w:style w:type="character" w:customStyle="1" w:styleId="FootnoteTextChar82">
    <w:name w:val="Footnote Text Char82"/>
    <w:uiPriority w:val="99"/>
    <w:semiHidden/>
    <w:rsid w:val="00B6199B"/>
    <w:rPr>
      <w:rFonts w:ascii="MiloSerifPro" w:hAnsi="MiloSerifPro"/>
      <w:sz w:val="20"/>
      <w:szCs w:val="20"/>
    </w:rPr>
  </w:style>
  <w:style w:type="character" w:customStyle="1" w:styleId="HeaderChar81">
    <w:name w:val="Header Char81"/>
    <w:uiPriority w:val="99"/>
    <w:rsid w:val="000B223B"/>
    <w:rPr>
      <w:rFonts w:ascii="MiloSerifPro" w:hAnsi="MiloSerifPro"/>
      <w:sz w:val="18"/>
    </w:rPr>
  </w:style>
  <w:style w:type="character" w:customStyle="1" w:styleId="FooterChar81">
    <w:name w:val="Footer Char81"/>
    <w:uiPriority w:val="99"/>
    <w:rsid w:val="000B223B"/>
    <w:rPr>
      <w:rFonts w:ascii="MiloSerifPro" w:hAnsi="MiloSerifPro"/>
      <w:sz w:val="18"/>
    </w:rPr>
  </w:style>
  <w:style w:type="character" w:customStyle="1" w:styleId="FootnoteTextChar81">
    <w:name w:val="Footnote Text Char81"/>
    <w:uiPriority w:val="99"/>
    <w:semiHidden/>
    <w:rsid w:val="00B6199B"/>
    <w:rPr>
      <w:rFonts w:ascii="MiloSerifPro" w:hAnsi="MiloSerifPro"/>
      <w:sz w:val="20"/>
      <w:szCs w:val="20"/>
    </w:rPr>
  </w:style>
  <w:style w:type="character" w:customStyle="1" w:styleId="HeaderChar80">
    <w:name w:val="Header Char80"/>
    <w:uiPriority w:val="99"/>
    <w:rsid w:val="000B223B"/>
    <w:rPr>
      <w:rFonts w:ascii="MiloSerifPro" w:hAnsi="MiloSerifPro"/>
      <w:sz w:val="18"/>
    </w:rPr>
  </w:style>
  <w:style w:type="character" w:customStyle="1" w:styleId="FooterChar80">
    <w:name w:val="Footer Char80"/>
    <w:uiPriority w:val="99"/>
    <w:rsid w:val="000B223B"/>
    <w:rPr>
      <w:rFonts w:ascii="MiloSerifPro" w:hAnsi="MiloSerifPro"/>
      <w:sz w:val="18"/>
    </w:rPr>
  </w:style>
  <w:style w:type="character" w:customStyle="1" w:styleId="FootnoteTextChar80">
    <w:name w:val="Footnote Text Char80"/>
    <w:uiPriority w:val="99"/>
    <w:semiHidden/>
    <w:rsid w:val="00B6199B"/>
    <w:rPr>
      <w:rFonts w:ascii="MiloSerifPro" w:hAnsi="MiloSerifPro"/>
      <w:sz w:val="20"/>
      <w:szCs w:val="20"/>
    </w:rPr>
  </w:style>
  <w:style w:type="character" w:customStyle="1" w:styleId="HeaderChar79">
    <w:name w:val="Header Char79"/>
    <w:uiPriority w:val="99"/>
    <w:rsid w:val="000B223B"/>
    <w:rPr>
      <w:rFonts w:ascii="MiloSerifPro" w:hAnsi="MiloSerifPro"/>
      <w:sz w:val="18"/>
    </w:rPr>
  </w:style>
  <w:style w:type="character" w:customStyle="1" w:styleId="FooterChar79">
    <w:name w:val="Footer Char79"/>
    <w:uiPriority w:val="99"/>
    <w:rsid w:val="000B223B"/>
    <w:rPr>
      <w:rFonts w:ascii="MiloSerifPro" w:hAnsi="MiloSerifPro"/>
      <w:sz w:val="18"/>
    </w:rPr>
  </w:style>
  <w:style w:type="character" w:customStyle="1" w:styleId="FootnoteTextChar79">
    <w:name w:val="Footnote Text Char79"/>
    <w:uiPriority w:val="99"/>
    <w:semiHidden/>
    <w:rsid w:val="00B6199B"/>
    <w:rPr>
      <w:rFonts w:ascii="MiloSerifPro" w:hAnsi="MiloSerifPro"/>
      <w:sz w:val="20"/>
      <w:szCs w:val="20"/>
    </w:rPr>
  </w:style>
  <w:style w:type="character" w:customStyle="1" w:styleId="HeaderChar78">
    <w:name w:val="Header Char78"/>
    <w:uiPriority w:val="99"/>
    <w:rsid w:val="000B223B"/>
    <w:rPr>
      <w:rFonts w:ascii="MiloSerifPro" w:hAnsi="MiloSerifPro"/>
      <w:sz w:val="18"/>
    </w:rPr>
  </w:style>
  <w:style w:type="character" w:customStyle="1" w:styleId="FooterChar78">
    <w:name w:val="Footer Char78"/>
    <w:uiPriority w:val="99"/>
    <w:rsid w:val="000B223B"/>
    <w:rPr>
      <w:rFonts w:ascii="MiloSerifPro" w:hAnsi="MiloSerifPro"/>
      <w:sz w:val="18"/>
    </w:rPr>
  </w:style>
  <w:style w:type="character" w:customStyle="1" w:styleId="FootnoteTextChar78">
    <w:name w:val="Footnote Text Char78"/>
    <w:uiPriority w:val="99"/>
    <w:semiHidden/>
    <w:rsid w:val="00B6199B"/>
    <w:rPr>
      <w:rFonts w:ascii="MiloSerifPro" w:hAnsi="MiloSerifPro"/>
      <w:sz w:val="20"/>
      <w:szCs w:val="20"/>
    </w:rPr>
  </w:style>
  <w:style w:type="character" w:customStyle="1" w:styleId="HeaderChar77">
    <w:name w:val="Header Char77"/>
    <w:uiPriority w:val="99"/>
    <w:rsid w:val="000B223B"/>
    <w:rPr>
      <w:rFonts w:ascii="MiloSerifPro" w:hAnsi="MiloSerifPro"/>
      <w:sz w:val="18"/>
    </w:rPr>
  </w:style>
  <w:style w:type="character" w:customStyle="1" w:styleId="FooterChar77">
    <w:name w:val="Footer Char77"/>
    <w:uiPriority w:val="99"/>
    <w:rsid w:val="000B223B"/>
    <w:rPr>
      <w:rFonts w:ascii="MiloSerifPro" w:hAnsi="MiloSerifPro"/>
      <w:sz w:val="18"/>
    </w:rPr>
  </w:style>
  <w:style w:type="character" w:customStyle="1" w:styleId="FootnoteTextChar77">
    <w:name w:val="Footnote Text Char77"/>
    <w:uiPriority w:val="99"/>
    <w:semiHidden/>
    <w:rsid w:val="00B6199B"/>
    <w:rPr>
      <w:rFonts w:ascii="MiloSerifPro" w:hAnsi="MiloSerifPro"/>
      <w:sz w:val="20"/>
      <w:szCs w:val="20"/>
    </w:rPr>
  </w:style>
  <w:style w:type="character" w:customStyle="1" w:styleId="HeaderChar76">
    <w:name w:val="Header Char76"/>
    <w:uiPriority w:val="99"/>
    <w:rsid w:val="000B223B"/>
    <w:rPr>
      <w:rFonts w:ascii="MiloSerifPro" w:hAnsi="MiloSerifPro"/>
      <w:sz w:val="18"/>
    </w:rPr>
  </w:style>
  <w:style w:type="character" w:customStyle="1" w:styleId="FooterChar76">
    <w:name w:val="Footer Char76"/>
    <w:uiPriority w:val="99"/>
    <w:rsid w:val="000B223B"/>
    <w:rPr>
      <w:rFonts w:ascii="MiloSerifPro" w:hAnsi="MiloSerifPro"/>
      <w:sz w:val="18"/>
    </w:rPr>
  </w:style>
  <w:style w:type="character" w:customStyle="1" w:styleId="FootnoteTextChar76">
    <w:name w:val="Footnote Text Char76"/>
    <w:uiPriority w:val="99"/>
    <w:semiHidden/>
    <w:rsid w:val="00B6199B"/>
    <w:rPr>
      <w:rFonts w:ascii="MiloSerifPro" w:hAnsi="MiloSerifPro"/>
      <w:sz w:val="20"/>
      <w:szCs w:val="20"/>
    </w:rPr>
  </w:style>
  <w:style w:type="character" w:customStyle="1" w:styleId="HeaderChar75">
    <w:name w:val="Header Char75"/>
    <w:uiPriority w:val="99"/>
    <w:rsid w:val="000B223B"/>
    <w:rPr>
      <w:rFonts w:ascii="MiloSerifPro" w:hAnsi="MiloSerifPro"/>
      <w:sz w:val="18"/>
    </w:rPr>
  </w:style>
  <w:style w:type="character" w:customStyle="1" w:styleId="FooterChar75">
    <w:name w:val="Footer Char75"/>
    <w:uiPriority w:val="99"/>
    <w:rsid w:val="000B223B"/>
    <w:rPr>
      <w:rFonts w:ascii="MiloSerifPro" w:hAnsi="MiloSerifPro"/>
      <w:sz w:val="18"/>
    </w:rPr>
  </w:style>
  <w:style w:type="character" w:customStyle="1" w:styleId="FootnoteTextChar75">
    <w:name w:val="Footnote Text Char75"/>
    <w:uiPriority w:val="99"/>
    <w:semiHidden/>
    <w:rsid w:val="00B6199B"/>
    <w:rPr>
      <w:rFonts w:ascii="MiloSerifPro" w:hAnsi="MiloSerifPro"/>
      <w:sz w:val="20"/>
      <w:szCs w:val="20"/>
    </w:rPr>
  </w:style>
  <w:style w:type="character" w:customStyle="1" w:styleId="HeaderChar74">
    <w:name w:val="Header Char74"/>
    <w:uiPriority w:val="99"/>
    <w:rsid w:val="000B223B"/>
    <w:rPr>
      <w:rFonts w:ascii="MiloSerifPro" w:hAnsi="MiloSerifPro"/>
      <w:sz w:val="18"/>
    </w:rPr>
  </w:style>
  <w:style w:type="character" w:customStyle="1" w:styleId="FooterChar74">
    <w:name w:val="Footer Char74"/>
    <w:uiPriority w:val="99"/>
    <w:rsid w:val="000B223B"/>
    <w:rPr>
      <w:rFonts w:ascii="MiloSerifPro" w:hAnsi="MiloSerifPro"/>
      <w:sz w:val="18"/>
    </w:rPr>
  </w:style>
  <w:style w:type="character" w:customStyle="1" w:styleId="FootnoteTextChar74">
    <w:name w:val="Footnote Text Char74"/>
    <w:uiPriority w:val="99"/>
    <w:semiHidden/>
    <w:rsid w:val="00B6199B"/>
    <w:rPr>
      <w:rFonts w:ascii="MiloSerifPro" w:hAnsi="MiloSerifPro"/>
      <w:sz w:val="20"/>
      <w:szCs w:val="20"/>
    </w:rPr>
  </w:style>
  <w:style w:type="character" w:customStyle="1" w:styleId="HeaderChar73">
    <w:name w:val="Header Char73"/>
    <w:uiPriority w:val="99"/>
    <w:rsid w:val="000B223B"/>
    <w:rPr>
      <w:rFonts w:ascii="MiloSerifPro" w:hAnsi="MiloSerifPro"/>
      <w:sz w:val="18"/>
    </w:rPr>
  </w:style>
  <w:style w:type="character" w:customStyle="1" w:styleId="FooterChar73">
    <w:name w:val="Footer Char73"/>
    <w:uiPriority w:val="99"/>
    <w:rsid w:val="000B223B"/>
    <w:rPr>
      <w:rFonts w:ascii="MiloSerifPro" w:hAnsi="MiloSerifPro"/>
      <w:sz w:val="18"/>
    </w:rPr>
  </w:style>
  <w:style w:type="character" w:customStyle="1" w:styleId="FootnoteTextChar73">
    <w:name w:val="Footnote Text Char73"/>
    <w:uiPriority w:val="99"/>
    <w:semiHidden/>
    <w:rsid w:val="00B6199B"/>
    <w:rPr>
      <w:rFonts w:ascii="MiloSerifPro" w:hAnsi="MiloSerifPro"/>
      <w:sz w:val="20"/>
      <w:szCs w:val="20"/>
    </w:rPr>
  </w:style>
  <w:style w:type="character" w:customStyle="1" w:styleId="HeaderChar72">
    <w:name w:val="Header Char72"/>
    <w:uiPriority w:val="99"/>
    <w:rsid w:val="000B223B"/>
    <w:rPr>
      <w:rFonts w:ascii="MiloSerifPro" w:hAnsi="MiloSerifPro"/>
      <w:sz w:val="18"/>
    </w:rPr>
  </w:style>
  <w:style w:type="character" w:customStyle="1" w:styleId="FooterChar72">
    <w:name w:val="Footer Char72"/>
    <w:uiPriority w:val="99"/>
    <w:rsid w:val="000B223B"/>
    <w:rPr>
      <w:rFonts w:ascii="MiloSerifPro" w:hAnsi="MiloSerifPro"/>
      <w:sz w:val="18"/>
    </w:rPr>
  </w:style>
  <w:style w:type="character" w:customStyle="1" w:styleId="FootnoteTextChar72">
    <w:name w:val="Footnote Text Char72"/>
    <w:uiPriority w:val="99"/>
    <w:semiHidden/>
    <w:rsid w:val="00B6199B"/>
    <w:rPr>
      <w:rFonts w:ascii="MiloSerifPro" w:hAnsi="MiloSerifPro"/>
      <w:sz w:val="20"/>
      <w:szCs w:val="20"/>
    </w:rPr>
  </w:style>
  <w:style w:type="character" w:customStyle="1" w:styleId="HeaderChar71">
    <w:name w:val="Header Char71"/>
    <w:uiPriority w:val="99"/>
    <w:rsid w:val="000B223B"/>
    <w:rPr>
      <w:rFonts w:ascii="MiloSerifPro" w:hAnsi="MiloSerifPro"/>
      <w:sz w:val="18"/>
    </w:rPr>
  </w:style>
  <w:style w:type="character" w:customStyle="1" w:styleId="FooterChar71">
    <w:name w:val="Footer Char71"/>
    <w:uiPriority w:val="99"/>
    <w:rsid w:val="000B223B"/>
    <w:rPr>
      <w:rFonts w:ascii="MiloSerifPro" w:hAnsi="MiloSerifPro"/>
      <w:sz w:val="18"/>
    </w:rPr>
  </w:style>
  <w:style w:type="character" w:customStyle="1" w:styleId="FootnoteTextChar71">
    <w:name w:val="Footnote Text Char71"/>
    <w:uiPriority w:val="99"/>
    <w:semiHidden/>
    <w:rsid w:val="00B6199B"/>
    <w:rPr>
      <w:rFonts w:ascii="MiloSerifPro" w:hAnsi="MiloSerifPro"/>
      <w:sz w:val="20"/>
      <w:szCs w:val="20"/>
    </w:rPr>
  </w:style>
  <w:style w:type="character" w:customStyle="1" w:styleId="HeaderChar70">
    <w:name w:val="Header Char70"/>
    <w:uiPriority w:val="99"/>
    <w:rsid w:val="000B223B"/>
    <w:rPr>
      <w:rFonts w:ascii="MiloSerifPro" w:hAnsi="MiloSerifPro"/>
      <w:sz w:val="18"/>
    </w:rPr>
  </w:style>
  <w:style w:type="character" w:customStyle="1" w:styleId="FooterChar70">
    <w:name w:val="Footer Char70"/>
    <w:uiPriority w:val="99"/>
    <w:rsid w:val="000B223B"/>
    <w:rPr>
      <w:rFonts w:ascii="MiloSerifPro" w:hAnsi="MiloSerifPro"/>
      <w:sz w:val="18"/>
    </w:rPr>
  </w:style>
  <w:style w:type="character" w:customStyle="1" w:styleId="FootnoteTextChar70">
    <w:name w:val="Footnote Text Char70"/>
    <w:uiPriority w:val="99"/>
    <w:semiHidden/>
    <w:rsid w:val="00B6199B"/>
    <w:rPr>
      <w:rFonts w:ascii="MiloSerifPro" w:hAnsi="MiloSerifPro"/>
      <w:sz w:val="20"/>
      <w:szCs w:val="20"/>
    </w:rPr>
  </w:style>
  <w:style w:type="character" w:customStyle="1" w:styleId="HeaderChar69">
    <w:name w:val="Header Char69"/>
    <w:uiPriority w:val="99"/>
    <w:rsid w:val="000B223B"/>
    <w:rPr>
      <w:rFonts w:ascii="MiloSerifPro" w:hAnsi="MiloSerifPro"/>
      <w:sz w:val="18"/>
    </w:rPr>
  </w:style>
  <w:style w:type="character" w:customStyle="1" w:styleId="FooterChar69">
    <w:name w:val="Footer Char69"/>
    <w:uiPriority w:val="99"/>
    <w:rsid w:val="000B223B"/>
    <w:rPr>
      <w:rFonts w:ascii="MiloSerifPro" w:hAnsi="MiloSerifPro"/>
      <w:sz w:val="18"/>
    </w:rPr>
  </w:style>
  <w:style w:type="character" w:customStyle="1" w:styleId="FootnoteTextChar69">
    <w:name w:val="Footnote Text Char69"/>
    <w:uiPriority w:val="99"/>
    <w:semiHidden/>
    <w:rsid w:val="00B6199B"/>
    <w:rPr>
      <w:rFonts w:ascii="MiloSerifPro" w:hAnsi="MiloSerifPro"/>
      <w:sz w:val="20"/>
      <w:szCs w:val="20"/>
    </w:rPr>
  </w:style>
  <w:style w:type="character" w:customStyle="1" w:styleId="HeaderChar68">
    <w:name w:val="Header Char68"/>
    <w:uiPriority w:val="99"/>
    <w:rsid w:val="000B223B"/>
    <w:rPr>
      <w:rFonts w:ascii="MiloSerifPro" w:hAnsi="MiloSerifPro"/>
      <w:sz w:val="18"/>
    </w:rPr>
  </w:style>
  <w:style w:type="character" w:customStyle="1" w:styleId="FooterChar68">
    <w:name w:val="Footer Char68"/>
    <w:uiPriority w:val="99"/>
    <w:rsid w:val="000B223B"/>
    <w:rPr>
      <w:rFonts w:ascii="MiloSerifPro" w:hAnsi="MiloSerifPro"/>
      <w:sz w:val="18"/>
    </w:rPr>
  </w:style>
  <w:style w:type="character" w:customStyle="1" w:styleId="FootnoteTextChar68">
    <w:name w:val="Footnote Text Char68"/>
    <w:uiPriority w:val="99"/>
    <w:semiHidden/>
    <w:rsid w:val="00B6199B"/>
    <w:rPr>
      <w:rFonts w:ascii="MiloSerifPro" w:hAnsi="MiloSerifPro"/>
      <w:sz w:val="20"/>
      <w:szCs w:val="20"/>
    </w:rPr>
  </w:style>
  <w:style w:type="character" w:customStyle="1" w:styleId="HeaderChar67">
    <w:name w:val="Header Char67"/>
    <w:uiPriority w:val="99"/>
    <w:rsid w:val="000B223B"/>
    <w:rPr>
      <w:rFonts w:ascii="MiloSerifPro" w:hAnsi="MiloSerifPro"/>
      <w:sz w:val="18"/>
    </w:rPr>
  </w:style>
  <w:style w:type="character" w:customStyle="1" w:styleId="FooterChar67">
    <w:name w:val="Footer Char67"/>
    <w:uiPriority w:val="99"/>
    <w:rsid w:val="000B223B"/>
    <w:rPr>
      <w:rFonts w:ascii="MiloSerifPro" w:hAnsi="MiloSerifPro"/>
      <w:sz w:val="18"/>
    </w:rPr>
  </w:style>
  <w:style w:type="character" w:customStyle="1" w:styleId="FootnoteTextChar67">
    <w:name w:val="Footnote Text Char67"/>
    <w:uiPriority w:val="99"/>
    <w:semiHidden/>
    <w:rsid w:val="00B6199B"/>
    <w:rPr>
      <w:rFonts w:ascii="MiloSerifPro" w:hAnsi="MiloSerifPro"/>
      <w:sz w:val="20"/>
      <w:szCs w:val="20"/>
    </w:rPr>
  </w:style>
  <w:style w:type="character" w:customStyle="1" w:styleId="HeaderChar66">
    <w:name w:val="Header Char66"/>
    <w:uiPriority w:val="99"/>
    <w:rsid w:val="000B223B"/>
    <w:rPr>
      <w:rFonts w:ascii="MiloSerifPro" w:hAnsi="MiloSerifPro"/>
      <w:sz w:val="18"/>
    </w:rPr>
  </w:style>
  <w:style w:type="character" w:customStyle="1" w:styleId="FooterChar66">
    <w:name w:val="Footer Char66"/>
    <w:uiPriority w:val="99"/>
    <w:rsid w:val="000B223B"/>
    <w:rPr>
      <w:rFonts w:ascii="MiloSerifPro" w:hAnsi="MiloSerifPro"/>
      <w:sz w:val="18"/>
    </w:rPr>
  </w:style>
  <w:style w:type="character" w:customStyle="1" w:styleId="FootnoteTextChar66">
    <w:name w:val="Footnote Text Char66"/>
    <w:uiPriority w:val="99"/>
    <w:semiHidden/>
    <w:rsid w:val="00B6199B"/>
    <w:rPr>
      <w:rFonts w:ascii="MiloSerifPro" w:hAnsi="MiloSerifPro"/>
      <w:sz w:val="20"/>
      <w:szCs w:val="20"/>
    </w:rPr>
  </w:style>
  <w:style w:type="character" w:customStyle="1" w:styleId="HeaderChar65">
    <w:name w:val="Header Char65"/>
    <w:uiPriority w:val="99"/>
    <w:rsid w:val="000B223B"/>
    <w:rPr>
      <w:rFonts w:ascii="MiloSerifPro" w:hAnsi="MiloSerifPro"/>
      <w:sz w:val="18"/>
    </w:rPr>
  </w:style>
  <w:style w:type="character" w:customStyle="1" w:styleId="FooterChar65">
    <w:name w:val="Footer Char65"/>
    <w:uiPriority w:val="99"/>
    <w:rsid w:val="000B223B"/>
    <w:rPr>
      <w:rFonts w:ascii="MiloSerifPro" w:hAnsi="MiloSerifPro"/>
      <w:sz w:val="18"/>
    </w:rPr>
  </w:style>
  <w:style w:type="character" w:customStyle="1" w:styleId="FootnoteTextChar65">
    <w:name w:val="Footnote Text Char65"/>
    <w:uiPriority w:val="99"/>
    <w:semiHidden/>
    <w:rsid w:val="00B6199B"/>
    <w:rPr>
      <w:rFonts w:ascii="MiloSerifPro" w:hAnsi="MiloSerifPro"/>
      <w:sz w:val="20"/>
      <w:szCs w:val="20"/>
    </w:rPr>
  </w:style>
  <w:style w:type="character" w:customStyle="1" w:styleId="HeaderChar64">
    <w:name w:val="Header Char64"/>
    <w:uiPriority w:val="99"/>
    <w:rsid w:val="000B223B"/>
    <w:rPr>
      <w:rFonts w:ascii="MiloSerifPro" w:hAnsi="MiloSerifPro"/>
      <w:sz w:val="18"/>
    </w:rPr>
  </w:style>
  <w:style w:type="character" w:customStyle="1" w:styleId="FooterChar64">
    <w:name w:val="Footer Char64"/>
    <w:uiPriority w:val="99"/>
    <w:rsid w:val="000B223B"/>
    <w:rPr>
      <w:rFonts w:ascii="MiloSerifPro" w:hAnsi="MiloSerifPro"/>
      <w:sz w:val="18"/>
    </w:rPr>
  </w:style>
  <w:style w:type="character" w:customStyle="1" w:styleId="FootnoteTextChar64">
    <w:name w:val="Footnote Text Char64"/>
    <w:uiPriority w:val="99"/>
    <w:semiHidden/>
    <w:rsid w:val="00B6199B"/>
    <w:rPr>
      <w:rFonts w:ascii="MiloSerifPro" w:hAnsi="MiloSerifPro"/>
      <w:sz w:val="20"/>
      <w:szCs w:val="20"/>
    </w:rPr>
  </w:style>
  <w:style w:type="character" w:customStyle="1" w:styleId="HeaderChar63">
    <w:name w:val="Header Char63"/>
    <w:uiPriority w:val="99"/>
    <w:rsid w:val="000B223B"/>
    <w:rPr>
      <w:rFonts w:ascii="MiloSerifPro" w:hAnsi="MiloSerifPro"/>
      <w:sz w:val="18"/>
    </w:rPr>
  </w:style>
  <w:style w:type="character" w:customStyle="1" w:styleId="FooterChar63">
    <w:name w:val="Footer Char63"/>
    <w:uiPriority w:val="99"/>
    <w:rsid w:val="000B223B"/>
    <w:rPr>
      <w:rFonts w:ascii="MiloSerifPro" w:hAnsi="MiloSerifPro"/>
      <w:sz w:val="18"/>
    </w:rPr>
  </w:style>
  <w:style w:type="character" w:customStyle="1" w:styleId="FootnoteTextChar63">
    <w:name w:val="Footnote Text Char63"/>
    <w:uiPriority w:val="99"/>
    <w:semiHidden/>
    <w:rsid w:val="00B6199B"/>
    <w:rPr>
      <w:rFonts w:ascii="MiloSerifPro" w:hAnsi="MiloSerifPro"/>
      <w:sz w:val="20"/>
      <w:szCs w:val="20"/>
    </w:rPr>
  </w:style>
  <w:style w:type="character" w:customStyle="1" w:styleId="HeaderChar62">
    <w:name w:val="Header Char62"/>
    <w:uiPriority w:val="99"/>
    <w:rsid w:val="000B223B"/>
    <w:rPr>
      <w:rFonts w:ascii="MiloSerifPro" w:hAnsi="MiloSerifPro"/>
      <w:sz w:val="18"/>
    </w:rPr>
  </w:style>
  <w:style w:type="character" w:customStyle="1" w:styleId="FooterChar62">
    <w:name w:val="Footer Char62"/>
    <w:uiPriority w:val="99"/>
    <w:rsid w:val="000B223B"/>
    <w:rPr>
      <w:rFonts w:ascii="MiloSerifPro" w:hAnsi="MiloSerifPro"/>
      <w:sz w:val="18"/>
    </w:rPr>
  </w:style>
  <w:style w:type="character" w:customStyle="1" w:styleId="FootnoteTextChar62">
    <w:name w:val="Footnote Text Char62"/>
    <w:uiPriority w:val="99"/>
    <w:semiHidden/>
    <w:rsid w:val="00B6199B"/>
    <w:rPr>
      <w:rFonts w:ascii="MiloSerifPro" w:hAnsi="MiloSerifPro"/>
      <w:sz w:val="20"/>
      <w:szCs w:val="20"/>
    </w:rPr>
  </w:style>
  <w:style w:type="character" w:customStyle="1" w:styleId="HeaderChar61">
    <w:name w:val="Header Char61"/>
    <w:uiPriority w:val="99"/>
    <w:rsid w:val="000B223B"/>
    <w:rPr>
      <w:rFonts w:ascii="MiloSerifPro" w:hAnsi="MiloSerifPro"/>
      <w:sz w:val="18"/>
    </w:rPr>
  </w:style>
  <w:style w:type="character" w:customStyle="1" w:styleId="FooterChar61">
    <w:name w:val="Footer Char61"/>
    <w:uiPriority w:val="99"/>
    <w:rsid w:val="000B223B"/>
    <w:rPr>
      <w:rFonts w:ascii="MiloSerifPro" w:hAnsi="MiloSerifPro"/>
      <w:sz w:val="18"/>
    </w:rPr>
  </w:style>
  <w:style w:type="character" w:customStyle="1" w:styleId="FootnoteTextChar61">
    <w:name w:val="Footnote Text Char61"/>
    <w:uiPriority w:val="99"/>
    <w:semiHidden/>
    <w:rsid w:val="00B6199B"/>
    <w:rPr>
      <w:rFonts w:ascii="MiloSerifPro" w:hAnsi="MiloSerifPro"/>
      <w:sz w:val="20"/>
      <w:szCs w:val="20"/>
    </w:rPr>
  </w:style>
  <w:style w:type="character" w:customStyle="1" w:styleId="HeaderChar60">
    <w:name w:val="Header Char60"/>
    <w:uiPriority w:val="99"/>
    <w:rsid w:val="000B223B"/>
    <w:rPr>
      <w:rFonts w:ascii="MiloSerifPro" w:hAnsi="MiloSerifPro"/>
      <w:sz w:val="18"/>
    </w:rPr>
  </w:style>
  <w:style w:type="character" w:customStyle="1" w:styleId="FooterChar60">
    <w:name w:val="Footer Char60"/>
    <w:uiPriority w:val="99"/>
    <w:rsid w:val="000B223B"/>
    <w:rPr>
      <w:rFonts w:ascii="MiloSerifPro" w:hAnsi="MiloSerifPro"/>
      <w:sz w:val="18"/>
    </w:rPr>
  </w:style>
  <w:style w:type="character" w:customStyle="1" w:styleId="FootnoteTextChar60">
    <w:name w:val="Footnote Text Char60"/>
    <w:uiPriority w:val="99"/>
    <w:semiHidden/>
    <w:rsid w:val="00B6199B"/>
    <w:rPr>
      <w:rFonts w:ascii="MiloSerifPro" w:hAnsi="MiloSerifPro"/>
      <w:sz w:val="20"/>
      <w:szCs w:val="20"/>
    </w:rPr>
  </w:style>
  <w:style w:type="character" w:customStyle="1" w:styleId="HeaderChar59">
    <w:name w:val="Header Char59"/>
    <w:uiPriority w:val="99"/>
    <w:rsid w:val="000B223B"/>
    <w:rPr>
      <w:rFonts w:ascii="MiloSerifPro" w:hAnsi="MiloSerifPro"/>
      <w:sz w:val="18"/>
    </w:rPr>
  </w:style>
  <w:style w:type="character" w:customStyle="1" w:styleId="FooterChar59">
    <w:name w:val="Footer Char59"/>
    <w:uiPriority w:val="99"/>
    <w:rsid w:val="000B223B"/>
    <w:rPr>
      <w:rFonts w:ascii="MiloSerifPro" w:hAnsi="MiloSerifPro"/>
      <w:sz w:val="18"/>
    </w:rPr>
  </w:style>
  <w:style w:type="character" w:customStyle="1" w:styleId="FootnoteTextChar59">
    <w:name w:val="Footnote Text Char59"/>
    <w:uiPriority w:val="99"/>
    <w:semiHidden/>
    <w:rsid w:val="00B6199B"/>
    <w:rPr>
      <w:rFonts w:ascii="MiloSerifPro" w:hAnsi="MiloSerifPro"/>
      <w:sz w:val="20"/>
      <w:szCs w:val="20"/>
    </w:rPr>
  </w:style>
  <w:style w:type="character" w:customStyle="1" w:styleId="HeaderChar58">
    <w:name w:val="Header Char58"/>
    <w:uiPriority w:val="99"/>
    <w:rsid w:val="000B223B"/>
    <w:rPr>
      <w:rFonts w:ascii="MiloSerifPro" w:hAnsi="MiloSerifPro"/>
      <w:sz w:val="18"/>
    </w:rPr>
  </w:style>
  <w:style w:type="character" w:customStyle="1" w:styleId="FooterChar58">
    <w:name w:val="Footer Char58"/>
    <w:uiPriority w:val="99"/>
    <w:rsid w:val="000B223B"/>
    <w:rPr>
      <w:rFonts w:ascii="MiloSerifPro" w:hAnsi="MiloSerifPro"/>
      <w:sz w:val="18"/>
    </w:rPr>
  </w:style>
  <w:style w:type="character" w:customStyle="1" w:styleId="FootnoteTextChar58">
    <w:name w:val="Footnote Text Char58"/>
    <w:uiPriority w:val="99"/>
    <w:semiHidden/>
    <w:rsid w:val="00B6199B"/>
    <w:rPr>
      <w:rFonts w:ascii="MiloSerifPro" w:hAnsi="MiloSerifPro"/>
      <w:sz w:val="20"/>
      <w:szCs w:val="20"/>
    </w:rPr>
  </w:style>
  <w:style w:type="character" w:customStyle="1" w:styleId="HeaderChar57">
    <w:name w:val="Header Char57"/>
    <w:uiPriority w:val="99"/>
    <w:rsid w:val="000B223B"/>
    <w:rPr>
      <w:rFonts w:ascii="MiloSerifPro" w:hAnsi="MiloSerifPro"/>
      <w:sz w:val="18"/>
    </w:rPr>
  </w:style>
  <w:style w:type="character" w:customStyle="1" w:styleId="FooterChar57">
    <w:name w:val="Footer Char57"/>
    <w:uiPriority w:val="99"/>
    <w:rsid w:val="000B223B"/>
    <w:rPr>
      <w:rFonts w:ascii="MiloSerifPro" w:hAnsi="MiloSerifPro"/>
      <w:sz w:val="18"/>
    </w:rPr>
  </w:style>
  <w:style w:type="character" w:customStyle="1" w:styleId="FootnoteTextChar57">
    <w:name w:val="Footnote Text Char57"/>
    <w:uiPriority w:val="99"/>
    <w:semiHidden/>
    <w:rsid w:val="00B6199B"/>
    <w:rPr>
      <w:rFonts w:ascii="MiloSerifPro" w:hAnsi="MiloSerifPro"/>
      <w:sz w:val="20"/>
      <w:szCs w:val="20"/>
    </w:rPr>
  </w:style>
  <w:style w:type="character" w:customStyle="1" w:styleId="HeaderChar56">
    <w:name w:val="Header Char56"/>
    <w:uiPriority w:val="99"/>
    <w:rsid w:val="000B223B"/>
    <w:rPr>
      <w:rFonts w:ascii="MiloSerifPro" w:hAnsi="MiloSerifPro"/>
      <w:sz w:val="18"/>
    </w:rPr>
  </w:style>
  <w:style w:type="character" w:customStyle="1" w:styleId="FooterChar56">
    <w:name w:val="Footer Char56"/>
    <w:uiPriority w:val="99"/>
    <w:rsid w:val="000B223B"/>
    <w:rPr>
      <w:rFonts w:ascii="MiloSerifPro" w:hAnsi="MiloSerifPro"/>
      <w:sz w:val="18"/>
    </w:rPr>
  </w:style>
  <w:style w:type="character" w:customStyle="1" w:styleId="FootnoteTextChar56">
    <w:name w:val="Footnote Text Char56"/>
    <w:uiPriority w:val="99"/>
    <w:semiHidden/>
    <w:rsid w:val="00B6199B"/>
    <w:rPr>
      <w:rFonts w:ascii="MiloSerifPro" w:hAnsi="MiloSerifPro"/>
      <w:sz w:val="20"/>
      <w:szCs w:val="20"/>
    </w:rPr>
  </w:style>
  <w:style w:type="character" w:customStyle="1" w:styleId="HeaderChar55">
    <w:name w:val="Header Char55"/>
    <w:uiPriority w:val="99"/>
    <w:rsid w:val="000B223B"/>
    <w:rPr>
      <w:rFonts w:ascii="MiloSerifPro" w:hAnsi="MiloSerifPro"/>
      <w:sz w:val="18"/>
    </w:rPr>
  </w:style>
  <w:style w:type="character" w:customStyle="1" w:styleId="FooterChar55">
    <w:name w:val="Footer Char55"/>
    <w:uiPriority w:val="99"/>
    <w:rsid w:val="000B223B"/>
    <w:rPr>
      <w:rFonts w:ascii="MiloSerifPro" w:hAnsi="MiloSerifPro"/>
      <w:sz w:val="18"/>
    </w:rPr>
  </w:style>
  <w:style w:type="character" w:customStyle="1" w:styleId="FootnoteTextChar55">
    <w:name w:val="Footnote Text Char55"/>
    <w:uiPriority w:val="99"/>
    <w:semiHidden/>
    <w:rsid w:val="00B6199B"/>
    <w:rPr>
      <w:rFonts w:ascii="MiloSerifPro" w:hAnsi="MiloSerifPro"/>
      <w:sz w:val="20"/>
      <w:szCs w:val="20"/>
    </w:rPr>
  </w:style>
  <w:style w:type="character" w:customStyle="1" w:styleId="HeaderChar54">
    <w:name w:val="Header Char54"/>
    <w:uiPriority w:val="99"/>
    <w:rsid w:val="000B223B"/>
    <w:rPr>
      <w:rFonts w:ascii="MiloSerifPro" w:hAnsi="MiloSerifPro"/>
      <w:sz w:val="18"/>
    </w:rPr>
  </w:style>
  <w:style w:type="character" w:customStyle="1" w:styleId="FooterChar54">
    <w:name w:val="Footer Char54"/>
    <w:uiPriority w:val="99"/>
    <w:rsid w:val="000B223B"/>
    <w:rPr>
      <w:rFonts w:ascii="MiloSerifPro" w:hAnsi="MiloSerifPro"/>
      <w:sz w:val="18"/>
    </w:rPr>
  </w:style>
  <w:style w:type="character" w:customStyle="1" w:styleId="FootnoteTextChar54">
    <w:name w:val="Footnote Text Char54"/>
    <w:uiPriority w:val="99"/>
    <w:semiHidden/>
    <w:rsid w:val="00B6199B"/>
    <w:rPr>
      <w:rFonts w:ascii="MiloSerifPro" w:hAnsi="MiloSerifPro"/>
      <w:sz w:val="20"/>
      <w:szCs w:val="20"/>
    </w:rPr>
  </w:style>
  <w:style w:type="character" w:customStyle="1" w:styleId="HeaderChar53">
    <w:name w:val="Header Char53"/>
    <w:uiPriority w:val="99"/>
    <w:rsid w:val="000B223B"/>
    <w:rPr>
      <w:rFonts w:ascii="MiloSerifPro" w:hAnsi="MiloSerifPro"/>
      <w:sz w:val="18"/>
    </w:rPr>
  </w:style>
  <w:style w:type="character" w:customStyle="1" w:styleId="FooterChar53">
    <w:name w:val="Footer Char53"/>
    <w:uiPriority w:val="99"/>
    <w:rsid w:val="000B223B"/>
    <w:rPr>
      <w:rFonts w:ascii="MiloSerifPro" w:hAnsi="MiloSerifPro"/>
      <w:sz w:val="18"/>
    </w:rPr>
  </w:style>
  <w:style w:type="character" w:customStyle="1" w:styleId="FootnoteTextChar53">
    <w:name w:val="Footnote Text Char53"/>
    <w:uiPriority w:val="99"/>
    <w:semiHidden/>
    <w:rsid w:val="00B6199B"/>
    <w:rPr>
      <w:rFonts w:ascii="MiloSerifPro" w:hAnsi="MiloSerifPro"/>
      <w:sz w:val="20"/>
      <w:szCs w:val="20"/>
    </w:rPr>
  </w:style>
  <w:style w:type="character" w:customStyle="1" w:styleId="HeaderChar52">
    <w:name w:val="Header Char52"/>
    <w:uiPriority w:val="99"/>
    <w:rsid w:val="000B223B"/>
    <w:rPr>
      <w:rFonts w:ascii="MiloSerifPro" w:hAnsi="MiloSerifPro"/>
      <w:sz w:val="18"/>
    </w:rPr>
  </w:style>
  <w:style w:type="character" w:customStyle="1" w:styleId="FooterChar52">
    <w:name w:val="Footer Char52"/>
    <w:uiPriority w:val="99"/>
    <w:rsid w:val="000B223B"/>
    <w:rPr>
      <w:rFonts w:ascii="MiloSerifPro" w:hAnsi="MiloSerifPro"/>
      <w:sz w:val="18"/>
    </w:rPr>
  </w:style>
  <w:style w:type="character" w:customStyle="1" w:styleId="FootnoteTextChar52">
    <w:name w:val="Footnote Text Char52"/>
    <w:uiPriority w:val="99"/>
    <w:semiHidden/>
    <w:rsid w:val="00B6199B"/>
    <w:rPr>
      <w:rFonts w:ascii="MiloSerifPro" w:hAnsi="MiloSerifPro"/>
      <w:sz w:val="20"/>
      <w:szCs w:val="20"/>
    </w:rPr>
  </w:style>
  <w:style w:type="character" w:customStyle="1" w:styleId="HeaderChar51">
    <w:name w:val="Header Char51"/>
    <w:uiPriority w:val="99"/>
    <w:rsid w:val="000B223B"/>
    <w:rPr>
      <w:rFonts w:ascii="MiloSerifPro" w:hAnsi="MiloSerifPro"/>
      <w:sz w:val="18"/>
    </w:rPr>
  </w:style>
  <w:style w:type="character" w:customStyle="1" w:styleId="FooterChar51">
    <w:name w:val="Footer Char51"/>
    <w:uiPriority w:val="99"/>
    <w:rsid w:val="000B223B"/>
    <w:rPr>
      <w:rFonts w:ascii="MiloSerifPro" w:hAnsi="MiloSerifPro"/>
      <w:sz w:val="18"/>
    </w:rPr>
  </w:style>
  <w:style w:type="character" w:customStyle="1" w:styleId="FootnoteTextChar51">
    <w:name w:val="Footnote Text Char51"/>
    <w:uiPriority w:val="99"/>
    <w:semiHidden/>
    <w:rsid w:val="00B6199B"/>
    <w:rPr>
      <w:rFonts w:ascii="MiloSerifPro" w:hAnsi="MiloSerifPro"/>
      <w:sz w:val="20"/>
      <w:szCs w:val="20"/>
    </w:rPr>
  </w:style>
  <w:style w:type="character" w:customStyle="1" w:styleId="HeaderChar50">
    <w:name w:val="Header Char50"/>
    <w:uiPriority w:val="99"/>
    <w:rsid w:val="000B223B"/>
    <w:rPr>
      <w:rFonts w:ascii="MiloSerifPro" w:hAnsi="MiloSerifPro"/>
      <w:sz w:val="18"/>
    </w:rPr>
  </w:style>
  <w:style w:type="character" w:customStyle="1" w:styleId="FooterChar50">
    <w:name w:val="Footer Char50"/>
    <w:uiPriority w:val="99"/>
    <w:rsid w:val="000B223B"/>
    <w:rPr>
      <w:rFonts w:ascii="MiloSerifPro" w:hAnsi="MiloSerifPro"/>
      <w:sz w:val="18"/>
    </w:rPr>
  </w:style>
  <w:style w:type="character" w:customStyle="1" w:styleId="FootnoteTextChar50">
    <w:name w:val="Footnote Text Char50"/>
    <w:uiPriority w:val="99"/>
    <w:semiHidden/>
    <w:rsid w:val="00B6199B"/>
    <w:rPr>
      <w:rFonts w:ascii="MiloSerifPro" w:hAnsi="MiloSerifPro"/>
      <w:sz w:val="20"/>
      <w:szCs w:val="20"/>
    </w:rPr>
  </w:style>
  <w:style w:type="character" w:customStyle="1" w:styleId="HeaderChar49">
    <w:name w:val="Header Char49"/>
    <w:uiPriority w:val="99"/>
    <w:rsid w:val="000B223B"/>
    <w:rPr>
      <w:rFonts w:ascii="MiloSerifPro" w:hAnsi="MiloSerifPro"/>
      <w:sz w:val="18"/>
    </w:rPr>
  </w:style>
  <w:style w:type="character" w:customStyle="1" w:styleId="FooterChar49">
    <w:name w:val="Footer Char49"/>
    <w:uiPriority w:val="99"/>
    <w:rsid w:val="000B223B"/>
    <w:rPr>
      <w:rFonts w:ascii="MiloSerifPro" w:hAnsi="MiloSerifPro"/>
      <w:sz w:val="18"/>
    </w:rPr>
  </w:style>
  <w:style w:type="character" w:customStyle="1" w:styleId="FootnoteTextChar49">
    <w:name w:val="Footnote Text Char49"/>
    <w:uiPriority w:val="99"/>
    <w:semiHidden/>
    <w:rsid w:val="00B6199B"/>
    <w:rPr>
      <w:rFonts w:ascii="MiloSerifPro" w:hAnsi="MiloSerifPro"/>
      <w:sz w:val="20"/>
      <w:szCs w:val="20"/>
    </w:rPr>
  </w:style>
  <w:style w:type="character" w:customStyle="1" w:styleId="HeaderChar48">
    <w:name w:val="Header Char48"/>
    <w:uiPriority w:val="99"/>
    <w:rsid w:val="000B223B"/>
    <w:rPr>
      <w:rFonts w:ascii="MiloSerifPro" w:hAnsi="MiloSerifPro"/>
      <w:sz w:val="18"/>
    </w:rPr>
  </w:style>
  <w:style w:type="character" w:customStyle="1" w:styleId="FooterChar48">
    <w:name w:val="Footer Char48"/>
    <w:uiPriority w:val="99"/>
    <w:rsid w:val="000B223B"/>
    <w:rPr>
      <w:rFonts w:ascii="MiloSerifPro" w:hAnsi="MiloSerifPro"/>
      <w:sz w:val="18"/>
    </w:rPr>
  </w:style>
  <w:style w:type="character" w:customStyle="1" w:styleId="FootnoteTextChar48">
    <w:name w:val="Footnote Text Char48"/>
    <w:uiPriority w:val="99"/>
    <w:semiHidden/>
    <w:rsid w:val="00B6199B"/>
    <w:rPr>
      <w:rFonts w:ascii="MiloSerifPro" w:hAnsi="MiloSerifPro"/>
      <w:sz w:val="20"/>
      <w:szCs w:val="20"/>
    </w:rPr>
  </w:style>
  <w:style w:type="character" w:customStyle="1" w:styleId="HeaderChar47">
    <w:name w:val="Header Char47"/>
    <w:uiPriority w:val="99"/>
    <w:rsid w:val="000B223B"/>
    <w:rPr>
      <w:rFonts w:ascii="MiloSerifPro" w:hAnsi="MiloSerifPro"/>
      <w:sz w:val="18"/>
    </w:rPr>
  </w:style>
  <w:style w:type="character" w:customStyle="1" w:styleId="FooterChar47">
    <w:name w:val="Footer Char47"/>
    <w:uiPriority w:val="99"/>
    <w:rsid w:val="000B223B"/>
    <w:rPr>
      <w:rFonts w:ascii="MiloSerifPro" w:hAnsi="MiloSerifPro"/>
      <w:sz w:val="18"/>
    </w:rPr>
  </w:style>
  <w:style w:type="character" w:customStyle="1" w:styleId="FootnoteTextChar47">
    <w:name w:val="Footnote Text Char47"/>
    <w:uiPriority w:val="99"/>
    <w:semiHidden/>
    <w:rsid w:val="00B6199B"/>
    <w:rPr>
      <w:rFonts w:ascii="MiloSerifPro" w:hAnsi="MiloSerifPro"/>
      <w:sz w:val="20"/>
      <w:szCs w:val="20"/>
    </w:rPr>
  </w:style>
  <w:style w:type="character" w:customStyle="1" w:styleId="HeaderChar46">
    <w:name w:val="Header Char46"/>
    <w:uiPriority w:val="99"/>
    <w:rsid w:val="000B223B"/>
    <w:rPr>
      <w:rFonts w:ascii="MiloSerifPro" w:hAnsi="MiloSerifPro"/>
      <w:sz w:val="18"/>
    </w:rPr>
  </w:style>
  <w:style w:type="character" w:customStyle="1" w:styleId="FooterChar46">
    <w:name w:val="Footer Char46"/>
    <w:uiPriority w:val="99"/>
    <w:rsid w:val="000B223B"/>
    <w:rPr>
      <w:rFonts w:ascii="MiloSerifPro" w:hAnsi="MiloSerifPro"/>
      <w:sz w:val="18"/>
    </w:rPr>
  </w:style>
  <w:style w:type="character" w:customStyle="1" w:styleId="FootnoteTextChar46">
    <w:name w:val="Footnote Text Char46"/>
    <w:uiPriority w:val="99"/>
    <w:semiHidden/>
    <w:rsid w:val="00B6199B"/>
    <w:rPr>
      <w:rFonts w:ascii="MiloSerifPro" w:hAnsi="MiloSerifPro"/>
      <w:sz w:val="20"/>
      <w:szCs w:val="20"/>
    </w:rPr>
  </w:style>
  <w:style w:type="character" w:customStyle="1" w:styleId="HeaderChar45">
    <w:name w:val="Header Char45"/>
    <w:uiPriority w:val="99"/>
    <w:rsid w:val="000B223B"/>
    <w:rPr>
      <w:rFonts w:ascii="MiloSerifPro" w:hAnsi="MiloSerifPro"/>
      <w:sz w:val="18"/>
    </w:rPr>
  </w:style>
  <w:style w:type="character" w:customStyle="1" w:styleId="FooterChar45">
    <w:name w:val="Footer Char45"/>
    <w:uiPriority w:val="99"/>
    <w:rsid w:val="000B223B"/>
    <w:rPr>
      <w:rFonts w:ascii="MiloSerifPro" w:hAnsi="MiloSerifPro"/>
      <w:sz w:val="18"/>
    </w:rPr>
  </w:style>
  <w:style w:type="character" w:customStyle="1" w:styleId="FootnoteTextChar45">
    <w:name w:val="Footnote Text Char45"/>
    <w:uiPriority w:val="99"/>
    <w:semiHidden/>
    <w:rsid w:val="00B6199B"/>
    <w:rPr>
      <w:rFonts w:ascii="MiloSerifPro" w:hAnsi="MiloSerifPro"/>
      <w:sz w:val="20"/>
      <w:szCs w:val="20"/>
    </w:rPr>
  </w:style>
  <w:style w:type="character" w:customStyle="1" w:styleId="HeaderChar44">
    <w:name w:val="Header Char44"/>
    <w:uiPriority w:val="99"/>
    <w:rsid w:val="000B223B"/>
    <w:rPr>
      <w:rFonts w:ascii="MiloSerifPro" w:hAnsi="MiloSerifPro"/>
      <w:sz w:val="18"/>
    </w:rPr>
  </w:style>
  <w:style w:type="character" w:customStyle="1" w:styleId="FooterChar44">
    <w:name w:val="Footer Char44"/>
    <w:uiPriority w:val="99"/>
    <w:rsid w:val="000B223B"/>
    <w:rPr>
      <w:rFonts w:ascii="MiloSerifPro" w:hAnsi="MiloSerifPro"/>
      <w:sz w:val="18"/>
    </w:rPr>
  </w:style>
  <w:style w:type="character" w:customStyle="1" w:styleId="FootnoteTextChar44">
    <w:name w:val="Footnote Text Char44"/>
    <w:uiPriority w:val="99"/>
    <w:semiHidden/>
    <w:rsid w:val="00B6199B"/>
    <w:rPr>
      <w:rFonts w:ascii="MiloSerifPro" w:hAnsi="MiloSerifPro"/>
      <w:sz w:val="20"/>
      <w:szCs w:val="20"/>
    </w:rPr>
  </w:style>
  <w:style w:type="character" w:customStyle="1" w:styleId="HeaderChar43">
    <w:name w:val="Header Char43"/>
    <w:uiPriority w:val="99"/>
    <w:rsid w:val="000B223B"/>
    <w:rPr>
      <w:rFonts w:ascii="MiloSerifPro" w:hAnsi="MiloSerifPro"/>
      <w:sz w:val="18"/>
    </w:rPr>
  </w:style>
  <w:style w:type="character" w:customStyle="1" w:styleId="FooterChar43">
    <w:name w:val="Footer Char43"/>
    <w:uiPriority w:val="99"/>
    <w:rsid w:val="000B223B"/>
    <w:rPr>
      <w:rFonts w:ascii="MiloSerifPro" w:hAnsi="MiloSerifPro"/>
      <w:sz w:val="18"/>
    </w:rPr>
  </w:style>
  <w:style w:type="character" w:customStyle="1" w:styleId="FootnoteTextChar43">
    <w:name w:val="Footnote Text Char43"/>
    <w:uiPriority w:val="99"/>
    <w:semiHidden/>
    <w:rsid w:val="00B6199B"/>
    <w:rPr>
      <w:rFonts w:ascii="MiloSerifPro" w:hAnsi="MiloSerifPro"/>
      <w:sz w:val="20"/>
      <w:szCs w:val="20"/>
    </w:rPr>
  </w:style>
  <w:style w:type="character" w:customStyle="1" w:styleId="HeaderChar42">
    <w:name w:val="Header Char42"/>
    <w:uiPriority w:val="99"/>
    <w:rsid w:val="000B223B"/>
    <w:rPr>
      <w:rFonts w:ascii="MiloSerifPro" w:hAnsi="MiloSerifPro"/>
      <w:sz w:val="18"/>
    </w:rPr>
  </w:style>
  <w:style w:type="character" w:customStyle="1" w:styleId="FooterChar42">
    <w:name w:val="Footer Char42"/>
    <w:uiPriority w:val="99"/>
    <w:rsid w:val="000B223B"/>
    <w:rPr>
      <w:rFonts w:ascii="MiloSerifPro" w:hAnsi="MiloSerifPro"/>
      <w:sz w:val="18"/>
    </w:rPr>
  </w:style>
  <w:style w:type="character" w:customStyle="1" w:styleId="FootnoteTextChar42">
    <w:name w:val="Footnote Text Char42"/>
    <w:uiPriority w:val="99"/>
    <w:semiHidden/>
    <w:rsid w:val="00B6199B"/>
    <w:rPr>
      <w:rFonts w:ascii="MiloSerifPro" w:hAnsi="MiloSerifPro"/>
      <w:sz w:val="20"/>
      <w:szCs w:val="20"/>
    </w:rPr>
  </w:style>
  <w:style w:type="character" w:customStyle="1" w:styleId="HeaderChar41">
    <w:name w:val="Header Char41"/>
    <w:uiPriority w:val="99"/>
    <w:rsid w:val="000B223B"/>
    <w:rPr>
      <w:rFonts w:ascii="MiloSerifPro" w:hAnsi="MiloSerifPro"/>
      <w:sz w:val="18"/>
    </w:rPr>
  </w:style>
  <w:style w:type="character" w:customStyle="1" w:styleId="FooterChar41">
    <w:name w:val="Footer Char41"/>
    <w:uiPriority w:val="99"/>
    <w:rsid w:val="000B223B"/>
    <w:rPr>
      <w:rFonts w:ascii="MiloSerifPro" w:hAnsi="MiloSerifPro"/>
      <w:sz w:val="18"/>
    </w:rPr>
  </w:style>
  <w:style w:type="character" w:customStyle="1" w:styleId="FootnoteTextChar41">
    <w:name w:val="Footnote Text Char41"/>
    <w:uiPriority w:val="99"/>
    <w:semiHidden/>
    <w:rsid w:val="00B6199B"/>
    <w:rPr>
      <w:rFonts w:ascii="MiloSerifPro" w:hAnsi="MiloSerifPro"/>
      <w:sz w:val="20"/>
      <w:szCs w:val="20"/>
    </w:rPr>
  </w:style>
  <w:style w:type="character" w:customStyle="1" w:styleId="HeaderChar40">
    <w:name w:val="Header Char40"/>
    <w:uiPriority w:val="99"/>
    <w:rsid w:val="000B223B"/>
    <w:rPr>
      <w:rFonts w:ascii="MiloSerifPro" w:hAnsi="MiloSerifPro"/>
      <w:sz w:val="18"/>
    </w:rPr>
  </w:style>
  <w:style w:type="character" w:customStyle="1" w:styleId="FooterChar40">
    <w:name w:val="Footer Char40"/>
    <w:uiPriority w:val="99"/>
    <w:rsid w:val="000B223B"/>
    <w:rPr>
      <w:rFonts w:ascii="MiloSerifPro" w:hAnsi="MiloSerifPro"/>
      <w:sz w:val="18"/>
    </w:rPr>
  </w:style>
  <w:style w:type="character" w:customStyle="1" w:styleId="FootnoteTextChar40">
    <w:name w:val="Footnote Text Char40"/>
    <w:uiPriority w:val="99"/>
    <w:semiHidden/>
    <w:rsid w:val="00B6199B"/>
    <w:rPr>
      <w:rFonts w:ascii="MiloSerifPro" w:hAnsi="MiloSerifPro"/>
      <w:sz w:val="20"/>
      <w:szCs w:val="20"/>
    </w:rPr>
  </w:style>
  <w:style w:type="character" w:customStyle="1" w:styleId="HeaderChar39">
    <w:name w:val="Header Char39"/>
    <w:uiPriority w:val="99"/>
    <w:rsid w:val="000B223B"/>
    <w:rPr>
      <w:rFonts w:ascii="MiloSerifPro" w:hAnsi="MiloSerifPro"/>
      <w:sz w:val="18"/>
    </w:rPr>
  </w:style>
  <w:style w:type="character" w:customStyle="1" w:styleId="FooterChar39">
    <w:name w:val="Footer Char39"/>
    <w:uiPriority w:val="99"/>
    <w:rsid w:val="000B223B"/>
    <w:rPr>
      <w:rFonts w:ascii="MiloSerifPro" w:hAnsi="MiloSerifPro"/>
      <w:sz w:val="18"/>
    </w:rPr>
  </w:style>
  <w:style w:type="character" w:customStyle="1" w:styleId="FootnoteTextChar39">
    <w:name w:val="Footnote Text Char39"/>
    <w:uiPriority w:val="99"/>
    <w:semiHidden/>
    <w:rsid w:val="00B6199B"/>
    <w:rPr>
      <w:rFonts w:ascii="MiloSerifPro" w:hAnsi="MiloSerifPro"/>
      <w:sz w:val="20"/>
      <w:szCs w:val="20"/>
    </w:rPr>
  </w:style>
  <w:style w:type="character" w:customStyle="1" w:styleId="HeaderChar38">
    <w:name w:val="Header Char38"/>
    <w:uiPriority w:val="99"/>
    <w:rsid w:val="000B223B"/>
    <w:rPr>
      <w:rFonts w:ascii="MiloSerifPro" w:hAnsi="MiloSerifPro"/>
      <w:sz w:val="18"/>
    </w:rPr>
  </w:style>
  <w:style w:type="character" w:customStyle="1" w:styleId="FooterChar38">
    <w:name w:val="Footer Char38"/>
    <w:uiPriority w:val="99"/>
    <w:rsid w:val="000B223B"/>
    <w:rPr>
      <w:rFonts w:ascii="MiloSerifPro" w:hAnsi="MiloSerifPro"/>
      <w:sz w:val="18"/>
    </w:rPr>
  </w:style>
  <w:style w:type="character" w:customStyle="1" w:styleId="FootnoteTextChar38">
    <w:name w:val="Footnote Text Char38"/>
    <w:uiPriority w:val="99"/>
    <w:semiHidden/>
    <w:rsid w:val="00B6199B"/>
    <w:rPr>
      <w:rFonts w:ascii="MiloSerifPro" w:hAnsi="MiloSerifPro"/>
      <w:sz w:val="20"/>
      <w:szCs w:val="20"/>
    </w:rPr>
  </w:style>
  <w:style w:type="character" w:customStyle="1" w:styleId="HeaderChar37">
    <w:name w:val="Header Char37"/>
    <w:uiPriority w:val="99"/>
    <w:rsid w:val="000B223B"/>
    <w:rPr>
      <w:rFonts w:ascii="MiloSerifPro" w:hAnsi="MiloSerifPro"/>
      <w:sz w:val="18"/>
    </w:rPr>
  </w:style>
  <w:style w:type="character" w:customStyle="1" w:styleId="FooterChar37">
    <w:name w:val="Footer Char37"/>
    <w:uiPriority w:val="99"/>
    <w:rsid w:val="000B223B"/>
    <w:rPr>
      <w:rFonts w:ascii="MiloSerifPro" w:hAnsi="MiloSerifPro"/>
      <w:sz w:val="18"/>
    </w:rPr>
  </w:style>
  <w:style w:type="character" w:customStyle="1" w:styleId="FootnoteTextChar37">
    <w:name w:val="Footnote Text Char37"/>
    <w:uiPriority w:val="99"/>
    <w:semiHidden/>
    <w:rsid w:val="00B6199B"/>
    <w:rPr>
      <w:rFonts w:ascii="MiloSerifPro" w:hAnsi="MiloSerifPro"/>
      <w:sz w:val="20"/>
      <w:szCs w:val="20"/>
    </w:rPr>
  </w:style>
  <w:style w:type="character" w:customStyle="1" w:styleId="HeaderChar36">
    <w:name w:val="Header Char36"/>
    <w:uiPriority w:val="99"/>
    <w:rsid w:val="000B223B"/>
    <w:rPr>
      <w:rFonts w:ascii="MiloSerifPro" w:hAnsi="MiloSerifPro"/>
      <w:sz w:val="18"/>
    </w:rPr>
  </w:style>
  <w:style w:type="character" w:customStyle="1" w:styleId="FooterChar36">
    <w:name w:val="Footer Char36"/>
    <w:uiPriority w:val="99"/>
    <w:rsid w:val="000B223B"/>
    <w:rPr>
      <w:rFonts w:ascii="MiloSerifPro" w:hAnsi="MiloSerifPro"/>
      <w:sz w:val="18"/>
    </w:rPr>
  </w:style>
  <w:style w:type="character" w:customStyle="1" w:styleId="FootnoteTextChar36">
    <w:name w:val="Footnote Text Char36"/>
    <w:uiPriority w:val="99"/>
    <w:semiHidden/>
    <w:rsid w:val="00B6199B"/>
    <w:rPr>
      <w:rFonts w:ascii="MiloSerifPro" w:hAnsi="MiloSerifPro"/>
      <w:sz w:val="20"/>
      <w:szCs w:val="20"/>
    </w:rPr>
  </w:style>
  <w:style w:type="character" w:customStyle="1" w:styleId="HeaderChar35">
    <w:name w:val="Header Char35"/>
    <w:uiPriority w:val="99"/>
    <w:rsid w:val="000B223B"/>
    <w:rPr>
      <w:rFonts w:ascii="MiloSerifPro" w:hAnsi="MiloSerifPro"/>
      <w:sz w:val="18"/>
    </w:rPr>
  </w:style>
  <w:style w:type="character" w:customStyle="1" w:styleId="FooterChar35">
    <w:name w:val="Footer Char35"/>
    <w:uiPriority w:val="99"/>
    <w:rsid w:val="000B223B"/>
    <w:rPr>
      <w:rFonts w:ascii="MiloSerifPro" w:hAnsi="MiloSerifPro"/>
      <w:sz w:val="18"/>
    </w:rPr>
  </w:style>
  <w:style w:type="character" w:customStyle="1" w:styleId="FootnoteTextChar35">
    <w:name w:val="Footnote Text Char35"/>
    <w:uiPriority w:val="99"/>
    <w:semiHidden/>
    <w:rsid w:val="00B6199B"/>
    <w:rPr>
      <w:rFonts w:ascii="MiloSerifPro" w:hAnsi="MiloSerifPro"/>
      <w:sz w:val="20"/>
      <w:szCs w:val="20"/>
    </w:rPr>
  </w:style>
  <w:style w:type="character" w:customStyle="1" w:styleId="HeaderChar34">
    <w:name w:val="Header Char34"/>
    <w:uiPriority w:val="99"/>
    <w:rsid w:val="00DE0440"/>
    <w:rPr>
      <w:rFonts w:ascii="Segoe UI" w:hAnsi="Segoe UI"/>
    </w:rPr>
  </w:style>
  <w:style w:type="character" w:customStyle="1" w:styleId="FooterChar34">
    <w:name w:val="Footer Char34"/>
    <w:uiPriority w:val="99"/>
    <w:rsid w:val="00DE0440"/>
    <w:rPr>
      <w:rFonts w:ascii="Segoe UI" w:hAnsi="Segoe UI"/>
    </w:rPr>
  </w:style>
  <w:style w:type="character" w:customStyle="1" w:styleId="FootnoteTextChar34">
    <w:name w:val="Footnote Text Char34"/>
    <w:uiPriority w:val="99"/>
    <w:semiHidden/>
    <w:rsid w:val="00DE0440"/>
    <w:rPr>
      <w:rFonts w:ascii="Segoe UI" w:hAnsi="Segoe UI"/>
      <w:szCs w:val="20"/>
    </w:rPr>
  </w:style>
  <w:style w:type="character" w:customStyle="1" w:styleId="HeaderChar">
    <w:name w:val="Header Char"/>
    <w:uiPriority w:val="99"/>
    <w:rsid w:val="003F0173"/>
    <w:rPr>
      <w:rFonts w:ascii="Segoe UI" w:hAnsi="Segoe UI"/>
    </w:rPr>
  </w:style>
  <w:style w:type="character" w:customStyle="1" w:styleId="FooterChar">
    <w:name w:val="Footer Char"/>
    <w:uiPriority w:val="99"/>
    <w:rsid w:val="003F0173"/>
    <w:rPr>
      <w:rFonts w:ascii="Segoe UI" w:hAnsi="Segoe UI"/>
    </w:rPr>
  </w:style>
  <w:style w:type="character" w:customStyle="1" w:styleId="FootnoteTextChar">
    <w:name w:val="Footnote Text Char"/>
    <w:uiPriority w:val="99"/>
    <w:semiHidden/>
    <w:rsid w:val="003F0173"/>
    <w:rPr>
      <w:rFonts w:ascii="Segoe UI" w:hAnsi="Segoe UI"/>
      <w:szCs w:val="20"/>
    </w:rPr>
  </w:style>
  <w:style w:type="character" w:customStyle="1" w:styleId="HeaderChar33">
    <w:name w:val="Header Char33"/>
    <w:uiPriority w:val="99"/>
    <w:rsid w:val="000B223B"/>
    <w:rPr>
      <w:rFonts w:ascii="MiloSerifPro" w:hAnsi="MiloSerifPro"/>
      <w:sz w:val="18"/>
    </w:rPr>
  </w:style>
  <w:style w:type="character" w:customStyle="1" w:styleId="FooterChar33">
    <w:name w:val="Footer Char33"/>
    <w:uiPriority w:val="99"/>
    <w:rsid w:val="000B223B"/>
    <w:rPr>
      <w:rFonts w:ascii="MiloSerifPro" w:hAnsi="MiloSerifPro"/>
      <w:sz w:val="18"/>
    </w:rPr>
  </w:style>
  <w:style w:type="character" w:customStyle="1" w:styleId="FootnoteTextChar33">
    <w:name w:val="Footnote Text Char33"/>
    <w:uiPriority w:val="99"/>
    <w:semiHidden/>
    <w:rsid w:val="00B6199B"/>
    <w:rPr>
      <w:rFonts w:ascii="MiloSerifPro" w:hAnsi="MiloSerifPro"/>
      <w:sz w:val="20"/>
      <w:szCs w:val="20"/>
    </w:rPr>
  </w:style>
  <w:style w:type="character" w:customStyle="1" w:styleId="HeaderChar32">
    <w:name w:val="Header Char32"/>
    <w:uiPriority w:val="99"/>
    <w:rsid w:val="000B223B"/>
    <w:rPr>
      <w:rFonts w:ascii="MiloSerifPro" w:hAnsi="MiloSerifPro"/>
      <w:sz w:val="18"/>
    </w:rPr>
  </w:style>
  <w:style w:type="character" w:customStyle="1" w:styleId="FooterChar32">
    <w:name w:val="Footer Char32"/>
    <w:uiPriority w:val="99"/>
    <w:rsid w:val="000B223B"/>
    <w:rPr>
      <w:rFonts w:ascii="MiloSerifPro" w:hAnsi="MiloSerifPro"/>
      <w:sz w:val="18"/>
    </w:rPr>
  </w:style>
  <w:style w:type="character" w:customStyle="1" w:styleId="FootnoteTextChar32">
    <w:name w:val="Footnote Text Char32"/>
    <w:uiPriority w:val="99"/>
    <w:semiHidden/>
    <w:rsid w:val="00B6199B"/>
    <w:rPr>
      <w:rFonts w:ascii="MiloSerifPro" w:hAnsi="MiloSerifPro"/>
      <w:sz w:val="20"/>
      <w:szCs w:val="20"/>
    </w:rPr>
  </w:style>
  <w:style w:type="character" w:customStyle="1" w:styleId="HeaderChar31">
    <w:name w:val="Header Char31"/>
    <w:uiPriority w:val="99"/>
    <w:rsid w:val="000B223B"/>
    <w:rPr>
      <w:rFonts w:ascii="MiloSerifPro" w:hAnsi="MiloSerifPro"/>
      <w:sz w:val="18"/>
    </w:rPr>
  </w:style>
  <w:style w:type="character" w:customStyle="1" w:styleId="FooterChar31">
    <w:name w:val="Footer Char31"/>
    <w:uiPriority w:val="99"/>
    <w:rsid w:val="000B223B"/>
    <w:rPr>
      <w:rFonts w:ascii="MiloSerifPro" w:hAnsi="MiloSerifPro"/>
      <w:sz w:val="18"/>
    </w:rPr>
  </w:style>
  <w:style w:type="character" w:customStyle="1" w:styleId="FootnoteTextChar31">
    <w:name w:val="Footnote Text Char31"/>
    <w:uiPriority w:val="99"/>
    <w:semiHidden/>
    <w:rsid w:val="00B6199B"/>
    <w:rPr>
      <w:rFonts w:ascii="MiloSerifPro" w:hAnsi="MiloSerifPro"/>
      <w:sz w:val="20"/>
      <w:szCs w:val="20"/>
    </w:rPr>
  </w:style>
  <w:style w:type="character" w:customStyle="1" w:styleId="HeaderChar30">
    <w:name w:val="Header Char30"/>
    <w:uiPriority w:val="99"/>
    <w:rsid w:val="000B223B"/>
    <w:rPr>
      <w:rFonts w:ascii="MiloSerifPro" w:hAnsi="MiloSerifPro"/>
      <w:sz w:val="18"/>
    </w:rPr>
  </w:style>
  <w:style w:type="character" w:customStyle="1" w:styleId="FooterChar30">
    <w:name w:val="Footer Char30"/>
    <w:uiPriority w:val="99"/>
    <w:rsid w:val="000B223B"/>
    <w:rPr>
      <w:rFonts w:ascii="MiloSerifPro" w:hAnsi="MiloSerifPro"/>
      <w:sz w:val="18"/>
    </w:rPr>
  </w:style>
  <w:style w:type="character" w:customStyle="1" w:styleId="FootnoteTextChar30">
    <w:name w:val="Footnote Text Char30"/>
    <w:uiPriority w:val="99"/>
    <w:semiHidden/>
    <w:rsid w:val="00B6199B"/>
    <w:rPr>
      <w:rFonts w:ascii="MiloSerifPro" w:hAnsi="MiloSerifPro"/>
      <w:sz w:val="20"/>
      <w:szCs w:val="20"/>
    </w:rPr>
  </w:style>
  <w:style w:type="character" w:customStyle="1" w:styleId="HeaderChar29">
    <w:name w:val="Header Char29"/>
    <w:uiPriority w:val="99"/>
    <w:rsid w:val="000B223B"/>
    <w:rPr>
      <w:rFonts w:ascii="MiloSerifPro" w:hAnsi="MiloSerifPro"/>
      <w:sz w:val="18"/>
    </w:rPr>
  </w:style>
  <w:style w:type="character" w:customStyle="1" w:styleId="FooterChar29">
    <w:name w:val="Footer Char29"/>
    <w:uiPriority w:val="99"/>
    <w:rsid w:val="000B223B"/>
    <w:rPr>
      <w:rFonts w:ascii="MiloSerifPro" w:hAnsi="MiloSerifPro"/>
      <w:sz w:val="18"/>
    </w:rPr>
  </w:style>
  <w:style w:type="character" w:customStyle="1" w:styleId="FootnoteTextChar29">
    <w:name w:val="Footnote Text Char29"/>
    <w:uiPriority w:val="99"/>
    <w:semiHidden/>
    <w:rsid w:val="00B6199B"/>
    <w:rPr>
      <w:rFonts w:ascii="MiloSerifPro" w:hAnsi="MiloSerifPro"/>
      <w:sz w:val="20"/>
      <w:szCs w:val="20"/>
    </w:rPr>
  </w:style>
  <w:style w:type="character" w:customStyle="1" w:styleId="HeaderChar28">
    <w:name w:val="Header Char28"/>
    <w:uiPriority w:val="99"/>
    <w:rsid w:val="000B223B"/>
    <w:rPr>
      <w:rFonts w:ascii="MiloSerifPro" w:hAnsi="MiloSerifPro"/>
      <w:sz w:val="18"/>
    </w:rPr>
  </w:style>
  <w:style w:type="character" w:customStyle="1" w:styleId="FooterChar28">
    <w:name w:val="Footer Char28"/>
    <w:uiPriority w:val="99"/>
    <w:rsid w:val="000B223B"/>
    <w:rPr>
      <w:rFonts w:ascii="MiloSerifPro" w:hAnsi="MiloSerifPro"/>
      <w:sz w:val="18"/>
    </w:rPr>
  </w:style>
  <w:style w:type="character" w:customStyle="1" w:styleId="FootnoteTextChar28">
    <w:name w:val="Footnote Text Char28"/>
    <w:uiPriority w:val="99"/>
    <w:semiHidden/>
    <w:rsid w:val="00B6199B"/>
    <w:rPr>
      <w:rFonts w:ascii="MiloSerifPro" w:hAnsi="MiloSerifPro"/>
      <w:sz w:val="20"/>
      <w:szCs w:val="20"/>
    </w:rPr>
  </w:style>
  <w:style w:type="character" w:customStyle="1" w:styleId="HeaderChar27">
    <w:name w:val="Header Char27"/>
    <w:uiPriority w:val="99"/>
    <w:rsid w:val="000B223B"/>
    <w:rPr>
      <w:rFonts w:ascii="MiloSerifPro" w:hAnsi="MiloSerifPro"/>
      <w:sz w:val="18"/>
    </w:rPr>
  </w:style>
  <w:style w:type="character" w:customStyle="1" w:styleId="FooterChar27">
    <w:name w:val="Footer Char27"/>
    <w:uiPriority w:val="99"/>
    <w:rsid w:val="000B223B"/>
    <w:rPr>
      <w:rFonts w:ascii="MiloSerifPro" w:hAnsi="MiloSerifPro"/>
      <w:sz w:val="18"/>
    </w:rPr>
  </w:style>
  <w:style w:type="character" w:customStyle="1" w:styleId="FootnoteTextChar27">
    <w:name w:val="Footnote Text Char27"/>
    <w:uiPriority w:val="99"/>
    <w:semiHidden/>
    <w:rsid w:val="00B6199B"/>
    <w:rPr>
      <w:rFonts w:ascii="MiloSerifPro" w:hAnsi="MiloSerifPro"/>
      <w:sz w:val="20"/>
      <w:szCs w:val="20"/>
    </w:rPr>
  </w:style>
  <w:style w:type="character" w:customStyle="1" w:styleId="HeaderChar26">
    <w:name w:val="Header Char26"/>
    <w:uiPriority w:val="99"/>
    <w:rsid w:val="000B223B"/>
    <w:rPr>
      <w:rFonts w:ascii="MiloSerifPro" w:hAnsi="MiloSerifPro"/>
      <w:sz w:val="18"/>
    </w:rPr>
  </w:style>
  <w:style w:type="character" w:customStyle="1" w:styleId="FooterChar26">
    <w:name w:val="Footer Char26"/>
    <w:uiPriority w:val="99"/>
    <w:rsid w:val="000B223B"/>
    <w:rPr>
      <w:rFonts w:ascii="MiloSerifPro" w:hAnsi="MiloSerifPro"/>
      <w:sz w:val="18"/>
    </w:rPr>
  </w:style>
  <w:style w:type="character" w:customStyle="1" w:styleId="FootnoteTextChar26">
    <w:name w:val="Footnote Text Char26"/>
    <w:uiPriority w:val="99"/>
    <w:semiHidden/>
    <w:rsid w:val="00B6199B"/>
    <w:rPr>
      <w:rFonts w:ascii="MiloSerifPro" w:hAnsi="MiloSerifPro"/>
      <w:sz w:val="20"/>
      <w:szCs w:val="20"/>
    </w:rPr>
  </w:style>
  <w:style w:type="character" w:customStyle="1" w:styleId="HeaderChar25">
    <w:name w:val="Header Char25"/>
    <w:uiPriority w:val="99"/>
    <w:rsid w:val="000B223B"/>
    <w:rPr>
      <w:rFonts w:ascii="MiloSerifPro" w:hAnsi="MiloSerifPro"/>
      <w:sz w:val="18"/>
    </w:rPr>
  </w:style>
  <w:style w:type="character" w:customStyle="1" w:styleId="FooterChar25">
    <w:name w:val="Footer Char25"/>
    <w:uiPriority w:val="99"/>
    <w:rsid w:val="000B223B"/>
    <w:rPr>
      <w:rFonts w:ascii="MiloSerifPro" w:hAnsi="MiloSerifPro"/>
      <w:sz w:val="18"/>
    </w:rPr>
  </w:style>
  <w:style w:type="character" w:customStyle="1" w:styleId="FootnoteTextChar25">
    <w:name w:val="Footnote Text Char25"/>
    <w:uiPriority w:val="99"/>
    <w:semiHidden/>
    <w:rsid w:val="00B6199B"/>
    <w:rPr>
      <w:rFonts w:ascii="MiloSerifPro" w:hAnsi="MiloSerifPro"/>
      <w:sz w:val="20"/>
      <w:szCs w:val="20"/>
    </w:rPr>
  </w:style>
  <w:style w:type="character" w:customStyle="1" w:styleId="HeaderChar24">
    <w:name w:val="Header Char24"/>
    <w:uiPriority w:val="99"/>
    <w:rsid w:val="000B223B"/>
    <w:rPr>
      <w:rFonts w:ascii="MiloSerifPro" w:hAnsi="MiloSerifPro"/>
      <w:sz w:val="18"/>
    </w:rPr>
  </w:style>
  <w:style w:type="character" w:customStyle="1" w:styleId="FooterChar24">
    <w:name w:val="Footer Char24"/>
    <w:uiPriority w:val="99"/>
    <w:rsid w:val="000B223B"/>
    <w:rPr>
      <w:rFonts w:ascii="MiloSerifPro" w:hAnsi="MiloSerifPro"/>
      <w:sz w:val="18"/>
    </w:rPr>
  </w:style>
  <w:style w:type="character" w:customStyle="1" w:styleId="FootnoteTextChar24">
    <w:name w:val="Footnote Text Char24"/>
    <w:uiPriority w:val="99"/>
    <w:semiHidden/>
    <w:rsid w:val="00B6199B"/>
    <w:rPr>
      <w:rFonts w:ascii="MiloSerifPro" w:hAnsi="MiloSerifPro"/>
      <w:sz w:val="20"/>
      <w:szCs w:val="20"/>
    </w:rPr>
  </w:style>
  <w:style w:type="character" w:customStyle="1" w:styleId="HeaderChar23">
    <w:name w:val="Header Char23"/>
    <w:uiPriority w:val="99"/>
    <w:rsid w:val="000B223B"/>
    <w:rPr>
      <w:rFonts w:ascii="MiloSerifPro" w:hAnsi="MiloSerifPro"/>
      <w:sz w:val="18"/>
    </w:rPr>
  </w:style>
  <w:style w:type="character" w:customStyle="1" w:styleId="FooterChar23">
    <w:name w:val="Footer Char23"/>
    <w:uiPriority w:val="99"/>
    <w:rsid w:val="000B223B"/>
    <w:rPr>
      <w:rFonts w:ascii="MiloSerifPro" w:hAnsi="MiloSerifPro"/>
      <w:sz w:val="18"/>
    </w:rPr>
  </w:style>
  <w:style w:type="character" w:customStyle="1" w:styleId="FootnoteTextChar23">
    <w:name w:val="Footnote Text Char23"/>
    <w:uiPriority w:val="99"/>
    <w:semiHidden/>
    <w:rsid w:val="00B6199B"/>
    <w:rPr>
      <w:rFonts w:ascii="MiloSerifPro" w:hAnsi="MiloSerifPro"/>
      <w:sz w:val="20"/>
      <w:szCs w:val="20"/>
    </w:rPr>
  </w:style>
  <w:style w:type="character" w:customStyle="1" w:styleId="HeaderChar22">
    <w:name w:val="Header Char22"/>
    <w:uiPriority w:val="99"/>
    <w:rsid w:val="000B223B"/>
    <w:rPr>
      <w:rFonts w:ascii="MiloSerifPro" w:hAnsi="MiloSerifPro"/>
      <w:sz w:val="18"/>
    </w:rPr>
  </w:style>
  <w:style w:type="character" w:customStyle="1" w:styleId="FooterChar22">
    <w:name w:val="Footer Char22"/>
    <w:uiPriority w:val="99"/>
    <w:rsid w:val="000B223B"/>
    <w:rPr>
      <w:rFonts w:ascii="MiloSerifPro" w:hAnsi="MiloSerifPro"/>
      <w:sz w:val="18"/>
    </w:rPr>
  </w:style>
  <w:style w:type="character" w:customStyle="1" w:styleId="FootnoteTextChar22">
    <w:name w:val="Footnote Text Char22"/>
    <w:uiPriority w:val="99"/>
    <w:semiHidden/>
    <w:rsid w:val="00B6199B"/>
    <w:rPr>
      <w:rFonts w:ascii="MiloSerifPro" w:hAnsi="MiloSerifPro"/>
      <w:sz w:val="20"/>
      <w:szCs w:val="20"/>
    </w:rPr>
  </w:style>
  <w:style w:type="character" w:customStyle="1" w:styleId="HeaderChar21">
    <w:name w:val="Header Char21"/>
    <w:uiPriority w:val="99"/>
    <w:rsid w:val="000B223B"/>
    <w:rPr>
      <w:rFonts w:ascii="MiloSerifPro" w:hAnsi="MiloSerifPro"/>
      <w:sz w:val="18"/>
    </w:rPr>
  </w:style>
  <w:style w:type="character" w:customStyle="1" w:styleId="FooterChar21">
    <w:name w:val="Footer Char21"/>
    <w:uiPriority w:val="99"/>
    <w:rsid w:val="000B223B"/>
    <w:rPr>
      <w:rFonts w:ascii="MiloSerifPro" w:hAnsi="MiloSerifPro"/>
      <w:sz w:val="18"/>
    </w:rPr>
  </w:style>
  <w:style w:type="character" w:customStyle="1" w:styleId="FootnoteTextChar21">
    <w:name w:val="Footnote Text Char21"/>
    <w:uiPriority w:val="99"/>
    <w:semiHidden/>
    <w:rsid w:val="00B6199B"/>
    <w:rPr>
      <w:rFonts w:ascii="MiloSerifPro" w:hAnsi="MiloSerifPro"/>
      <w:sz w:val="20"/>
      <w:szCs w:val="20"/>
    </w:rPr>
  </w:style>
  <w:style w:type="character" w:customStyle="1" w:styleId="HeaderChar20">
    <w:name w:val="Header Char20"/>
    <w:uiPriority w:val="99"/>
    <w:rsid w:val="000B223B"/>
    <w:rPr>
      <w:rFonts w:ascii="MiloSerifPro" w:hAnsi="MiloSerifPro"/>
      <w:sz w:val="18"/>
    </w:rPr>
  </w:style>
  <w:style w:type="character" w:customStyle="1" w:styleId="FooterChar20">
    <w:name w:val="Footer Char20"/>
    <w:uiPriority w:val="99"/>
    <w:rsid w:val="000B223B"/>
    <w:rPr>
      <w:rFonts w:ascii="MiloSerifPro" w:hAnsi="MiloSerifPro"/>
      <w:sz w:val="18"/>
    </w:rPr>
  </w:style>
  <w:style w:type="character" w:customStyle="1" w:styleId="FootnoteTextChar20">
    <w:name w:val="Footnote Text Char20"/>
    <w:uiPriority w:val="99"/>
    <w:semiHidden/>
    <w:rsid w:val="00B6199B"/>
    <w:rPr>
      <w:rFonts w:ascii="MiloSerifPro" w:hAnsi="MiloSerifPro"/>
      <w:sz w:val="20"/>
      <w:szCs w:val="20"/>
    </w:rPr>
  </w:style>
  <w:style w:type="character" w:customStyle="1" w:styleId="HeaderChar19">
    <w:name w:val="Header Char19"/>
    <w:uiPriority w:val="99"/>
    <w:rsid w:val="000B223B"/>
    <w:rPr>
      <w:rFonts w:ascii="MiloSerifPro" w:hAnsi="MiloSerifPro"/>
      <w:sz w:val="18"/>
    </w:rPr>
  </w:style>
  <w:style w:type="character" w:customStyle="1" w:styleId="FooterChar19">
    <w:name w:val="Footer Char19"/>
    <w:uiPriority w:val="99"/>
    <w:rsid w:val="000B223B"/>
    <w:rPr>
      <w:rFonts w:ascii="MiloSerifPro" w:hAnsi="MiloSerifPro"/>
      <w:sz w:val="18"/>
    </w:rPr>
  </w:style>
  <w:style w:type="character" w:customStyle="1" w:styleId="FootnoteTextChar19">
    <w:name w:val="Footnote Text Char19"/>
    <w:uiPriority w:val="99"/>
    <w:semiHidden/>
    <w:rsid w:val="00B6199B"/>
    <w:rPr>
      <w:rFonts w:ascii="MiloSerifPro" w:hAnsi="MiloSerifPro"/>
      <w:sz w:val="20"/>
      <w:szCs w:val="20"/>
    </w:rPr>
  </w:style>
  <w:style w:type="character" w:customStyle="1" w:styleId="HeaderChar18">
    <w:name w:val="Header Char18"/>
    <w:uiPriority w:val="99"/>
    <w:rsid w:val="000B223B"/>
    <w:rPr>
      <w:rFonts w:ascii="MiloSerifPro" w:hAnsi="MiloSerifPro"/>
      <w:sz w:val="18"/>
    </w:rPr>
  </w:style>
  <w:style w:type="character" w:customStyle="1" w:styleId="FooterChar18">
    <w:name w:val="Footer Char18"/>
    <w:uiPriority w:val="99"/>
    <w:rsid w:val="000B223B"/>
    <w:rPr>
      <w:rFonts w:ascii="MiloSerifPro" w:hAnsi="MiloSerifPro"/>
      <w:sz w:val="18"/>
    </w:rPr>
  </w:style>
  <w:style w:type="character" w:customStyle="1" w:styleId="FootnoteTextChar18">
    <w:name w:val="Footnote Text Char18"/>
    <w:uiPriority w:val="99"/>
    <w:semiHidden/>
    <w:rsid w:val="00B6199B"/>
    <w:rPr>
      <w:rFonts w:ascii="MiloSerifPro" w:hAnsi="MiloSerifPro"/>
      <w:sz w:val="20"/>
      <w:szCs w:val="20"/>
    </w:rPr>
  </w:style>
  <w:style w:type="character" w:customStyle="1" w:styleId="HeaderChar17">
    <w:name w:val="Header Char17"/>
    <w:uiPriority w:val="99"/>
    <w:rsid w:val="000B223B"/>
    <w:rPr>
      <w:rFonts w:ascii="MiloSerifPro" w:hAnsi="MiloSerifPro"/>
      <w:sz w:val="18"/>
    </w:rPr>
  </w:style>
  <w:style w:type="character" w:customStyle="1" w:styleId="FooterChar17">
    <w:name w:val="Footer Char17"/>
    <w:uiPriority w:val="99"/>
    <w:rsid w:val="000B223B"/>
    <w:rPr>
      <w:rFonts w:ascii="MiloSerifPro" w:hAnsi="MiloSerifPro"/>
      <w:sz w:val="18"/>
    </w:rPr>
  </w:style>
  <w:style w:type="character" w:customStyle="1" w:styleId="FootnoteTextChar17">
    <w:name w:val="Footnote Text Char17"/>
    <w:uiPriority w:val="99"/>
    <w:semiHidden/>
    <w:rsid w:val="00B6199B"/>
    <w:rPr>
      <w:rFonts w:ascii="MiloSerifPro" w:hAnsi="MiloSerifPro"/>
      <w:sz w:val="20"/>
      <w:szCs w:val="20"/>
    </w:rPr>
  </w:style>
  <w:style w:type="character" w:customStyle="1" w:styleId="HeaderChar16">
    <w:name w:val="Header Char16"/>
    <w:uiPriority w:val="99"/>
    <w:rsid w:val="000B223B"/>
    <w:rPr>
      <w:rFonts w:ascii="MiloSerifPro" w:hAnsi="MiloSerifPro"/>
      <w:sz w:val="18"/>
    </w:rPr>
  </w:style>
  <w:style w:type="character" w:customStyle="1" w:styleId="FooterChar16">
    <w:name w:val="Footer Char16"/>
    <w:uiPriority w:val="99"/>
    <w:rsid w:val="000B223B"/>
    <w:rPr>
      <w:rFonts w:ascii="MiloSerifPro" w:hAnsi="MiloSerifPro"/>
      <w:sz w:val="18"/>
    </w:rPr>
  </w:style>
  <w:style w:type="character" w:customStyle="1" w:styleId="FootnoteTextChar16">
    <w:name w:val="Footnote Text Char16"/>
    <w:uiPriority w:val="99"/>
    <w:semiHidden/>
    <w:rsid w:val="00B6199B"/>
    <w:rPr>
      <w:rFonts w:ascii="MiloSerifPro" w:hAnsi="MiloSerifPro"/>
      <w:sz w:val="20"/>
      <w:szCs w:val="20"/>
    </w:rPr>
  </w:style>
  <w:style w:type="character" w:customStyle="1" w:styleId="HeaderChar15">
    <w:name w:val="Header Char15"/>
    <w:uiPriority w:val="99"/>
    <w:rsid w:val="000B223B"/>
    <w:rPr>
      <w:rFonts w:ascii="MiloSerifPro" w:hAnsi="MiloSerifPro"/>
      <w:sz w:val="18"/>
    </w:rPr>
  </w:style>
  <w:style w:type="character" w:customStyle="1" w:styleId="FooterChar15">
    <w:name w:val="Footer Char15"/>
    <w:uiPriority w:val="99"/>
    <w:rsid w:val="000B223B"/>
    <w:rPr>
      <w:rFonts w:ascii="MiloSerifPro" w:hAnsi="MiloSerifPro"/>
      <w:sz w:val="18"/>
    </w:rPr>
  </w:style>
  <w:style w:type="character" w:customStyle="1" w:styleId="FootnoteTextChar15">
    <w:name w:val="Footnote Text Char15"/>
    <w:uiPriority w:val="99"/>
    <w:semiHidden/>
    <w:rsid w:val="00B6199B"/>
    <w:rPr>
      <w:rFonts w:ascii="MiloSerifPro" w:hAnsi="MiloSerifPro"/>
      <w:sz w:val="20"/>
      <w:szCs w:val="20"/>
    </w:rPr>
  </w:style>
  <w:style w:type="character" w:customStyle="1" w:styleId="HeaderChar14">
    <w:name w:val="Header Char14"/>
    <w:uiPriority w:val="99"/>
    <w:rsid w:val="000B223B"/>
    <w:rPr>
      <w:rFonts w:ascii="MiloSerifPro" w:hAnsi="MiloSerifPro"/>
      <w:sz w:val="18"/>
    </w:rPr>
  </w:style>
  <w:style w:type="character" w:customStyle="1" w:styleId="FooterChar14">
    <w:name w:val="Footer Char14"/>
    <w:uiPriority w:val="99"/>
    <w:rsid w:val="000B223B"/>
    <w:rPr>
      <w:rFonts w:ascii="MiloSerifPro" w:hAnsi="MiloSerifPro"/>
      <w:sz w:val="18"/>
    </w:rPr>
  </w:style>
  <w:style w:type="character" w:customStyle="1" w:styleId="FootnoteTextChar14">
    <w:name w:val="Footnote Text Char14"/>
    <w:uiPriority w:val="99"/>
    <w:semiHidden/>
    <w:rsid w:val="00B6199B"/>
    <w:rPr>
      <w:rFonts w:ascii="MiloSerifPro" w:hAnsi="MiloSerifPro"/>
      <w:sz w:val="20"/>
      <w:szCs w:val="20"/>
    </w:rPr>
  </w:style>
  <w:style w:type="character" w:customStyle="1" w:styleId="HeaderChar13">
    <w:name w:val="Header Char13"/>
    <w:uiPriority w:val="99"/>
    <w:rsid w:val="000B223B"/>
    <w:rPr>
      <w:rFonts w:ascii="MiloSerifPro" w:hAnsi="MiloSerifPro"/>
      <w:sz w:val="18"/>
    </w:rPr>
  </w:style>
  <w:style w:type="character" w:customStyle="1" w:styleId="FooterChar13">
    <w:name w:val="Footer Char13"/>
    <w:uiPriority w:val="99"/>
    <w:rsid w:val="000B223B"/>
    <w:rPr>
      <w:rFonts w:ascii="MiloSerifPro" w:hAnsi="MiloSerifPro"/>
      <w:sz w:val="18"/>
    </w:rPr>
  </w:style>
  <w:style w:type="character" w:customStyle="1" w:styleId="FootnoteTextChar13">
    <w:name w:val="Footnote Text Char13"/>
    <w:uiPriority w:val="99"/>
    <w:semiHidden/>
    <w:rsid w:val="00B6199B"/>
    <w:rPr>
      <w:rFonts w:ascii="MiloSerifPro" w:hAnsi="MiloSerifPro"/>
      <w:sz w:val="20"/>
      <w:szCs w:val="20"/>
    </w:rPr>
  </w:style>
  <w:style w:type="character" w:customStyle="1" w:styleId="HeaderChar12">
    <w:name w:val="Header Char12"/>
    <w:uiPriority w:val="99"/>
    <w:rsid w:val="000B223B"/>
    <w:rPr>
      <w:rFonts w:ascii="MiloSerifPro" w:hAnsi="MiloSerifPro"/>
      <w:sz w:val="18"/>
    </w:rPr>
  </w:style>
  <w:style w:type="character" w:customStyle="1" w:styleId="FooterChar12">
    <w:name w:val="Footer Char12"/>
    <w:uiPriority w:val="99"/>
    <w:rsid w:val="000B223B"/>
    <w:rPr>
      <w:rFonts w:ascii="MiloSerifPro" w:hAnsi="MiloSerifPro"/>
      <w:sz w:val="18"/>
    </w:rPr>
  </w:style>
  <w:style w:type="character" w:customStyle="1" w:styleId="FootnoteTextChar12">
    <w:name w:val="Footnote Text Char12"/>
    <w:uiPriority w:val="99"/>
    <w:semiHidden/>
    <w:rsid w:val="00B6199B"/>
    <w:rPr>
      <w:rFonts w:ascii="MiloSerifPro" w:hAnsi="MiloSerifPro"/>
      <w:sz w:val="20"/>
      <w:szCs w:val="20"/>
    </w:rPr>
  </w:style>
  <w:style w:type="character" w:customStyle="1" w:styleId="HeaderChar11">
    <w:name w:val="Header Char11"/>
    <w:uiPriority w:val="99"/>
    <w:rsid w:val="000B223B"/>
    <w:rPr>
      <w:rFonts w:ascii="MiloSerifPro" w:hAnsi="MiloSerifPro"/>
      <w:sz w:val="18"/>
    </w:rPr>
  </w:style>
  <w:style w:type="character" w:customStyle="1" w:styleId="FooterChar11">
    <w:name w:val="Footer Char11"/>
    <w:uiPriority w:val="99"/>
    <w:rsid w:val="000B223B"/>
    <w:rPr>
      <w:rFonts w:ascii="MiloSerifPro" w:hAnsi="MiloSerifPro"/>
      <w:sz w:val="18"/>
    </w:rPr>
  </w:style>
  <w:style w:type="character" w:customStyle="1" w:styleId="FootnoteTextChar11">
    <w:name w:val="Footnote Text Char11"/>
    <w:uiPriority w:val="99"/>
    <w:semiHidden/>
    <w:rsid w:val="00B6199B"/>
    <w:rPr>
      <w:rFonts w:ascii="MiloSerifPro" w:hAnsi="MiloSerifPro"/>
      <w:sz w:val="20"/>
      <w:szCs w:val="20"/>
    </w:rPr>
  </w:style>
  <w:style w:type="character" w:customStyle="1" w:styleId="HeaderChar10">
    <w:name w:val="Header Char10"/>
    <w:uiPriority w:val="99"/>
    <w:rsid w:val="000B223B"/>
    <w:rPr>
      <w:rFonts w:ascii="MiloSerifPro" w:hAnsi="MiloSerifPro"/>
      <w:sz w:val="18"/>
    </w:rPr>
  </w:style>
  <w:style w:type="character" w:customStyle="1" w:styleId="FooterChar10">
    <w:name w:val="Footer Char10"/>
    <w:uiPriority w:val="99"/>
    <w:rsid w:val="000B223B"/>
    <w:rPr>
      <w:rFonts w:ascii="MiloSerifPro" w:hAnsi="MiloSerifPro"/>
      <w:sz w:val="18"/>
    </w:rPr>
  </w:style>
  <w:style w:type="character" w:customStyle="1" w:styleId="FootnoteTextChar10">
    <w:name w:val="Footnote Text Char10"/>
    <w:uiPriority w:val="99"/>
    <w:semiHidden/>
    <w:rsid w:val="00B6199B"/>
    <w:rPr>
      <w:rFonts w:ascii="MiloSerifPro" w:hAnsi="MiloSerifPro"/>
      <w:sz w:val="20"/>
      <w:szCs w:val="20"/>
    </w:rPr>
  </w:style>
  <w:style w:type="character" w:customStyle="1" w:styleId="HeaderChar9">
    <w:name w:val="Header Char9"/>
    <w:uiPriority w:val="99"/>
    <w:rsid w:val="000B223B"/>
    <w:rPr>
      <w:rFonts w:ascii="MiloSerifPro" w:hAnsi="MiloSerifPro"/>
      <w:sz w:val="18"/>
    </w:rPr>
  </w:style>
  <w:style w:type="character" w:customStyle="1" w:styleId="FooterChar9">
    <w:name w:val="Footer Char9"/>
    <w:uiPriority w:val="99"/>
    <w:rsid w:val="000B223B"/>
    <w:rPr>
      <w:rFonts w:ascii="MiloSerifPro" w:hAnsi="MiloSerifPro"/>
      <w:sz w:val="18"/>
    </w:rPr>
  </w:style>
  <w:style w:type="character" w:customStyle="1" w:styleId="FootnoteTextChar9">
    <w:name w:val="Footnote Text Char9"/>
    <w:uiPriority w:val="99"/>
    <w:semiHidden/>
    <w:rsid w:val="00B6199B"/>
    <w:rPr>
      <w:rFonts w:ascii="MiloSerifPro" w:hAnsi="MiloSerifPro"/>
      <w:sz w:val="20"/>
      <w:szCs w:val="20"/>
    </w:rPr>
  </w:style>
  <w:style w:type="character" w:customStyle="1" w:styleId="HeaderChar8">
    <w:name w:val="Header Char8"/>
    <w:uiPriority w:val="99"/>
    <w:rsid w:val="000B223B"/>
    <w:rPr>
      <w:rFonts w:ascii="MiloSerifPro" w:hAnsi="MiloSerifPro"/>
      <w:sz w:val="18"/>
    </w:rPr>
  </w:style>
  <w:style w:type="character" w:customStyle="1" w:styleId="FooterChar8">
    <w:name w:val="Footer Char8"/>
    <w:uiPriority w:val="99"/>
    <w:rsid w:val="000B223B"/>
    <w:rPr>
      <w:rFonts w:ascii="MiloSerifPro" w:hAnsi="MiloSerifPro"/>
      <w:sz w:val="18"/>
    </w:rPr>
  </w:style>
  <w:style w:type="character" w:customStyle="1" w:styleId="FootnoteTextChar8">
    <w:name w:val="Footnote Text Char8"/>
    <w:uiPriority w:val="99"/>
    <w:semiHidden/>
    <w:rsid w:val="00B6199B"/>
    <w:rPr>
      <w:rFonts w:ascii="MiloSerifPro" w:hAnsi="MiloSerifPro"/>
      <w:sz w:val="20"/>
      <w:szCs w:val="20"/>
    </w:rPr>
  </w:style>
  <w:style w:type="character" w:customStyle="1" w:styleId="HeaderChar7">
    <w:name w:val="Header Char7"/>
    <w:uiPriority w:val="99"/>
    <w:rsid w:val="000B223B"/>
    <w:rPr>
      <w:rFonts w:ascii="MiloSerifPro" w:hAnsi="MiloSerifPro"/>
      <w:sz w:val="18"/>
    </w:rPr>
  </w:style>
  <w:style w:type="character" w:customStyle="1" w:styleId="FooterChar7">
    <w:name w:val="Footer Char7"/>
    <w:uiPriority w:val="99"/>
    <w:rsid w:val="000B223B"/>
    <w:rPr>
      <w:rFonts w:ascii="MiloSerifPro" w:hAnsi="MiloSerifPro"/>
      <w:sz w:val="18"/>
    </w:rPr>
  </w:style>
  <w:style w:type="character" w:customStyle="1" w:styleId="FootnoteTextChar7">
    <w:name w:val="Footnote Text Char7"/>
    <w:uiPriority w:val="99"/>
    <w:semiHidden/>
    <w:rsid w:val="00B6199B"/>
    <w:rPr>
      <w:rFonts w:ascii="MiloSerifPro" w:hAnsi="MiloSerifPro"/>
      <w:sz w:val="20"/>
      <w:szCs w:val="20"/>
    </w:rPr>
  </w:style>
  <w:style w:type="character" w:customStyle="1" w:styleId="HeaderChar6">
    <w:name w:val="Header Char6"/>
    <w:uiPriority w:val="99"/>
    <w:rsid w:val="000B223B"/>
    <w:rPr>
      <w:rFonts w:ascii="MiloSerifPro" w:hAnsi="MiloSerifPro"/>
      <w:sz w:val="18"/>
    </w:rPr>
  </w:style>
  <w:style w:type="character" w:customStyle="1" w:styleId="FooterChar6">
    <w:name w:val="Footer Char6"/>
    <w:uiPriority w:val="99"/>
    <w:rsid w:val="000B223B"/>
    <w:rPr>
      <w:rFonts w:ascii="MiloSerifPro" w:hAnsi="MiloSerifPro"/>
      <w:sz w:val="18"/>
    </w:rPr>
  </w:style>
  <w:style w:type="character" w:customStyle="1" w:styleId="FootnoteTextChar6">
    <w:name w:val="Footnote Text Char6"/>
    <w:uiPriority w:val="99"/>
    <w:semiHidden/>
    <w:rsid w:val="00B6199B"/>
    <w:rPr>
      <w:rFonts w:ascii="MiloSerifPro" w:hAnsi="MiloSerifPro"/>
      <w:sz w:val="20"/>
      <w:szCs w:val="20"/>
    </w:rPr>
  </w:style>
  <w:style w:type="character" w:customStyle="1" w:styleId="HeaderChar5">
    <w:name w:val="Header Char5"/>
    <w:uiPriority w:val="99"/>
    <w:rsid w:val="000B223B"/>
    <w:rPr>
      <w:rFonts w:ascii="MiloSerifPro" w:hAnsi="MiloSerifPro"/>
      <w:sz w:val="18"/>
    </w:rPr>
  </w:style>
  <w:style w:type="character" w:customStyle="1" w:styleId="FooterChar5">
    <w:name w:val="Footer Char5"/>
    <w:uiPriority w:val="99"/>
    <w:rsid w:val="000B223B"/>
    <w:rPr>
      <w:rFonts w:ascii="MiloSerifPro" w:hAnsi="MiloSerifPro"/>
      <w:sz w:val="18"/>
    </w:rPr>
  </w:style>
  <w:style w:type="character" w:customStyle="1" w:styleId="FootnoteTextChar5">
    <w:name w:val="Footnote Text Char5"/>
    <w:uiPriority w:val="99"/>
    <w:semiHidden/>
    <w:rsid w:val="00B6199B"/>
    <w:rPr>
      <w:rFonts w:ascii="MiloSerifPro" w:hAnsi="MiloSerifPro"/>
      <w:sz w:val="20"/>
      <w:szCs w:val="20"/>
    </w:rPr>
  </w:style>
  <w:style w:type="character" w:customStyle="1" w:styleId="HeaderChar4">
    <w:name w:val="Header Char4"/>
    <w:uiPriority w:val="99"/>
    <w:rsid w:val="000B223B"/>
    <w:rPr>
      <w:rFonts w:ascii="MiloSerifPro" w:hAnsi="MiloSerifPro"/>
      <w:sz w:val="18"/>
    </w:rPr>
  </w:style>
  <w:style w:type="character" w:customStyle="1" w:styleId="FooterChar4">
    <w:name w:val="Footer Char4"/>
    <w:uiPriority w:val="99"/>
    <w:rsid w:val="000B223B"/>
    <w:rPr>
      <w:rFonts w:ascii="MiloSerifPro" w:hAnsi="MiloSerifPro"/>
      <w:sz w:val="18"/>
    </w:rPr>
  </w:style>
  <w:style w:type="character" w:customStyle="1" w:styleId="FootnoteTextChar4">
    <w:name w:val="Footnote Text Char4"/>
    <w:uiPriority w:val="99"/>
    <w:semiHidden/>
    <w:rsid w:val="00B6199B"/>
    <w:rPr>
      <w:rFonts w:ascii="MiloSerifPro" w:hAnsi="MiloSerifPro"/>
      <w:sz w:val="20"/>
      <w:szCs w:val="20"/>
    </w:rPr>
  </w:style>
  <w:style w:type="character" w:customStyle="1" w:styleId="HeaderChar3">
    <w:name w:val="Header Char3"/>
    <w:uiPriority w:val="99"/>
    <w:rsid w:val="000B223B"/>
    <w:rPr>
      <w:rFonts w:ascii="MiloSerifPro" w:hAnsi="MiloSerifPro"/>
      <w:sz w:val="18"/>
    </w:rPr>
  </w:style>
  <w:style w:type="character" w:customStyle="1" w:styleId="FooterChar3">
    <w:name w:val="Footer Char3"/>
    <w:uiPriority w:val="99"/>
    <w:rsid w:val="000B223B"/>
    <w:rPr>
      <w:rFonts w:ascii="MiloSerifPro" w:hAnsi="MiloSerifPro"/>
      <w:sz w:val="18"/>
    </w:rPr>
  </w:style>
  <w:style w:type="character" w:customStyle="1" w:styleId="FootnoteTextChar3">
    <w:name w:val="Footnote Text Char3"/>
    <w:uiPriority w:val="99"/>
    <w:semiHidden/>
    <w:rsid w:val="00B6199B"/>
    <w:rPr>
      <w:rFonts w:ascii="MiloSerifPro" w:hAnsi="MiloSerifPro"/>
      <w:sz w:val="20"/>
      <w:szCs w:val="20"/>
    </w:rPr>
  </w:style>
  <w:style w:type="character" w:customStyle="1" w:styleId="HeaderChar2">
    <w:name w:val="Header Char2"/>
    <w:uiPriority w:val="99"/>
    <w:rsid w:val="000B223B"/>
    <w:rPr>
      <w:rFonts w:ascii="MiloSerifPro" w:hAnsi="MiloSerifPro"/>
      <w:sz w:val="18"/>
    </w:rPr>
  </w:style>
  <w:style w:type="character" w:customStyle="1" w:styleId="FooterChar2">
    <w:name w:val="Footer Char2"/>
    <w:uiPriority w:val="99"/>
    <w:rsid w:val="000B223B"/>
    <w:rPr>
      <w:rFonts w:ascii="MiloSerifPro" w:hAnsi="MiloSerifPro"/>
      <w:sz w:val="18"/>
    </w:rPr>
  </w:style>
  <w:style w:type="character" w:customStyle="1" w:styleId="FootnoteTextChar2">
    <w:name w:val="Footnote Text Char2"/>
    <w:uiPriority w:val="99"/>
    <w:semiHidden/>
    <w:rsid w:val="00B6199B"/>
    <w:rPr>
      <w:rFonts w:ascii="MiloSerifPro" w:hAnsi="MiloSerifPro"/>
      <w:sz w:val="20"/>
      <w:szCs w:val="20"/>
    </w:rPr>
  </w:style>
  <w:style w:type="character" w:customStyle="1" w:styleId="HeaderChar1">
    <w:name w:val="Header Char1"/>
    <w:uiPriority w:val="99"/>
    <w:rsid w:val="000B223B"/>
    <w:rPr>
      <w:rFonts w:ascii="MiloSerifPro" w:hAnsi="MiloSerifPro"/>
      <w:sz w:val="18"/>
    </w:rPr>
  </w:style>
  <w:style w:type="character" w:customStyle="1" w:styleId="FooterChar1">
    <w:name w:val="Footer Char1"/>
    <w:uiPriority w:val="99"/>
    <w:rsid w:val="000B223B"/>
    <w:rPr>
      <w:rFonts w:ascii="MiloSerifPro" w:hAnsi="MiloSerifPro"/>
      <w:sz w:val="18"/>
    </w:rPr>
  </w:style>
  <w:style w:type="character" w:customStyle="1" w:styleId="FootnoteTextChar1">
    <w:name w:val="Footnote Text Char1"/>
    <w:uiPriority w:val="99"/>
    <w:semiHidden/>
    <w:rsid w:val="00B6199B"/>
    <w:rPr>
      <w:rFonts w:ascii="MiloSerifPro" w:hAnsi="MiloSerifPro"/>
      <w:sz w:val="20"/>
      <w:szCs w:val="20"/>
    </w:rPr>
  </w:style>
  <w:style w:type="character" w:customStyle="1" w:styleId="Heading1Char12">
    <w:name w:val="Heading 1 Char12"/>
    <w:link w:val="Heading1"/>
    <w:uiPriority w:val="99"/>
    <w:rsid w:val="00EC4BFB"/>
    <w:rPr>
      <w:rFonts w:ascii="Arial" w:eastAsia="Times New Roman" w:hAnsi="Arial" w:cs="Arial"/>
      <w:b/>
      <w:bCs/>
      <w:kern w:val="32"/>
      <w:sz w:val="36"/>
      <w:szCs w:val="32"/>
    </w:rPr>
  </w:style>
  <w:style w:type="character" w:styleId="CommentReference">
    <w:name w:val="annotation reference"/>
    <w:uiPriority w:val="99"/>
    <w:semiHidden/>
    <w:unhideWhenUsed/>
    <w:rsid w:val="00294BCE"/>
    <w:rPr>
      <w:sz w:val="16"/>
      <w:szCs w:val="16"/>
    </w:rPr>
  </w:style>
  <w:style w:type="character" w:customStyle="1" w:styleId="CommentTextChar16">
    <w:name w:val="Comment Text Char16"/>
    <w:link w:val="CommentText"/>
    <w:uiPriority w:val="99"/>
    <w:rsid w:val="00294BCE"/>
    <w:rPr>
      <w:rFonts w:ascii="Arial" w:hAnsi="Arial"/>
      <w:sz w:val="20"/>
      <w:szCs w:val="20"/>
    </w:rPr>
  </w:style>
  <w:style w:type="character" w:customStyle="1" w:styleId="CommentSubjectChar15">
    <w:name w:val="Comment Subject Char15"/>
    <w:basedOn w:val="CommentTextChar16"/>
    <w:link w:val="CommentSubject"/>
    <w:uiPriority w:val="99"/>
    <w:semiHidden/>
    <w:rsid w:val="00294BCE"/>
    <w:rPr>
      <w:rFonts w:ascii="Arial" w:hAnsi="Arial"/>
      <w:b/>
      <w:bCs/>
      <w:sz w:val="20"/>
      <w:szCs w:val="20"/>
    </w:rPr>
  </w:style>
  <w:style w:type="character" w:customStyle="1" w:styleId="BalloonTextChar15">
    <w:name w:val="Balloon Text Char15"/>
    <w:link w:val="BalloonText"/>
    <w:uiPriority w:val="99"/>
    <w:semiHidden/>
    <w:rsid w:val="00294BCE"/>
    <w:rPr>
      <w:rFonts w:ascii="Segoe UI" w:hAnsi="Segoe UI" w:cs="Segoe UI"/>
      <w:sz w:val="18"/>
      <w:szCs w:val="18"/>
    </w:rPr>
  </w:style>
  <w:style w:type="character" w:customStyle="1" w:styleId="He05FettZchn">
    <w:name w:val="_He_05_Fett Zchn"/>
    <w:link w:val="He05Fett"/>
    <w:rsid w:val="00223A3C"/>
    <w:rPr>
      <w:rFonts w:ascii="MiloSerifPro-Bold" w:hAnsi="MiloSerifPro-Bold"/>
      <w:sz w:val="18"/>
    </w:rPr>
  </w:style>
  <w:style w:type="character" w:customStyle="1" w:styleId="CommentTextChar1">
    <w:name w:val="Comment Text Char1"/>
    <w:uiPriority w:val="99"/>
    <w:semiHidden/>
    <w:rsid w:val="0063057E"/>
    <w:rPr>
      <w:rFonts w:ascii="Arial" w:hAnsi="Arial"/>
      <w:sz w:val="20"/>
      <w:szCs w:val="20"/>
    </w:rPr>
  </w:style>
  <w:style w:type="character" w:customStyle="1" w:styleId="berschrift1Zchn">
    <w:name w:val="Überschrift 1 Zchn"/>
    <w:uiPriority w:val="99"/>
    <w:rsid w:val="00EC4BFB"/>
    <w:rPr>
      <w:rFonts w:ascii="Arial" w:eastAsia="Times New Roman" w:hAnsi="Arial" w:cs="Arial"/>
      <w:b/>
      <w:bCs/>
      <w:kern w:val="32"/>
      <w:sz w:val="36"/>
      <w:szCs w:val="32"/>
    </w:rPr>
  </w:style>
  <w:style w:type="character" w:customStyle="1" w:styleId="KommentartextZchn">
    <w:name w:val="Kommentartext Zchn"/>
    <w:uiPriority w:val="99"/>
    <w:rsid w:val="00294BCE"/>
    <w:rPr>
      <w:rFonts w:ascii="Arial" w:hAnsi="Arial"/>
      <w:sz w:val="20"/>
      <w:szCs w:val="20"/>
    </w:rPr>
  </w:style>
  <w:style w:type="character" w:customStyle="1" w:styleId="KommentarthemaZchn">
    <w:name w:val="Kommentarthema Zchn"/>
    <w:basedOn w:val="KommentartextZchn"/>
    <w:uiPriority w:val="99"/>
    <w:semiHidden/>
    <w:rsid w:val="00294BCE"/>
    <w:rPr>
      <w:rFonts w:ascii="Arial" w:hAnsi="Arial"/>
      <w:b/>
      <w:bCs/>
      <w:sz w:val="20"/>
      <w:szCs w:val="20"/>
    </w:rPr>
  </w:style>
  <w:style w:type="character" w:customStyle="1" w:styleId="SprechblasentextZchn">
    <w:name w:val="Sprechblasentext Zchn"/>
    <w:uiPriority w:val="99"/>
    <w:semiHidden/>
    <w:rsid w:val="00294BCE"/>
    <w:rPr>
      <w:rFonts w:ascii="Segoe UI" w:hAnsi="Segoe UI" w:cs="Segoe UI"/>
      <w:sz w:val="18"/>
      <w:szCs w:val="18"/>
    </w:rPr>
  </w:style>
  <w:style w:type="character" w:styleId="Strong">
    <w:name w:val="Strong"/>
    <w:uiPriority w:val="22"/>
    <w:qFormat/>
    <w:rsid w:val="009533E8"/>
    <w:rPr>
      <w:b/>
      <w:bCs/>
    </w:rPr>
  </w:style>
  <w:style w:type="character" w:customStyle="1" w:styleId="Heading1Char10">
    <w:name w:val="Heading 1 Char10"/>
    <w:uiPriority w:val="99"/>
    <w:rsid w:val="00EC4BFB"/>
    <w:rPr>
      <w:rFonts w:ascii="Arial" w:eastAsia="Times New Roman" w:hAnsi="Arial" w:cs="Arial"/>
      <w:b/>
      <w:bCs/>
      <w:kern w:val="32"/>
      <w:sz w:val="36"/>
      <w:szCs w:val="32"/>
    </w:rPr>
  </w:style>
  <w:style w:type="character" w:customStyle="1" w:styleId="CommentTextChar14">
    <w:name w:val="Comment Text Char14"/>
    <w:uiPriority w:val="99"/>
    <w:rsid w:val="00294BCE"/>
    <w:rPr>
      <w:rFonts w:ascii="Arial" w:hAnsi="Arial"/>
      <w:sz w:val="20"/>
      <w:szCs w:val="20"/>
    </w:rPr>
  </w:style>
  <w:style w:type="character" w:customStyle="1" w:styleId="CommentSubjectChar13">
    <w:name w:val="Comment Subject Char13"/>
    <w:basedOn w:val="CommentTextChar14"/>
    <w:uiPriority w:val="99"/>
    <w:semiHidden/>
    <w:rsid w:val="00294BCE"/>
    <w:rPr>
      <w:rFonts w:ascii="Arial" w:hAnsi="Arial"/>
      <w:b/>
      <w:bCs/>
      <w:sz w:val="20"/>
      <w:szCs w:val="20"/>
    </w:rPr>
  </w:style>
  <w:style w:type="character" w:customStyle="1" w:styleId="BalloonTextChar13">
    <w:name w:val="Balloon Text Char13"/>
    <w:uiPriority w:val="99"/>
    <w:semiHidden/>
    <w:rsid w:val="00294BCE"/>
    <w:rPr>
      <w:rFonts w:ascii="Segoe UI" w:hAnsi="Segoe UI" w:cs="Segoe UI"/>
      <w:sz w:val="18"/>
      <w:szCs w:val="18"/>
    </w:rPr>
  </w:style>
  <w:style w:type="character" w:customStyle="1" w:styleId="Heading1Char9">
    <w:name w:val="Heading 1 Char9"/>
    <w:uiPriority w:val="99"/>
    <w:rsid w:val="00EC4BFB"/>
    <w:rPr>
      <w:rFonts w:ascii="Arial" w:eastAsia="Times New Roman" w:hAnsi="Arial" w:cs="Arial"/>
      <w:b/>
      <w:bCs/>
      <w:kern w:val="32"/>
      <w:sz w:val="36"/>
      <w:szCs w:val="32"/>
    </w:rPr>
  </w:style>
  <w:style w:type="character" w:customStyle="1" w:styleId="CommentTextChar13">
    <w:name w:val="Comment Text Char13"/>
    <w:uiPriority w:val="99"/>
    <w:rsid w:val="00294BCE"/>
    <w:rPr>
      <w:rFonts w:ascii="Arial" w:hAnsi="Arial"/>
      <w:sz w:val="20"/>
      <w:szCs w:val="20"/>
    </w:rPr>
  </w:style>
  <w:style w:type="character" w:customStyle="1" w:styleId="CommentSubjectChar12">
    <w:name w:val="Comment Subject Char12"/>
    <w:basedOn w:val="CommentTextChar13"/>
    <w:uiPriority w:val="99"/>
    <w:semiHidden/>
    <w:rsid w:val="00294BCE"/>
    <w:rPr>
      <w:rFonts w:ascii="Arial" w:hAnsi="Arial"/>
      <w:b/>
      <w:bCs/>
      <w:sz w:val="20"/>
      <w:szCs w:val="20"/>
    </w:rPr>
  </w:style>
  <w:style w:type="character" w:customStyle="1" w:styleId="BalloonTextChar12">
    <w:name w:val="Balloon Text Char12"/>
    <w:uiPriority w:val="99"/>
    <w:semiHidden/>
    <w:rsid w:val="00294BCE"/>
    <w:rPr>
      <w:rFonts w:ascii="Segoe UI" w:hAnsi="Segoe UI" w:cs="Segoe UI"/>
      <w:sz w:val="18"/>
      <w:szCs w:val="18"/>
    </w:rPr>
  </w:style>
  <w:style w:type="character" w:customStyle="1" w:styleId="Heading1Char8">
    <w:name w:val="Heading 1 Char8"/>
    <w:uiPriority w:val="99"/>
    <w:rsid w:val="00EC4BFB"/>
    <w:rPr>
      <w:rFonts w:ascii="Arial" w:eastAsia="Times New Roman" w:hAnsi="Arial" w:cs="Arial"/>
      <w:b/>
      <w:bCs/>
      <w:kern w:val="32"/>
      <w:sz w:val="36"/>
      <w:szCs w:val="32"/>
    </w:rPr>
  </w:style>
  <w:style w:type="character" w:customStyle="1" w:styleId="CommentTextChar12">
    <w:name w:val="Comment Text Char12"/>
    <w:uiPriority w:val="99"/>
    <w:rsid w:val="00294BCE"/>
    <w:rPr>
      <w:rFonts w:ascii="Arial" w:hAnsi="Arial"/>
      <w:sz w:val="20"/>
      <w:szCs w:val="20"/>
    </w:rPr>
  </w:style>
  <w:style w:type="character" w:customStyle="1" w:styleId="CommentSubjectChar11">
    <w:name w:val="Comment Subject Char11"/>
    <w:basedOn w:val="CommentTextChar12"/>
    <w:uiPriority w:val="99"/>
    <w:semiHidden/>
    <w:rsid w:val="00294BCE"/>
    <w:rPr>
      <w:rFonts w:ascii="Arial" w:hAnsi="Arial"/>
      <w:b/>
      <w:bCs/>
      <w:sz w:val="20"/>
      <w:szCs w:val="20"/>
    </w:rPr>
  </w:style>
  <w:style w:type="character" w:customStyle="1" w:styleId="BalloonTextChar11">
    <w:name w:val="Balloon Text Char11"/>
    <w:uiPriority w:val="99"/>
    <w:semiHidden/>
    <w:rsid w:val="00294BCE"/>
    <w:rPr>
      <w:rFonts w:ascii="Segoe UI" w:hAnsi="Segoe UI" w:cs="Segoe UI"/>
      <w:sz w:val="18"/>
      <w:szCs w:val="18"/>
    </w:rPr>
  </w:style>
  <w:style w:type="character" w:customStyle="1" w:styleId="Heading1Char7">
    <w:name w:val="Heading 1 Char7"/>
    <w:uiPriority w:val="99"/>
    <w:rsid w:val="00EC4BFB"/>
    <w:rPr>
      <w:rFonts w:ascii="Arial" w:eastAsia="Times New Roman" w:hAnsi="Arial" w:cs="Arial"/>
      <w:b/>
      <w:bCs/>
      <w:kern w:val="32"/>
      <w:sz w:val="36"/>
      <w:szCs w:val="32"/>
    </w:rPr>
  </w:style>
  <w:style w:type="character" w:customStyle="1" w:styleId="CommentTextChar11">
    <w:name w:val="Comment Text Char11"/>
    <w:uiPriority w:val="99"/>
    <w:rsid w:val="00294BCE"/>
    <w:rPr>
      <w:rFonts w:ascii="Arial" w:hAnsi="Arial"/>
      <w:sz w:val="20"/>
      <w:szCs w:val="20"/>
    </w:rPr>
  </w:style>
  <w:style w:type="character" w:customStyle="1" w:styleId="CommentSubjectChar10">
    <w:name w:val="Comment Subject Char10"/>
    <w:basedOn w:val="CommentTextChar11"/>
    <w:uiPriority w:val="99"/>
    <w:semiHidden/>
    <w:rsid w:val="00294BCE"/>
    <w:rPr>
      <w:rFonts w:ascii="Arial" w:hAnsi="Arial"/>
      <w:b/>
      <w:bCs/>
      <w:sz w:val="20"/>
      <w:szCs w:val="20"/>
    </w:rPr>
  </w:style>
  <w:style w:type="character" w:customStyle="1" w:styleId="BalloonTextChar10">
    <w:name w:val="Balloon Text Char10"/>
    <w:uiPriority w:val="99"/>
    <w:semiHidden/>
    <w:rsid w:val="00294BCE"/>
    <w:rPr>
      <w:rFonts w:ascii="Segoe UI" w:hAnsi="Segoe UI" w:cs="Segoe UI"/>
      <w:sz w:val="18"/>
      <w:szCs w:val="18"/>
    </w:rPr>
  </w:style>
  <w:style w:type="character" w:customStyle="1" w:styleId="Heading1Char6">
    <w:name w:val="Heading 1 Char6"/>
    <w:uiPriority w:val="99"/>
    <w:rsid w:val="00EC4BFB"/>
    <w:rPr>
      <w:rFonts w:ascii="Arial" w:eastAsia="Times New Roman" w:hAnsi="Arial" w:cs="Arial"/>
      <w:b/>
      <w:bCs/>
      <w:kern w:val="32"/>
      <w:sz w:val="36"/>
      <w:szCs w:val="32"/>
    </w:rPr>
  </w:style>
  <w:style w:type="character" w:customStyle="1" w:styleId="CommentTextChar10">
    <w:name w:val="Comment Text Char10"/>
    <w:uiPriority w:val="99"/>
    <w:rsid w:val="00294BCE"/>
    <w:rPr>
      <w:rFonts w:ascii="Arial" w:hAnsi="Arial"/>
      <w:sz w:val="20"/>
      <w:szCs w:val="20"/>
    </w:rPr>
  </w:style>
  <w:style w:type="character" w:customStyle="1" w:styleId="CommentSubjectChar9">
    <w:name w:val="Comment Subject Char9"/>
    <w:basedOn w:val="CommentTextChar10"/>
    <w:uiPriority w:val="99"/>
    <w:semiHidden/>
    <w:rsid w:val="00294BCE"/>
    <w:rPr>
      <w:rFonts w:ascii="Arial" w:hAnsi="Arial"/>
      <w:b/>
      <w:bCs/>
      <w:sz w:val="20"/>
      <w:szCs w:val="20"/>
    </w:rPr>
  </w:style>
  <w:style w:type="character" w:customStyle="1" w:styleId="BalloonTextChar9">
    <w:name w:val="Balloon Text Char9"/>
    <w:uiPriority w:val="99"/>
    <w:semiHidden/>
    <w:rsid w:val="00294BCE"/>
    <w:rPr>
      <w:rFonts w:ascii="Segoe UI" w:hAnsi="Segoe UI" w:cs="Segoe UI"/>
      <w:sz w:val="18"/>
      <w:szCs w:val="18"/>
    </w:rPr>
  </w:style>
  <w:style w:type="character" w:customStyle="1" w:styleId="Heading1Char5">
    <w:name w:val="Heading 1 Char5"/>
    <w:uiPriority w:val="99"/>
    <w:rsid w:val="00EC4BFB"/>
    <w:rPr>
      <w:rFonts w:ascii="Arial" w:eastAsia="Times New Roman" w:hAnsi="Arial" w:cs="Arial"/>
      <w:b/>
      <w:bCs/>
      <w:kern w:val="32"/>
      <w:sz w:val="36"/>
      <w:szCs w:val="32"/>
    </w:rPr>
  </w:style>
  <w:style w:type="character" w:customStyle="1" w:styleId="CommentTextChar9">
    <w:name w:val="Comment Text Char9"/>
    <w:uiPriority w:val="99"/>
    <w:rsid w:val="00294BCE"/>
    <w:rPr>
      <w:rFonts w:ascii="Arial" w:hAnsi="Arial"/>
      <w:sz w:val="20"/>
      <w:szCs w:val="20"/>
    </w:rPr>
  </w:style>
  <w:style w:type="character" w:customStyle="1" w:styleId="CommentSubjectChar8">
    <w:name w:val="Comment Subject Char8"/>
    <w:basedOn w:val="CommentTextChar9"/>
    <w:uiPriority w:val="99"/>
    <w:semiHidden/>
    <w:rsid w:val="00294BCE"/>
    <w:rPr>
      <w:rFonts w:ascii="Arial" w:hAnsi="Arial"/>
      <w:b/>
      <w:bCs/>
      <w:sz w:val="20"/>
      <w:szCs w:val="20"/>
    </w:rPr>
  </w:style>
  <w:style w:type="character" w:customStyle="1" w:styleId="BalloonTextChar8">
    <w:name w:val="Balloon Text Char8"/>
    <w:uiPriority w:val="99"/>
    <w:semiHidden/>
    <w:rsid w:val="00294BCE"/>
    <w:rPr>
      <w:rFonts w:ascii="Segoe UI" w:hAnsi="Segoe UI" w:cs="Segoe UI"/>
      <w:sz w:val="18"/>
      <w:szCs w:val="18"/>
    </w:rPr>
  </w:style>
  <w:style w:type="character" w:customStyle="1" w:styleId="Heading1Char4">
    <w:name w:val="Heading 1 Char4"/>
    <w:uiPriority w:val="99"/>
    <w:rsid w:val="00EC4BFB"/>
    <w:rPr>
      <w:rFonts w:ascii="Arial" w:eastAsia="Times New Roman" w:hAnsi="Arial" w:cs="Arial"/>
      <w:b/>
      <w:bCs/>
      <w:kern w:val="32"/>
      <w:sz w:val="36"/>
      <w:szCs w:val="32"/>
    </w:rPr>
  </w:style>
  <w:style w:type="character" w:customStyle="1" w:styleId="CommentTextChar8">
    <w:name w:val="Comment Text Char8"/>
    <w:uiPriority w:val="99"/>
    <w:rsid w:val="00294BCE"/>
    <w:rPr>
      <w:rFonts w:ascii="Arial" w:hAnsi="Arial"/>
      <w:sz w:val="20"/>
      <w:szCs w:val="20"/>
    </w:rPr>
  </w:style>
  <w:style w:type="character" w:customStyle="1" w:styleId="CommentSubjectChar7">
    <w:name w:val="Comment Subject Char7"/>
    <w:basedOn w:val="CommentTextChar8"/>
    <w:uiPriority w:val="99"/>
    <w:semiHidden/>
    <w:rsid w:val="00294BCE"/>
    <w:rPr>
      <w:rFonts w:ascii="Arial" w:hAnsi="Arial"/>
      <w:b/>
      <w:bCs/>
      <w:sz w:val="20"/>
      <w:szCs w:val="20"/>
    </w:rPr>
  </w:style>
  <w:style w:type="character" w:customStyle="1" w:styleId="BalloonTextChar7">
    <w:name w:val="Balloon Text Char7"/>
    <w:uiPriority w:val="99"/>
    <w:semiHidden/>
    <w:rsid w:val="00294BCE"/>
    <w:rPr>
      <w:rFonts w:ascii="Segoe UI" w:hAnsi="Segoe UI" w:cs="Segoe UI"/>
      <w:sz w:val="18"/>
      <w:szCs w:val="18"/>
    </w:rPr>
  </w:style>
  <w:style w:type="character" w:customStyle="1" w:styleId="Heading1Char3">
    <w:name w:val="Heading 1 Char3"/>
    <w:uiPriority w:val="99"/>
    <w:rsid w:val="00EC4BFB"/>
    <w:rPr>
      <w:rFonts w:ascii="Arial" w:eastAsia="Times New Roman" w:hAnsi="Arial" w:cs="Arial"/>
      <w:b/>
      <w:bCs/>
      <w:kern w:val="32"/>
      <w:sz w:val="36"/>
      <w:szCs w:val="32"/>
    </w:rPr>
  </w:style>
  <w:style w:type="character" w:customStyle="1" w:styleId="CommentTextChar7">
    <w:name w:val="Comment Text Char7"/>
    <w:uiPriority w:val="99"/>
    <w:rsid w:val="00294BCE"/>
    <w:rPr>
      <w:rFonts w:ascii="Arial" w:hAnsi="Arial"/>
      <w:sz w:val="20"/>
      <w:szCs w:val="20"/>
    </w:rPr>
  </w:style>
  <w:style w:type="character" w:customStyle="1" w:styleId="CommentSubjectChar6">
    <w:name w:val="Comment Subject Char6"/>
    <w:basedOn w:val="CommentTextChar7"/>
    <w:uiPriority w:val="99"/>
    <w:semiHidden/>
    <w:rsid w:val="00294BCE"/>
    <w:rPr>
      <w:rFonts w:ascii="Arial" w:hAnsi="Arial"/>
      <w:b/>
      <w:bCs/>
      <w:sz w:val="20"/>
      <w:szCs w:val="20"/>
    </w:rPr>
  </w:style>
  <w:style w:type="character" w:customStyle="1" w:styleId="BalloonTextChar6">
    <w:name w:val="Balloon Text Char6"/>
    <w:uiPriority w:val="99"/>
    <w:semiHidden/>
    <w:rsid w:val="00294BCE"/>
    <w:rPr>
      <w:rFonts w:ascii="Segoe UI" w:hAnsi="Segoe UI" w:cs="Segoe UI"/>
      <w:sz w:val="18"/>
      <w:szCs w:val="18"/>
    </w:rPr>
  </w:style>
  <w:style w:type="character" w:customStyle="1" w:styleId="Heading1Char2">
    <w:name w:val="Heading 1 Char2"/>
    <w:uiPriority w:val="99"/>
    <w:rsid w:val="00EC4BFB"/>
    <w:rPr>
      <w:rFonts w:ascii="Arial" w:eastAsia="Times New Roman" w:hAnsi="Arial" w:cs="Arial"/>
      <w:b/>
      <w:bCs/>
      <w:kern w:val="32"/>
      <w:sz w:val="36"/>
      <w:szCs w:val="32"/>
    </w:rPr>
  </w:style>
  <w:style w:type="character" w:customStyle="1" w:styleId="CommentTextChar6">
    <w:name w:val="Comment Text Char6"/>
    <w:uiPriority w:val="99"/>
    <w:rsid w:val="00294BCE"/>
    <w:rPr>
      <w:rFonts w:ascii="Arial" w:hAnsi="Arial"/>
      <w:sz w:val="20"/>
      <w:szCs w:val="20"/>
    </w:rPr>
  </w:style>
  <w:style w:type="character" w:customStyle="1" w:styleId="CommentSubjectChar5">
    <w:name w:val="Comment Subject Char5"/>
    <w:basedOn w:val="CommentTextChar6"/>
    <w:uiPriority w:val="99"/>
    <w:semiHidden/>
    <w:rsid w:val="00294BCE"/>
    <w:rPr>
      <w:rFonts w:ascii="Arial" w:hAnsi="Arial"/>
      <w:b/>
      <w:bCs/>
      <w:sz w:val="20"/>
      <w:szCs w:val="20"/>
    </w:rPr>
  </w:style>
  <w:style w:type="character" w:customStyle="1" w:styleId="BalloonTextChar5">
    <w:name w:val="Balloon Text Char5"/>
    <w:uiPriority w:val="99"/>
    <w:semiHidden/>
    <w:rsid w:val="00294BCE"/>
    <w:rPr>
      <w:rFonts w:ascii="Segoe UI" w:hAnsi="Segoe UI" w:cs="Segoe UI"/>
      <w:sz w:val="18"/>
      <w:szCs w:val="18"/>
    </w:rPr>
  </w:style>
  <w:style w:type="character" w:customStyle="1" w:styleId="Heading1Char1">
    <w:name w:val="Heading 1 Char1"/>
    <w:uiPriority w:val="99"/>
    <w:rsid w:val="00EC4BFB"/>
    <w:rPr>
      <w:rFonts w:ascii="Arial" w:eastAsia="Times New Roman" w:hAnsi="Arial" w:cs="Arial"/>
      <w:b/>
      <w:bCs/>
      <w:kern w:val="32"/>
      <w:sz w:val="36"/>
      <w:szCs w:val="32"/>
    </w:rPr>
  </w:style>
  <w:style w:type="character" w:customStyle="1" w:styleId="CommentTextChar5">
    <w:name w:val="Comment Text Char5"/>
    <w:uiPriority w:val="99"/>
    <w:rsid w:val="00294BCE"/>
    <w:rPr>
      <w:rFonts w:ascii="Arial" w:hAnsi="Arial"/>
      <w:sz w:val="20"/>
      <w:szCs w:val="20"/>
    </w:rPr>
  </w:style>
  <w:style w:type="character" w:customStyle="1" w:styleId="CommentSubjectChar4">
    <w:name w:val="Comment Subject Char4"/>
    <w:basedOn w:val="CommentTextChar5"/>
    <w:uiPriority w:val="99"/>
    <w:semiHidden/>
    <w:rsid w:val="00294BCE"/>
    <w:rPr>
      <w:rFonts w:ascii="Arial" w:hAnsi="Arial"/>
      <w:b/>
      <w:bCs/>
      <w:sz w:val="20"/>
      <w:szCs w:val="20"/>
    </w:rPr>
  </w:style>
  <w:style w:type="character" w:customStyle="1" w:styleId="BalloonTextChar4">
    <w:name w:val="Balloon Text Char4"/>
    <w:uiPriority w:val="99"/>
    <w:semiHidden/>
    <w:rsid w:val="00294BCE"/>
    <w:rPr>
      <w:rFonts w:ascii="Segoe UI" w:hAnsi="Segoe UI" w:cs="Segoe UI"/>
      <w:sz w:val="18"/>
      <w:szCs w:val="18"/>
    </w:rPr>
  </w:style>
  <w:style w:type="character" w:customStyle="1" w:styleId="berschrift1Zchn4">
    <w:name w:val="Überschrift 1 Zchn4"/>
    <w:uiPriority w:val="99"/>
    <w:rsid w:val="00EC4BFB"/>
    <w:rPr>
      <w:rFonts w:ascii="Arial" w:eastAsia="Times New Roman" w:hAnsi="Arial" w:cs="Arial"/>
      <w:b/>
      <w:bCs/>
      <w:kern w:val="32"/>
      <w:sz w:val="36"/>
      <w:szCs w:val="32"/>
    </w:rPr>
  </w:style>
  <w:style w:type="character" w:customStyle="1" w:styleId="KommentartextZchn9">
    <w:name w:val="Kommentartext Zchn9"/>
    <w:uiPriority w:val="99"/>
    <w:rsid w:val="00294BCE"/>
    <w:rPr>
      <w:rFonts w:ascii="Arial" w:hAnsi="Arial"/>
      <w:sz w:val="20"/>
      <w:szCs w:val="20"/>
    </w:rPr>
  </w:style>
  <w:style w:type="character" w:customStyle="1" w:styleId="KommentarthemaZchn9">
    <w:name w:val="Kommentarthema Zchn9"/>
    <w:basedOn w:val="KommentartextZchn9"/>
    <w:uiPriority w:val="99"/>
    <w:semiHidden/>
    <w:rsid w:val="00294BCE"/>
    <w:rPr>
      <w:rFonts w:ascii="Arial" w:hAnsi="Arial"/>
      <w:b/>
      <w:bCs/>
      <w:sz w:val="20"/>
      <w:szCs w:val="20"/>
    </w:rPr>
  </w:style>
  <w:style w:type="character" w:customStyle="1" w:styleId="SprechblasentextZchn9">
    <w:name w:val="Sprechblasentext Zchn9"/>
    <w:uiPriority w:val="99"/>
    <w:semiHidden/>
    <w:rsid w:val="00294BCE"/>
    <w:rPr>
      <w:rFonts w:ascii="Segoe UI" w:hAnsi="Segoe UI" w:cs="Segoe UI"/>
      <w:sz w:val="18"/>
      <w:szCs w:val="18"/>
    </w:rPr>
  </w:style>
  <w:style w:type="character" w:customStyle="1" w:styleId="berschrift1Zchn3">
    <w:name w:val="Überschrift 1 Zchn3"/>
    <w:uiPriority w:val="99"/>
    <w:rsid w:val="00EC4BFB"/>
    <w:rPr>
      <w:rFonts w:ascii="Arial" w:eastAsia="Times New Roman" w:hAnsi="Arial" w:cs="Arial"/>
      <w:b/>
      <w:bCs/>
      <w:kern w:val="32"/>
      <w:sz w:val="36"/>
      <w:szCs w:val="32"/>
    </w:rPr>
  </w:style>
  <w:style w:type="character" w:customStyle="1" w:styleId="KommentartextZchn8">
    <w:name w:val="Kommentartext Zchn8"/>
    <w:uiPriority w:val="99"/>
    <w:rsid w:val="00294BCE"/>
    <w:rPr>
      <w:rFonts w:ascii="Arial" w:hAnsi="Arial"/>
      <w:sz w:val="20"/>
      <w:szCs w:val="20"/>
    </w:rPr>
  </w:style>
  <w:style w:type="character" w:customStyle="1" w:styleId="KommentarthemaZchn8">
    <w:name w:val="Kommentarthema Zchn8"/>
    <w:basedOn w:val="KommentartextZchn8"/>
    <w:uiPriority w:val="99"/>
    <w:semiHidden/>
    <w:rsid w:val="00294BCE"/>
    <w:rPr>
      <w:rFonts w:ascii="Arial" w:hAnsi="Arial"/>
      <w:b/>
      <w:bCs/>
      <w:sz w:val="20"/>
      <w:szCs w:val="20"/>
    </w:rPr>
  </w:style>
  <w:style w:type="character" w:customStyle="1" w:styleId="SprechblasentextZchn8">
    <w:name w:val="Sprechblasentext Zchn8"/>
    <w:uiPriority w:val="99"/>
    <w:semiHidden/>
    <w:rsid w:val="00294BCE"/>
    <w:rPr>
      <w:rFonts w:ascii="Segoe UI" w:hAnsi="Segoe UI" w:cs="Segoe UI"/>
      <w:sz w:val="18"/>
      <w:szCs w:val="18"/>
    </w:rPr>
  </w:style>
  <w:style w:type="character" w:customStyle="1" w:styleId="berschrift1Zchn2">
    <w:name w:val="Überschrift 1 Zchn2"/>
    <w:uiPriority w:val="99"/>
    <w:rsid w:val="00EC4BFB"/>
    <w:rPr>
      <w:rFonts w:ascii="Arial" w:eastAsia="Times New Roman" w:hAnsi="Arial" w:cs="Arial"/>
      <w:b/>
      <w:bCs/>
      <w:kern w:val="32"/>
      <w:sz w:val="36"/>
      <w:szCs w:val="32"/>
    </w:rPr>
  </w:style>
  <w:style w:type="character" w:customStyle="1" w:styleId="KommentartextZchn7">
    <w:name w:val="Kommentartext Zchn7"/>
    <w:uiPriority w:val="99"/>
    <w:rsid w:val="00294BCE"/>
    <w:rPr>
      <w:rFonts w:ascii="Arial" w:hAnsi="Arial"/>
      <w:sz w:val="20"/>
      <w:szCs w:val="20"/>
    </w:rPr>
  </w:style>
  <w:style w:type="character" w:customStyle="1" w:styleId="KommentarthemaZchn7">
    <w:name w:val="Kommentarthema Zchn7"/>
    <w:basedOn w:val="KommentartextZchn7"/>
    <w:uiPriority w:val="99"/>
    <w:semiHidden/>
    <w:rsid w:val="00294BCE"/>
    <w:rPr>
      <w:rFonts w:ascii="Arial" w:hAnsi="Arial"/>
      <w:b/>
      <w:bCs/>
      <w:sz w:val="20"/>
      <w:szCs w:val="20"/>
    </w:rPr>
  </w:style>
  <w:style w:type="character" w:customStyle="1" w:styleId="SprechblasentextZchn7">
    <w:name w:val="Sprechblasentext Zchn7"/>
    <w:uiPriority w:val="99"/>
    <w:semiHidden/>
    <w:rsid w:val="00294BCE"/>
    <w:rPr>
      <w:rFonts w:ascii="Segoe UI" w:hAnsi="Segoe UI" w:cs="Segoe UI"/>
      <w:sz w:val="18"/>
      <w:szCs w:val="18"/>
    </w:rPr>
  </w:style>
  <w:style w:type="character" w:customStyle="1" w:styleId="berschrift1Zchn1">
    <w:name w:val="Überschrift 1 Zchn1"/>
    <w:uiPriority w:val="99"/>
    <w:rsid w:val="00EC4BFB"/>
    <w:rPr>
      <w:rFonts w:ascii="Arial" w:eastAsia="Times New Roman" w:hAnsi="Arial" w:cs="Arial"/>
      <w:b/>
      <w:bCs/>
      <w:kern w:val="32"/>
      <w:sz w:val="36"/>
      <w:szCs w:val="32"/>
    </w:rPr>
  </w:style>
  <w:style w:type="character" w:customStyle="1" w:styleId="KommentartextZchn6">
    <w:name w:val="Kommentartext Zchn6"/>
    <w:uiPriority w:val="99"/>
    <w:rsid w:val="00294BCE"/>
    <w:rPr>
      <w:rFonts w:ascii="Arial" w:hAnsi="Arial"/>
      <w:sz w:val="20"/>
      <w:szCs w:val="20"/>
    </w:rPr>
  </w:style>
  <w:style w:type="character" w:customStyle="1" w:styleId="KommentarthemaZchn6">
    <w:name w:val="Kommentarthema Zchn6"/>
    <w:basedOn w:val="KommentartextZchn6"/>
    <w:uiPriority w:val="99"/>
    <w:semiHidden/>
    <w:rsid w:val="00294BCE"/>
    <w:rPr>
      <w:rFonts w:ascii="Arial" w:hAnsi="Arial"/>
      <w:b/>
      <w:bCs/>
      <w:sz w:val="20"/>
      <w:szCs w:val="20"/>
    </w:rPr>
  </w:style>
  <w:style w:type="character" w:customStyle="1" w:styleId="SprechblasentextZchn6">
    <w:name w:val="Sprechblasentext Zchn6"/>
    <w:uiPriority w:val="99"/>
    <w:semiHidden/>
    <w:rsid w:val="00294BCE"/>
    <w:rPr>
      <w:rFonts w:ascii="Segoe UI" w:hAnsi="Segoe UI" w:cs="Segoe UI"/>
      <w:sz w:val="18"/>
      <w:szCs w:val="18"/>
    </w:rPr>
  </w:style>
  <w:style w:type="character" w:customStyle="1" w:styleId="KommentartextZchn5">
    <w:name w:val="Kommentartext Zchn5"/>
    <w:uiPriority w:val="99"/>
    <w:semiHidden/>
    <w:rsid w:val="00435F2B"/>
    <w:rPr>
      <w:rFonts w:ascii="Arial" w:hAnsi="Arial"/>
      <w:sz w:val="20"/>
      <w:szCs w:val="20"/>
    </w:rPr>
  </w:style>
  <w:style w:type="character" w:customStyle="1" w:styleId="KommentarthemaZchn5">
    <w:name w:val="Kommentarthema Zchn5"/>
    <w:basedOn w:val="KommentartextZchn5"/>
    <w:uiPriority w:val="99"/>
    <w:semiHidden/>
    <w:rsid w:val="00435F2B"/>
    <w:rPr>
      <w:rFonts w:ascii="Arial" w:hAnsi="Arial"/>
      <w:b/>
      <w:bCs/>
      <w:sz w:val="20"/>
      <w:szCs w:val="20"/>
    </w:rPr>
  </w:style>
  <w:style w:type="character" w:customStyle="1" w:styleId="SprechblasentextZchn5">
    <w:name w:val="Sprechblasentext Zchn5"/>
    <w:uiPriority w:val="99"/>
    <w:semiHidden/>
    <w:rsid w:val="00435F2B"/>
    <w:rPr>
      <w:rFonts w:ascii="Segoe UI" w:hAnsi="Segoe UI" w:cs="Segoe UI"/>
      <w:sz w:val="18"/>
      <w:szCs w:val="18"/>
    </w:rPr>
  </w:style>
  <w:style w:type="character" w:customStyle="1" w:styleId="KommentartextZchn4">
    <w:name w:val="Kommentartext Zchn4"/>
    <w:uiPriority w:val="99"/>
    <w:semiHidden/>
    <w:rsid w:val="00435F2B"/>
    <w:rPr>
      <w:rFonts w:ascii="Arial" w:hAnsi="Arial"/>
      <w:sz w:val="20"/>
      <w:szCs w:val="20"/>
    </w:rPr>
  </w:style>
  <w:style w:type="character" w:customStyle="1" w:styleId="KommentarthemaZchn4">
    <w:name w:val="Kommentarthema Zchn4"/>
    <w:basedOn w:val="KommentartextZchn4"/>
    <w:uiPriority w:val="99"/>
    <w:semiHidden/>
    <w:rsid w:val="00435F2B"/>
    <w:rPr>
      <w:rFonts w:ascii="Arial" w:hAnsi="Arial"/>
      <w:b/>
      <w:bCs/>
      <w:sz w:val="20"/>
      <w:szCs w:val="20"/>
    </w:rPr>
  </w:style>
  <w:style w:type="character" w:customStyle="1" w:styleId="SprechblasentextZchn4">
    <w:name w:val="Sprechblasentext Zchn4"/>
    <w:uiPriority w:val="99"/>
    <w:semiHidden/>
    <w:rsid w:val="00435F2B"/>
    <w:rPr>
      <w:rFonts w:ascii="Segoe UI" w:hAnsi="Segoe UI" w:cs="Segoe UI"/>
      <w:sz w:val="18"/>
      <w:szCs w:val="18"/>
    </w:rPr>
  </w:style>
  <w:style w:type="character" w:customStyle="1" w:styleId="CommentTextChar4">
    <w:name w:val="Comment Text Char4"/>
    <w:uiPriority w:val="99"/>
    <w:semiHidden/>
    <w:rsid w:val="00435F2B"/>
    <w:rPr>
      <w:rFonts w:ascii="Arial" w:hAnsi="Arial"/>
      <w:sz w:val="20"/>
      <w:szCs w:val="20"/>
    </w:rPr>
  </w:style>
  <w:style w:type="character" w:customStyle="1" w:styleId="CommentSubjectChar3">
    <w:name w:val="Comment Subject Char3"/>
    <w:basedOn w:val="CommentTextChar4"/>
    <w:uiPriority w:val="99"/>
    <w:semiHidden/>
    <w:rsid w:val="00435F2B"/>
    <w:rPr>
      <w:rFonts w:ascii="Arial" w:hAnsi="Arial"/>
      <w:b/>
      <w:bCs/>
      <w:sz w:val="20"/>
      <w:szCs w:val="20"/>
    </w:rPr>
  </w:style>
  <w:style w:type="character" w:customStyle="1" w:styleId="BalloonTextChar3">
    <w:name w:val="Balloon Text Char3"/>
    <w:uiPriority w:val="99"/>
    <w:semiHidden/>
    <w:rsid w:val="00435F2B"/>
    <w:rPr>
      <w:rFonts w:ascii="Segoe UI" w:hAnsi="Segoe UI" w:cs="Segoe UI"/>
      <w:sz w:val="18"/>
      <w:szCs w:val="18"/>
    </w:rPr>
  </w:style>
  <w:style w:type="character" w:customStyle="1" w:styleId="CommentTextChar3">
    <w:name w:val="Comment Text Char3"/>
    <w:uiPriority w:val="99"/>
    <w:semiHidden/>
    <w:rsid w:val="00435F2B"/>
    <w:rPr>
      <w:rFonts w:ascii="Arial" w:hAnsi="Arial"/>
      <w:sz w:val="20"/>
      <w:szCs w:val="20"/>
    </w:rPr>
  </w:style>
  <w:style w:type="character" w:customStyle="1" w:styleId="CommentSubjectChar2">
    <w:name w:val="Comment Subject Char2"/>
    <w:basedOn w:val="CommentTextChar3"/>
    <w:uiPriority w:val="99"/>
    <w:semiHidden/>
    <w:rsid w:val="00435F2B"/>
    <w:rPr>
      <w:rFonts w:ascii="Arial" w:hAnsi="Arial"/>
      <w:b/>
      <w:bCs/>
      <w:sz w:val="20"/>
      <w:szCs w:val="20"/>
    </w:rPr>
  </w:style>
  <w:style w:type="character" w:customStyle="1" w:styleId="BalloonTextChar2">
    <w:name w:val="Balloon Text Char2"/>
    <w:uiPriority w:val="99"/>
    <w:semiHidden/>
    <w:rsid w:val="00435F2B"/>
    <w:rPr>
      <w:rFonts w:ascii="Segoe UI" w:hAnsi="Segoe UI" w:cs="Segoe UI"/>
      <w:sz w:val="18"/>
      <w:szCs w:val="18"/>
    </w:rPr>
  </w:style>
  <w:style w:type="character" w:customStyle="1" w:styleId="KommentartextZchn3">
    <w:name w:val="Kommentartext Zchn3"/>
    <w:uiPriority w:val="99"/>
    <w:semiHidden/>
    <w:rsid w:val="00435F2B"/>
    <w:rPr>
      <w:rFonts w:ascii="Arial" w:hAnsi="Arial"/>
      <w:sz w:val="20"/>
      <w:szCs w:val="20"/>
    </w:rPr>
  </w:style>
  <w:style w:type="character" w:customStyle="1" w:styleId="KommentarthemaZchn3">
    <w:name w:val="Kommentarthema Zchn3"/>
    <w:basedOn w:val="KommentartextZchn3"/>
    <w:uiPriority w:val="99"/>
    <w:semiHidden/>
    <w:rsid w:val="00435F2B"/>
    <w:rPr>
      <w:rFonts w:ascii="Arial" w:hAnsi="Arial"/>
      <w:b/>
      <w:bCs/>
      <w:sz w:val="20"/>
      <w:szCs w:val="20"/>
    </w:rPr>
  </w:style>
  <w:style w:type="character" w:customStyle="1" w:styleId="SprechblasentextZchn3">
    <w:name w:val="Sprechblasentext Zchn3"/>
    <w:uiPriority w:val="99"/>
    <w:semiHidden/>
    <w:rsid w:val="00435F2B"/>
    <w:rPr>
      <w:rFonts w:ascii="Segoe UI" w:hAnsi="Segoe UI" w:cs="Segoe UI"/>
      <w:sz w:val="18"/>
      <w:szCs w:val="18"/>
    </w:rPr>
  </w:style>
  <w:style w:type="character" w:customStyle="1" w:styleId="KommentartextZchn2">
    <w:name w:val="Kommentartext Zchn2"/>
    <w:uiPriority w:val="99"/>
    <w:semiHidden/>
    <w:rsid w:val="00435F2B"/>
    <w:rPr>
      <w:rFonts w:ascii="Arial" w:hAnsi="Arial"/>
      <w:sz w:val="20"/>
      <w:szCs w:val="20"/>
    </w:rPr>
  </w:style>
  <w:style w:type="character" w:customStyle="1" w:styleId="KommentarthemaZchn2">
    <w:name w:val="Kommentarthema Zchn2"/>
    <w:basedOn w:val="KommentartextZchn2"/>
    <w:uiPriority w:val="99"/>
    <w:semiHidden/>
    <w:rsid w:val="00435F2B"/>
    <w:rPr>
      <w:rFonts w:ascii="Arial" w:hAnsi="Arial"/>
      <w:b/>
      <w:bCs/>
      <w:sz w:val="20"/>
      <w:szCs w:val="20"/>
    </w:rPr>
  </w:style>
  <w:style w:type="character" w:customStyle="1" w:styleId="SprechblasentextZchn2">
    <w:name w:val="Sprechblasentext Zchn2"/>
    <w:uiPriority w:val="99"/>
    <w:semiHidden/>
    <w:rsid w:val="00435F2B"/>
    <w:rPr>
      <w:rFonts w:ascii="Segoe UI" w:hAnsi="Segoe UI" w:cs="Segoe UI"/>
      <w:sz w:val="18"/>
      <w:szCs w:val="18"/>
    </w:rPr>
  </w:style>
  <w:style w:type="character" w:customStyle="1" w:styleId="CommentTextChar2">
    <w:name w:val="Comment Text Char2"/>
    <w:uiPriority w:val="99"/>
    <w:semiHidden/>
    <w:rsid w:val="00435F2B"/>
    <w:rPr>
      <w:rFonts w:ascii="Arial" w:hAnsi="Arial"/>
      <w:sz w:val="20"/>
      <w:szCs w:val="20"/>
    </w:rPr>
  </w:style>
  <w:style w:type="character" w:customStyle="1" w:styleId="CommentSubjectChar1">
    <w:name w:val="Comment Subject Char1"/>
    <w:basedOn w:val="CommentTextChar2"/>
    <w:uiPriority w:val="99"/>
    <w:semiHidden/>
    <w:rsid w:val="00435F2B"/>
    <w:rPr>
      <w:rFonts w:ascii="Arial" w:hAnsi="Arial"/>
      <w:b/>
      <w:bCs/>
      <w:sz w:val="20"/>
      <w:szCs w:val="20"/>
    </w:rPr>
  </w:style>
  <w:style w:type="character" w:customStyle="1" w:styleId="BalloonTextChar1">
    <w:name w:val="Balloon Text Char1"/>
    <w:uiPriority w:val="99"/>
    <w:semiHidden/>
    <w:rsid w:val="00435F2B"/>
    <w:rPr>
      <w:rFonts w:ascii="Segoe UI" w:hAnsi="Segoe UI" w:cs="Segoe UI"/>
      <w:sz w:val="18"/>
      <w:szCs w:val="18"/>
    </w:rPr>
  </w:style>
  <w:style w:type="character" w:customStyle="1" w:styleId="KommentartextZchn1">
    <w:name w:val="Kommentartext Zchn1"/>
    <w:uiPriority w:val="99"/>
    <w:semiHidden/>
    <w:rsid w:val="00435F2B"/>
    <w:rPr>
      <w:rFonts w:ascii="Arial" w:hAnsi="Arial"/>
      <w:sz w:val="20"/>
      <w:szCs w:val="20"/>
    </w:rPr>
  </w:style>
  <w:style w:type="character" w:customStyle="1" w:styleId="KommentarthemaZchn1">
    <w:name w:val="Kommentarthema Zchn1"/>
    <w:basedOn w:val="KommentartextZchn1"/>
    <w:uiPriority w:val="99"/>
    <w:semiHidden/>
    <w:rsid w:val="00435F2B"/>
    <w:rPr>
      <w:rFonts w:ascii="Arial" w:hAnsi="Arial"/>
      <w:b/>
      <w:bCs/>
      <w:sz w:val="20"/>
      <w:szCs w:val="20"/>
    </w:rPr>
  </w:style>
  <w:style w:type="character" w:customStyle="1" w:styleId="SprechblasentextZchn1">
    <w:name w:val="Sprechblasentext Zchn1"/>
    <w:uiPriority w:val="99"/>
    <w:semiHidden/>
    <w:rsid w:val="00435F2B"/>
    <w:rPr>
      <w:rFonts w:ascii="Segoe UI" w:hAnsi="Segoe UI" w:cs="Segoe UI"/>
      <w:sz w:val="18"/>
      <w:szCs w:val="18"/>
    </w:rPr>
  </w:style>
  <w:style w:type="character" w:styleId="Mention">
    <w:name w:val="Mention"/>
    <w:uiPriority w:val="99"/>
    <w:unhideWhenUsed/>
    <w:rsid w:val="003B42DF"/>
    <w:rPr>
      <w:color w:val="2B579A"/>
      <w:shd w:val="clear" w:color="auto" w:fill="E1DFDD"/>
    </w:rPr>
  </w:style>
  <w:style w:type="character" w:customStyle="1" w:styleId="berschrift1Zchn6">
    <w:name w:val="Überschrift 1 Zchn6"/>
    <w:uiPriority w:val="99"/>
    <w:rsid w:val="00EC4BFB"/>
    <w:rPr>
      <w:rFonts w:ascii="Arial" w:eastAsia="Times New Roman" w:hAnsi="Arial" w:cs="Arial"/>
      <w:b/>
      <w:bCs/>
      <w:kern w:val="32"/>
      <w:sz w:val="36"/>
      <w:szCs w:val="32"/>
    </w:rPr>
  </w:style>
  <w:style w:type="character" w:customStyle="1" w:styleId="KommentartextZchn10">
    <w:name w:val="Kommentartext Zchn10"/>
    <w:uiPriority w:val="99"/>
    <w:rsid w:val="00294BCE"/>
    <w:rPr>
      <w:rFonts w:ascii="Arial" w:hAnsi="Arial"/>
      <w:sz w:val="20"/>
      <w:szCs w:val="20"/>
    </w:rPr>
  </w:style>
  <w:style w:type="character" w:customStyle="1" w:styleId="KommentarthemaZchn10">
    <w:name w:val="Kommentarthema Zchn10"/>
    <w:basedOn w:val="KommentartextZchn10"/>
    <w:uiPriority w:val="99"/>
    <w:semiHidden/>
    <w:rsid w:val="00294BCE"/>
    <w:rPr>
      <w:rFonts w:ascii="Arial" w:hAnsi="Arial"/>
      <w:b/>
      <w:bCs/>
      <w:sz w:val="20"/>
      <w:szCs w:val="20"/>
    </w:rPr>
  </w:style>
  <w:style w:type="character" w:customStyle="1" w:styleId="SprechblasentextZchn10">
    <w:name w:val="Sprechblasentext Zchn10"/>
    <w:uiPriority w:val="99"/>
    <w:semiHidden/>
    <w:rsid w:val="00294BCE"/>
    <w:rPr>
      <w:rFonts w:ascii="Segoe UI" w:hAnsi="Segoe UI" w:cs="Segoe UI"/>
      <w:sz w:val="18"/>
      <w:szCs w:val="18"/>
    </w:rPr>
  </w:style>
  <w:style w:type="character" w:customStyle="1" w:styleId="berschrift1Zchn5">
    <w:name w:val="Überschrift 1 Zchn5"/>
    <w:uiPriority w:val="99"/>
    <w:rsid w:val="00EC4BFB"/>
    <w:rPr>
      <w:rFonts w:ascii="Arial" w:eastAsia="Times New Roman" w:hAnsi="Arial" w:cs="Arial"/>
      <w:b/>
      <w:bCs/>
      <w:kern w:val="32"/>
      <w:sz w:val="36"/>
      <w:szCs w:val="32"/>
    </w:rPr>
  </w:style>
  <w:style w:type="character" w:customStyle="1" w:styleId="EndnoteTextChar5">
    <w:name w:val="Endnote Text Char5"/>
    <w:link w:val="EndnoteText"/>
    <w:uiPriority w:val="99"/>
    <w:semiHidden/>
    <w:rsid w:val="007C0879"/>
    <w:rPr>
      <w:rFonts w:ascii="Segoe UI" w:hAnsi="Segoe UI"/>
      <w:sz w:val="20"/>
      <w:szCs w:val="20"/>
    </w:rPr>
  </w:style>
  <w:style w:type="character" w:styleId="EndnoteReference">
    <w:name w:val="endnote reference"/>
    <w:uiPriority w:val="99"/>
    <w:semiHidden/>
    <w:unhideWhenUsed/>
    <w:rsid w:val="007C0879"/>
    <w:rPr>
      <w:vertAlign w:val="superscript"/>
    </w:rPr>
  </w:style>
  <w:style w:type="character" w:customStyle="1" w:styleId="EndnoteTextChar2">
    <w:name w:val="Endnote Text Char2"/>
    <w:uiPriority w:val="99"/>
    <w:semiHidden/>
    <w:rsid w:val="007C0879"/>
    <w:rPr>
      <w:rFonts w:ascii="Segoe UI" w:hAnsi="Segoe UI"/>
      <w:sz w:val="20"/>
      <w:szCs w:val="20"/>
    </w:rPr>
  </w:style>
  <w:style w:type="character" w:customStyle="1" w:styleId="EndnoteTextChar1">
    <w:name w:val="Endnote Text Char1"/>
    <w:uiPriority w:val="99"/>
    <w:semiHidden/>
    <w:rsid w:val="007C0879"/>
    <w:rPr>
      <w:rFonts w:ascii="Segoe UI" w:hAnsi="Segoe UI"/>
      <w:sz w:val="20"/>
      <w:szCs w:val="20"/>
    </w:rPr>
  </w:style>
  <w:style w:type="character" w:customStyle="1" w:styleId="EndnoteTextChar">
    <w:name w:val="Endnote Text Char"/>
    <w:uiPriority w:val="99"/>
    <w:semiHidden/>
    <w:rsid w:val="007C0879"/>
    <w:rPr>
      <w:rFonts w:ascii="Segoe UI" w:hAnsi="Segoe UI"/>
      <w:sz w:val="20"/>
      <w:szCs w:val="20"/>
    </w:rPr>
  </w:style>
  <w:style w:type="character" w:customStyle="1" w:styleId="EndnotentextZchn1">
    <w:name w:val="Endnotentext Zchn1"/>
    <w:uiPriority w:val="99"/>
    <w:semiHidden/>
    <w:rsid w:val="007C0879"/>
    <w:rPr>
      <w:rFonts w:ascii="Segoe UI" w:hAnsi="Segoe UI"/>
      <w:sz w:val="20"/>
      <w:szCs w:val="20"/>
    </w:rPr>
  </w:style>
  <w:style w:type="character" w:styleId="Hyperlink">
    <w:name w:val="Hyperlink"/>
    <w:uiPriority w:val="99"/>
    <w:unhideWhenUsed/>
    <w:rsid w:val="00995C53"/>
    <w:rPr>
      <w:color w:val="0000FF"/>
      <w:u w:val="single"/>
    </w:rPr>
  </w:style>
  <w:style w:type="character" w:styleId="UnresolvedMention">
    <w:name w:val="Unresolved Mention"/>
    <w:uiPriority w:val="99"/>
    <w:semiHidden/>
    <w:unhideWhenUsed/>
    <w:rsid w:val="00CC52DF"/>
    <w:rPr>
      <w:color w:val="605E5C"/>
      <w:shd w:val="clear" w:color="auto" w:fill="E1DFDD"/>
    </w:rPr>
  </w:style>
  <w:style w:type="character" w:styleId="FollowedHyperlink">
    <w:name w:val="FollowedHyperlink"/>
    <w:uiPriority w:val="99"/>
    <w:semiHidden/>
    <w:unhideWhenUsed/>
    <w:rsid w:val="00400882"/>
    <w:rPr>
      <w:color w:val="954F72" w:themeColor="followedHyperlink"/>
      <w:u w:val="single"/>
    </w:rPr>
  </w:style>
  <w:style w:type="paragraph" w:styleId="CommentText">
    <w:name w:val="annotation text"/>
    <w:link w:val="CommentTextChar16"/>
    <w:uiPriority w:val="99"/>
    <w:unhideWhenUsed/>
    <w:rsid w:val="00294BCE"/>
    <w:pPr>
      <w:spacing w:line="240" w:lineRule="auto"/>
    </w:pPr>
    <w:rPr>
      <w:sz w:val="20"/>
      <w:szCs w:val="20"/>
    </w:rPr>
  </w:style>
  <w:style w:type="paragraph" w:styleId="CommentSubject">
    <w:name w:val="annotation subject"/>
    <w:basedOn w:val="CommentText"/>
    <w:next w:val="CommentText"/>
    <w:link w:val="CommentSubjectChar15"/>
    <w:uiPriority w:val="99"/>
    <w:semiHidden/>
    <w:unhideWhenUsed/>
    <w:rsid w:val="00294BCE"/>
    <w:rPr>
      <w:b/>
      <w:bCs/>
    </w:rPr>
  </w:style>
  <w:style w:type="paragraph" w:styleId="BalloonText">
    <w:name w:val="Balloon Text"/>
    <w:link w:val="BalloonTextChar15"/>
    <w:uiPriority w:val="99"/>
    <w:semiHidden/>
    <w:unhideWhenUsed/>
    <w:rsid w:val="00294BCE"/>
    <w:pPr>
      <w:spacing w:after="0" w:line="240" w:lineRule="auto"/>
    </w:pPr>
    <w:rPr>
      <w:rFonts w:ascii="Segoe UI" w:hAnsi="Segoe UI" w:cs="Segoe UI"/>
      <w:sz w:val="18"/>
      <w:szCs w:val="18"/>
    </w:rPr>
  </w:style>
  <w:style w:type="paragraph" w:customStyle="1" w:styleId="He05Fett">
    <w:name w:val="_He_05_Fett"/>
    <w:next w:val="He01Flietext"/>
    <w:link w:val="He05FettZchn"/>
    <w:qFormat/>
    <w:rsid w:val="00223A3C"/>
    <w:rPr>
      <w:rFonts w:ascii="MiloSerifPro-Bold" w:hAnsi="MiloSerifPro-Bold"/>
      <w:sz w:val="18"/>
    </w:rPr>
  </w:style>
  <w:style w:type="paragraph" w:styleId="Revision">
    <w:name w:val="Revision"/>
    <w:hidden/>
    <w:uiPriority w:val="99"/>
    <w:semiHidden/>
    <w:rsid w:val="002B725C"/>
    <w:pPr>
      <w:spacing w:after="0" w:line="240" w:lineRule="auto"/>
    </w:pPr>
    <w:rPr>
      <w:rFonts w:ascii="Segoe UI" w:hAnsi="Segoe UI"/>
    </w:rPr>
  </w:style>
  <w:style w:type="paragraph" w:customStyle="1" w:styleId="Default">
    <w:name w:val="Default"/>
    <w:rsid w:val="00F81C40"/>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link w:val="EndnoteTextChar5"/>
    <w:uiPriority w:val="99"/>
    <w:semiHidden/>
    <w:unhideWhenUsed/>
    <w:rsid w:val="007C0879"/>
    <w:pPr>
      <w:spacing w:after="0"/>
    </w:pPr>
    <w:rPr>
      <w:sz w:val="20"/>
      <w:szCs w:val="20"/>
    </w:rPr>
  </w:style>
  <w:style w:type="character" w:customStyle="1" w:styleId="HeaderChar108">
    <w:name w:val="Header Char108"/>
    <w:uiPriority w:val="99"/>
    <w:rsid w:val="000B223B"/>
    <w:rPr>
      <w:rFonts w:ascii="MiloSerifPro" w:hAnsi="MiloSerifPro"/>
      <w:sz w:val="18"/>
    </w:rPr>
  </w:style>
  <w:style w:type="character" w:customStyle="1" w:styleId="FooterChar108">
    <w:name w:val="Footer Char108"/>
    <w:uiPriority w:val="99"/>
    <w:rsid w:val="000B223B"/>
    <w:rPr>
      <w:rFonts w:ascii="MiloSerifPro" w:hAnsi="MiloSerifPro"/>
      <w:sz w:val="18"/>
    </w:rPr>
  </w:style>
  <w:style w:type="character" w:customStyle="1" w:styleId="FootnoteTextChar108">
    <w:name w:val="Footnote Text Char108"/>
    <w:uiPriority w:val="99"/>
    <w:semiHidden/>
    <w:rsid w:val="00B6199B"/>
    <w:rPr>
      <w:rFonts w:ascii="MiloSerifPro" w:hAnsi="MiloSerifPro"/>
      <w:sz w:val="20"/>
      <w:szCs w:val="20"/>
    </w:rPr>
  </w:style>
  <w:style w:type="character" w:customStyle="1" w:styleId="Heading1Char11">
    <w:name w:val="Heading 1 Char11"/>
    <w:uiPriority w:val="99"/>
    <w:rsid w:val="00EC4BFB"/>
    <w:rPr>
      <w:rFonts w:ascii="Arial" w:eastAsia="Times New Roman" w:hAnsi="Arial" w:cs="Arial"/>
      <w:b/>
      <w:bCs/>
      <w:kern w:val="32"/>
      <w:sz w:val="36"/>
      <w:szCs w:val="32"/>
    </w:rPr>
  </w:style>
  <w:style w:type="character" w:customStyle="1" w:styleId="CommentTextChar15">
    <w:name w:val="Comment Text Char15"/>
    <w:uiPriority w:val="99"/>
    <w:rsid w:val="00294BCE"/>
    <w:rPr>
      <w:rFonts w:ascii="Arial" w:hAnsi="Arial"/>
      <w:sz w:val="20"/>
      <w:szCs w:val="20"/>
    </w:rPr>
  </w:style>
  <w:style w:type="character" w:customStyle="1" w:styleId="CommentSubjectChar14">
    <w:name w:val="Comment Subject Char14"/>
    <w:basedOn w:val="CommentTextChar15"/>
    <w:uiPriority w:val="99"/>
    <w:semiHidden/>
    <w:rsid w:val="00294BCE"/>
    <w:rPr>
      <w:rFonts w:ascii="Arial" w:hAnsi="Arial"/>
      <w:b/>
      <w:bCs/>
      <w:sz w:val="20"/>
      <w:szCs w:val="20"/>
    </w:rPr>
  </w:style>
  <w:style w:type="character" w:customStyle="1" w:styleId="BalloonTextChar14">
    <w:name w:val="Balloon Text Char14"/>
    <w:uiPriority w:val="99"/>
    <w:semiHidden/>
    <w:rsid w:val="00294BCE"/>
    <w:rPr>
      <w:rFonts w:ascii="Segoe UI" w:hAnsi="Segoe UI" w:cs="Segoe UI"/>
      <w:sz w:val="18"/>
      <w:szCs w:val="18"/>
    </w:rPr>
  </w:style>
  <w:style w:type="character" w:customStyle="1" w:styleId="EndnoteTextChar4">
    <w:name w:val="Endnote Text Char4"/>
    <w:uiPriority w:val="99"/>
    <w:semiHidden/>
    <w:rsid w:val="007C0879"/>
    <w:rPr>
      <w:rFonts w:ascii="Segoe UI" w:hAnsi="Segoe UI"/>
      <w:sz w:val="20"/>
      <w:szCs w:val="20"/>
    </w:rPr>
  </w:style>
  <w:style w:type="character" w:customStyle="1" w:styleId="HeaderChar107">
    <w:name w:val="Header Char107"/>
    <w:uiPriority w:val="99"/>
    <w:rsid w:val="000B223B"/>
    <w:rPr>
      <w:rFonts w:ascii="MiloSerifPro" w:hAnsi="MiloSerifPro"/>
      <w:sz w:val="18"/>
    </w:rPr>
  </w:style>
  <w:style w:type="character" w:customStyle="1" w:styleId="FooterChar107">
    <w:name w:val="Footer Char107"/>
    <w:uiPriority w:val="99"/>
    <w:rsid w:val="000B223B"/>
    <w:rPr>
      <w:rFonts w:ascii="MiloSerifPro" w:hAnsi="MiloSerifPro"/>
      <w:sz w:val="18"/>
    </w:rPr>
  </w:style>
  <w:style w:type="character" w:customStyle="1" w:styleId="FootnoteTextChar107">
    <w:name w:val="Footnote Text Char107"/>
    <w:uiPriority w:val="99"/>
    <w:semiHidden/>
    <w:rsid w:val="00B6199B"/>
    <w:rPr>
      <w:rFonts w:ascii="MiloSerifPro" w:hAnsi="MiloSerifPro"/>
      <w:sz w:val="20"/>
      <w:szCs w:val="20"/>
    </w:rPr>
  </w:style>
  <w:style w:type="character" w:customStyle="1" w:styleId="Heading1Char">
    <w:name w:val="Heading 1 Char"/>
    <w:uiPriority w:val="99"/>
    <w:rsid w:val="00EC4BFB"/>
    <w:rPr>
      <w:rFonts w:ascii="Arial" w:eastAsia="Times New Roman" w:hAnsi="Arial" w:cs="Arial"/>
      <w:b/>
      <w:bCs/>
      <w:kern w:val="32"/>
      <w:sz w:val="36"/>
      <w:szCs w:val="32"/>
    </w:rPr>
  </w:style>
  <w:style w:type="character" w:customStyle="1" w:styleId="CommentTextChar">
    <w:name w:val="Comment Text Char"/>
    <w:uiPriority w:val="99"/>
    <w:rsid w:val="00294BCE"/>
    <w:rPr>
      <w:rFonts w:ascii="Arial" w:hAnsi="Arial"/>
      <w:sz w:val="20"/>
      <w:szCs w:val="20"/>
    </w:rPr>
  </w:style>
  <w:style w:type="character" w:customStyle="1" w:styleId="CommentSubjectChar">
    <w:name w:val="Comment Subject Char"/>
    <w:basedOn w:val="CommentTextChar"/>
    <w:uiPriority w:val="99"/>
    <w:semiHidden/>
    <w:rsid w:val="00294BCE"/>
    <w:rPr>
      <w:rFonts w:ascii="Arial" w:hAnsi="Arial"/>
      <w:b/>
      <w:bCs/>
      <w:sz w:val="20"/>
      <w:szCs w:val="20"/>
    </w:rPr>
  </w:style>
  <w:style w:type="character" w:customStyle="1" w:styleId="BalloonTextChar">
    <w:name w:val="Balloon Text Char"/>
    <w:uiPriority w:val="99"/>
    <w:semiHidden/>
    <w:rsid w:val="00294BCE"/>
    <w:rPr>
      <w:rFonts w:ascii="Segoe UI" w:hAnsi="Segoe UI" w:cs="Segoe UI"/>
      <w:sz w:val="18"/>
      <w:szCs w:val="18"/>
    </w:rPr>
  </w:style>
  <w:style w:type="character" w:customStyle="1" w:styleId="EndnoteTextChar3">
    <w:name w:val="Endnote Text Char3"/>
    <w:uiPriority w:val="99"/>
    <w:semiHidden/>
    <w:rsid w:val="007C0879"/>
    <w:rPr>
      <w:rFonts w:ascii="Segoe UI" w:hAnsi="Segoe UI"/>
      <w:sz w:val="20"/>
      <w:szCs w:val="20"/>
    </w:rPr>
  </w:style>
  <w:style w:type="character" w:styleId="PlaceholderText">
    <w:name w:val="Placeholder Text"/>
    <w:basedOn w:val="DefaultParagraphFont"/>
    <w:uiPriority w:val="99"/>
    <w:semiHidden/>
    <w:rsid w:val="00D356E7"/>
    <w:rPr>
      <w:color w:val="666666"/>
    </w:rPr>
  </w:style>
  <w:style w:type="paragraph" w:styleId="NormalWeb">
    <w:name w:val="Normal (Web)"/>
    <w:basedOn w:val="Normal"/>
    <w:uiPriority w:val="99"/>
    <w:semiHidden/>
    <w:unhideWhenUsed/>
    <w:rsid w:val="00B856D5"/>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6B2C10"/>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85143">
      <w:bodyDiv w:val="1"/>
      <w:marLeft w:val="0"/>
      <w:marRight w:val="0"/>
      <w:marTop w:val="0"/>
      <w:marBottom w:val="0"/>
      <w:divBdr>
        <w:top w:val="none" w:sz="0" w:space="0" w:color="auto"/>
        <w:left w:val="none" w:sz="0" w:space="0" w:color="auto"/>
        <w:bottom w:val="none" w:sz="0" w:space="0" w:color="auto"/>
        <w:right w:val="none" w:sz="0" w:space="0" w:color="auto"/>
      </w:divBdr>
    </w:div>
    <w:div w:id="933630821">
      <w:bodyDiv w:val="1"/>
      <w:marLeft w:val="0"/>
      <w:marRight w:val="0"/>
      <w:marTop w:val="0"/>
      <w:marBottom w:val="0"/>
      <w:divBdr>
        <w:top w:val="none" w:sz="0" w:space="0" w:color="auto"/>
        <w:left w:val="none" w:sz="0" w:space="0" w:color="auto"/>
        <w:bottom w:val="none" w:sz="0" w:space="0" w:color="auto"/>
        <w:right w:val="none" w:sz="0" w:space="0" w:color="auto"/>
      </w:divBdr>
    </w:div>
    <w:div w:id="959920143">
      <w:bodyDiv w:val="1"/>
      <w:marLeft w:val="0"/>
      <w:marRight w:val="0"/>
      <w:marTop w:val="0"/>
      <w:marBottom w:val="0"/>
      <w:divBdr>
        <w:top w:val="none" w:sz="0" w:space="0" w:color="auto"/>
        <w:left w:val="none" w:sz="0" w:space="0" w:color="auto"/>
        <w:bottom w:val="none" w:sz="0" w:space="0" w:color="auto"/>
        <w:right w:val="none" w:sz="0" w:space="0" w:color="auto"/>
      </w:divBdr>
    </w:div>
    <w:div w:id="964775595">
      <w:bodyDiv w:val="1"/>
      <w:marLeft w:val="0"/>
      <w:marRight w:val="0"/>
      <w:marTop w:val="0"/>
      <w:marBottom w:val="0"/>
      <w:divBdr>
        <w:top w:val="none" w:sz="0" w:space="0" w:color="auto"/>
        <w:left w:val="none" w:sz="0" w:space="0" w:color="auto"/>
        <w:bottom w:val="none" w:sz="0" w:space="0" w:color="auto"/>
        <w:right w:val="none" w:sz="0" w:space="0" w:color="auto"/>
      </w:divBdr>
    </w:div>
    <w:div w:id="2032337268">
      <w:bodyDiv w:val="1"/>
      <w:marLeft w:val="0"/>
      <w:marRight w:val="0"/>
      <w:marTop w:val="0"/>
      <w:marBottom w:val="0"/>
      <w:divBdr>
        <w:top w:val="none" w:sz="0" w:space="0" w:color="auto"/>
        <w:left w:val="none" w:sz="0" w:space="0" w:color="auto"/>
        <w:bottom w:val="none" w:sz="0" w:space="0" w:color="auto"/>
        <w:right w:val="none" w:sz="0" w:space="0" w:color="auto"/>
      </w:divBdr>
    </w:div>
    <w:div w:id="2065368360">
      <w:bodyDiv w:val="1"/>
      <w:marLeft w:val="0"/>
      <w:marRight w:val="0"/>
      <w:marTop w:val="0"/>
      <w:marBottom w:val="0"/>
      <w:divBdr>
        <w:top w:val="none" w:sz="0" w:space="0" w:color="auto"/>
        <w:left w:val="none" w:sz="0" w:space="0" w:color="auto"/>
        <w:bottom w:val="none" w:sz="0" w:space="0" w:color="auto"/>
        <w:right w:val="none" w:sz="0" w:space="0" w:color="auto"/>
      </w:divBdr>
    </w:div>
    <w:div w:id="209879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henkel.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406d6b-70e0-427c-b08d-4edfc77771aa" xsi:nil="true"/>
    <lcf76f155ced4ddcb4097134ff3c332f xmlns="487aa4a8-6e08-4624-a126-3644f60fbb35">
      <Terms xmlns="http://schemas.microsoft.com/office/infopath/2007/PartnerControls"/>
    </lcf76f155ced4ddcb4097134ff3c332f>
    <Datum xmlns="487aa4a8-6e08-4624-a126-3644f60fbb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C925157EE074095811C87522C7BC7" ma:contentTypeVersion="22" ma:contentTypeDescription="Create a new document." ma:contentTypeScope="" ma:versionID="74ca59087a68a0460257cfd765d09988">
  <xsd:schema xmlns:xsd="http://www.w3.org/2001/XMLSchema" xmlns:xs="http://www.w3.org/2001/XMLSchema" xmlns:p="http://schemas.microsoft.com/office/2006/metadata/properties" xmlns:ns2="487aa4a8-6e08-4624-a126-3644f60fbb35" xmlns:ns3="cec4b484-d643-4c02-a873-288aa5369532" xmlns:ns4="ef406d6b-70e0-427c-b08d-4edfc77771aa" targetNamespace="http://schemas.microsoft.com/office/2006/metadata/properties" ma:root="true" ma:fieldsID="8033796c042ced27f4b2ab1bf1ebc10c" ns2:_="" ns3:_="" ns4:_="">
    <xsd:import namespace="487aa4a8-6e08-4624-a126-3644f60fbb35"/>
    <xsd:import namespace="cec4b484-d643-4c02-a873-288aa5369532"/>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Datum"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aa4a8-6e08-4624-a126-3644f60fb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Datum" ma:index="20" nillable="true" ma:displayName="Datum" ma:format="DateOnly" ma:internalName="Datum">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4b484-d643-4c02-a873-288aa53695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099daea-b67b-4b58-9130-be82b407cc11}" ma:internalName="TaxCatchAll" ma:showField="CatchAllData" ma:web="cec4b484-d643-4c02-a873-288aa5369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2f792e8-4dad-42c1-ad63-44982727bf4d"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9E1F6-7D35-476A-B6ED-371054E60F62}">
  <ds:schemaRefs>
    <ds:schemaRef ds:uri="http://schemas.microsoft.com/office/2006/metadata/properties"/>
    <ds:schemaRef ds:uri="http://schemas.microsoft.com/office/infopath/2007/PartnerControls"/>
    <ds:schemaRef ds:uri="ef406d6b-70e0-427c-b08d-4edfc77771aa"/>
    <ds:schemaRef ds:uri="487aa4a8-6e08-4624-a126-3644f60fbb35"/>
  </ds:schemaRefs>
</ds:datastoreItem>
</file>

<file path=customXml/itemProps2.xml><?xml version="1.0" encoding="utf-8"?>
<ds:datastoreItem xmlns:ds="http://schemas.openxmlformats.org/officeDocument/2006/customXml" ds:itemID="{C3C891AD-E390-4359-8DC1-493129F5A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aa4a8-6e08-4624-a126-3644f60fbb35"/>
    <ds:schemaRef ds:uri="cec4b484-d643-4c02-a873-288aa5369532"/>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2D090-2741-4078-8127-BF2588F003F0}">
  <ds:schemaRefs>
    <ds:schemaRef ds:uri="Microsoft.SharePoint.Taxonomy.ContentTypeSync"/>
  </ds:schemaRefs>
</ds:datastoreItem>
</file>

<file path=customXml/itemProps4.xml><?xml version="1.0" encoding="utf-8"?>
<ds:datastoreItem xmlns:ds="http://schemas.openxmlformats.org/officeDocument/2006/customXml" ds:itemID="{66B812EB-29D8-450B-87D2-6D17FCC0F6F9}">
  <ds:schemaRefs>
    <ds:schemaRef ds:uri="http://schemas.microsoft.com/sharepoint/v3/contenttype/forms"/>
  </ds:schemaRefs>
</ds:datastoreItem>
</file>

<file path=customXml/itemProps5.xml><?xml version="1.0" encoding="utf-8"?>
<ds:datastoreItem xmlns:ds="http://schemas.openxmlformats.org/officeDocument/2006/customXml" ds:itemID="{4D317590-CFD8-49BB-970C-BAF312B38D8E}">
  <ds:schemaRefs>
    <ds:schemaRef ds:uri="http://schemas.openxmlformats.org/officeDocument/2006/bibliography"/>
  </ds:schemaRefs>
</ds:datastoreItem>
</file>

<file path=customXml/itemProps6.xml><?xml version="1.0" encoding="utf-8"?>
<ds:datastoreItem xmlns:ds="http://schemas.openxmlformats.org/officeDocument/2006/customXml" ds:itemID="{2FA9CF8A-DB29-4205-A6AD-0E61C25A33B7}">
  <ds:schemaRefs>
    <ds:schemaRef ds:uri="http://schemas.openxmlformats.org/officeDocument/2006/bibliography"/>
  </ds:schemaRefs>
</ds:datastoreItem>
</file>

<file path=customXml/itemProps7.xml><?xml version="1.0" encoding="utf-8"?>
<ds:datastoreItem xmlns:ds="http://schemas.openxmlformats.org/officeDocument/2006/customXml" ds:itemID="{9623CAEE-151F-4869-B61E-5F1F83AEC324}">
  <ds:schemaRefs>
    <ds:schemaRef ds:uri="http://schemas.openxmlformats.org/officeDocument/2006/bibliography"/>
  </ds:schemaRefs>
</ds:datastoreItem>
</file>

<file path=customXml/itemProps8.xml><?xml version="1.0" encoding="utf-8"?>
<ds:datastoreItem xmlns:ds="http://schemas.openxmlformats.org/officeDocument/2006/customXml" ds:itemID="{477B2E0C-ABA0-419D-A487-0DB6C8BAB7AC}">
  <ds:schemaRefs>
    <ds:schemaRef ds:uri="http://schemas.openxmlformats.org/officeDocument/2006/bibliography"/>
  </ds:schemaRefs>
</ds:datastoreItem>
</file>

<file path=customXml/itemProps9.xml><?xml version="1.0" encoding="utf-8"?>
<ds:datastoreItem xmlns:ds="http://schemas.openxmlformats.org/officeDocument/2006/customXml" ds:itemID="{4E040161-B9E2-4B80-915F-56F59A69B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3083</Words>
  <Characters>17578</Characters>
  <Application>Microsoft Office Word</Application>
  <DocSecurity>4</DocSecurity>
  <Lines>146</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Zintel-Lumma</dc:creator>
  <cp:keywords/>
  <dc:description/>
  <cp:lastModifiedBy>Angeliki Kotsiopoulou</cp:lastModifiedBy>
  <cp:revision>2</cp:revision>
  <cp:lastPrinted>2026-05-06T12:34:00Z</cp:lastPrinted>
  <dcterms:created xsi:type="dcterms:W3CDTF">2026-08-06T14:28:00Z</dcterms:created>
  <dcterms:modified xsi:type="dcterms:W3CDTF">2026-08-06T14:28:00Z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0x0101004E3C925157EE074095811C87522C7BC7</vt:lpwstr>
  </property>
  <property fmtid="{D5CDD505-2E9C-101B-9397-08002B2CF9AE}" pid="3" name="MediaServiceImageTags">
    <vt:lpwstr/>
  </property>
  <property fmtid="{D5CDD505-2E9C-101B-9397-08002B2CF9AE}" pid="4" name="ClassificationContentMarkingFooterShapeIds">
    <vt:lpwstr>4bb81e2d,45cdd12f,5a54a6ca</vt:lpwstr>
  </property>
  <property fmtid="{D5CDD505-2E9C-101B-9397-08002B2CF9AE}" pid="5" name="ClassificationContentMarkingFooterFontProps">
    <vt:lpwstr>#000000,10,Aptos</vt:lpwstr>
  </property>
  <property fmtid="{D5CDD505-2E9C-101B-9397-08002B2CF9AE}" pid="6" name="ClassificationContentMarkingFooterText">
    <vt:lpwstr>Confidential - Not for Public Consumption or Distribution</vt:lpwstr>
  </property>
  <property fmtid="{D5CDD505-2E9C-101B-9397-08002B2CF9AE}" pid="7" name="MSIP_Label_8e19d756-792e-42a1-bcad-4cb9051ddd2d_Enabled">
    <vt:lpwstr>true</vt:lpwstr>
  </property>
  <property fmtid="{D5CDD505-2E9C-101B-9397-08002B2CF9AE}" pid="8" name="MSIP_Label_8e19d756-792e-42a1-bcad-4cb9051ddd2d_SetDate">
    <vt:lpwstr>2026-05-07T09:56:49Z</vt:lpwstr>
  </property>
  <property fmtid="{D5CDD505-2E9C-101B-9397-08002B2CF9AE}" pid="9" name="MSIP_Label_8e19d756-792e-42a1-bcad-4cb9051ddd2d_Method">
    <vt:lpwstr>Standard</vt:lpwstr>
  </property>
  <property fmtid="{D5CDD505-2E9C-101B-9397-08002B2CF9AE}" pid="10" name="MSIP_Label_8e19d756-792e-42a1-bcad-4cb9051ddd2d_Name">
    <vt:lpwstr>Confidential</vt:lpwstr>
  </property>
  <property fmtid="{D5CDD505-2E9C-101B-9397-08002B2CF9AE}" pid="11" name="MSIP_Label_8e19d756-792e-42a1-bcad-4cb9051ddd2d_SiteId">
    <vt:lpwstr>41eb501a-f671-4ce0-a5bf-b64168c3705f</vt:lpwstr>
  </property>
  <property fmtid="{D5CDD505-2E9C-101B-9397-08002B2CF9AE}" pid="12" name="MSIP_Label_8e19d756-792e-42a1-bcad-4cb9051ddd2d_ActionId">
    <vt:lpwstr>a98027c2-80e8-4e0e-a26e-976fc5635e14</vt:lpwstr>
  </property>
  <property fmtid="{D5CDD505-2E9C-101B-9397-08002B2CF9AE}" pid="13" name="MSIP_Label_8e19d756-792e-42a1-bcad-4cb9051ddd2d_ContentBits">
    <vt:lpwstr>2</vt:lpwstr>
  </property>
  <property fmtid="{D5CDD505-2E9C-101B-9397-08002B2CF9AE}" pid="14" name="MSIP_Label_8e19d756-792e-42a1-bcad-4cb9051ddd2d_Tag">
    <vt:lpwstr>10, 3, 0, 1</vt:lpwstr>
  </property>
</Properties>
</file>