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19ADC" w14:textId="28E8F2D8" w:rsidR="00B422EC" w:rsidRPr="00921C0C" w:rsidRDefault="00BF6E82" w:rsidP="00210D9D">
      <w:pPr>
        <w:pStyle w:val="MonthDayYear"/>
        <w:tabs>
          <w:tab w:val="left" w:pos="7371"/>
        </w:tabs>
      </w:pPr>
      <w:r>
        <w:rPr>
          <w:lang w:val="hu"/>
        </w:rPr>
        <w:t>2026. augusztus 6.</w:t>
      </w:r>
    </w:p>
    <w:p w14:paraId="793EBF90" w14:textId="5E35E2C1" w:rsidR="00497D5E" w:rsidRPr="009D61DC" w:rsidRDefault="007A2FB6" w:rsidP="00790993">
      <w:pPr>
        <w:pStyle w:val="Topline"/>
        <w:spacing w:after="240"/>
        <w:rPr>
          <w:rFonts w:asciiTheme="majorHAnsi" w:hAnsiTheme="majorHAnsi" w:cs="Aptos Display"/>
        </w:rPr>
      </w:pPr>
      <w:bookmarkStart w:id="0" w:name="_Hlk190695874"/>
      <w:r>
        <w:rPr>
          <w:rFonts w:asciiTheme="majorHAnsi" w:hAnsiTheme="majorHAnsi" w:cs="Aptos Display"/>
          <w:lang w:val="hu"/>
        </w:rPr>
        <w:t>A növekedési programját</w:t>
      </w:r>
      <w:r w:rsidR="00A760B5">
        <w:rPr>
          <w:rFonts w:asciiTheme="majorHAnsi" w:hAnsiTheme="majorHAnsi" w:cs="Aptos Display"/>
          <w:lang w:val="hu"/>
        </w:rPr>
        <w:t xml:space="preserve"> megvalósító Henkel</w:t>
      </w:r>
      <w:r>
        <w:rPr>
          <w:rFonts w:asciiTheme="majorHAnsi" w:hAnsiTheme="majorHAnsi" w:cs="Aptos Display"/>
          <w:lang w:val="hu"/>
        </w:rPr>
        <w:t xml:space="preserve"> a márkákra, az innovációra és az akvizíció</w:t>
      </w:r>
      <w:r w:rsidR="00A760B5">
        <w:rPr>
          <w:rFonts w:asciiTheme="majorHAnsi" w:hAnsiTheme="majorHAnsi" w:cs="Aptos Display"/>
          <w:lang w:val="hu"/>
        </w:rPr>
        <w:t>k</w:t>
      </w:r>
      <w:r>
        <w:rPr>
          <w:rFonts w:asciiTheme="majorHAnsi" w:hAnsiTheme="majorHAnsi" w:cs="Aptos Display"/>
          <w:lang w:val="hu"/>
        </w:rPr>
        <w:t>ra összpontosítja beruházásait</w:t>
      </w:r>
    </w:p>
    <w:bookmarkEnd w:id="0"/>
    <w:p w14:paraId="7747E8C0" w14:textId="64FEFEF0" w:rsidR="004223A8" w:rsidRPr="00A81C0A" w:rsidRDefault="004223A8" w:rsidP="004223A8">
      <w:pPr>
        <w:jc w:val="left"/>
        <w:rPr>
          <w:rStyle w:val="Headline"/>
          <w:rFonts w:asciiTheme="majorHAnsi" w:hAnsiTheme="majorHAnsi" w:cs="Calibri Light"/>
        </w:rPr>
      </w:pPr>
      <w:r>
        <w:rPr>
          <w:rStyle w:val="Headline"/>
          <w:rFonts w:asciiTheme="majorHAnsi" w:hAnsiTheme="majorHAnsi" w:cs="Calibri Light"/>
          <w:lang w:val="hu"/>
        </w:rPr>
        <w:t xml:space="preserve">A </w:t>
      </w:r>
      <w:r w:rsidR="009647BB">
        <w:rPr>
          <w:rStyle w:val="Headline"/>
          <w:rFonts w:asciiTheme="majorHAnsi" w:hAnsiTheme="majorHAnsi" w:cs="Calibri Light"/>
          <w:lang w:val="hu"/>
        </w:rPr>
        <w:t>Henkel</w:t>
      </w:r>
      <w:r>
        <w:rPr>
          <w:rStyle w:val="Headline"/>
          <w:rFonts w:asciiTheme="majorHAnsi" w:hAnsiTheme="majorHAnsi" w:cs="Calibri Light"/>
          <w:lang w:val="hu"/>
        </w:rPr>
        <w:t xml:space="preserve"> </w:t>
      </w:r>
      <w:r w:rsidR="00A760B5">
        <w:rPr>
          <w:rStyle w:val="Headline"/>
          <w:rFonts w:asciiTheme="majorHAnsi" w:hAnsiTheme="majorHAnsi" w:cs="Calibri Light"/>
          <w:lang w:val="hu"/>
        </w:rPr>
        <w:t xml:space="preserve">kiváló </w:t>
      </w:r>
      <w:r>
        <w:rPr>
          <w:rStyle w:val="Headline"/>
          <w:rFonts w:asciiTheme="majorHAnsi" w:hAnsiTheme="majorHAnsi" w:cs="Calibri Light"/>
          <w:lang w:val="hu"/>
        </w:rPr>
        <w:t>árbevétel</w:t>
      </w:r>
      <w:r w:rsidR="00A760B5">
        <w:rPr>
          <w:rStyle w:val="Headline"/>
          <w:rFonts w:asciiTheme="majorHAnsi" w:hAnsiTheme="majorHAnsi" w:cs="Calibri Light"/>
          <w:lang w:val="hu"/>
        </w:rPr>
        <w:t>t</w:t>
      </w:r>
      <w:r>
        <w:rPr>
          <w:rStyle w:val="Headline"/>
          <w:rFonts w:asciiTheme="majorHAnsi" w:hAnsiTheme="majorHAnsi" w:cs="Calibri Light"/>
          <w:lang w:val="hu"/>
        </w:rPr>
        <w:t xml:space="preserve"> és </w:t>
      </w:r>
      <w:r w:rsidR="00A760B5">
        <w:rPr>
          <w:rStyle w:val="Headline"/>
          <w:rFonts w:asciiTheme="majorHAnsi" w:hAnsiTheme="majorHAnsi" w:cs="Calibri Light"/>
          <w:lang w:val="hu"/>
        </w:rPr>
        <w:t xml:space="preserve">üzemi </w:t>
      </w:r>
      <w:r>
        <w:rPr>
          <w:rStyle w:val="Headline"/>
          <w:rFonts w:asciiTheme="majorHAnsi" w:hAnsiTheme="majorHAnsi" w:cs="Calibri Light"/>
          <w:lang w:val="hu"/>
        </w:rPr>
        <w:t>eredmény</w:t>
      </w:r>
      <w:r w:rsidR="00A760B5">
        <w:rPr>
          <w:rStyle w:val="Headline"/>
          <w:rFonts w:asciiTheme="majorHAnsi" w:hAnsiTheme="majorHAnsi" w:cs="Calibri Light"/>
          <w:lang w:val="hu"/>
        </w:rPr>
        <w:t>t ért el az első félévben</w:t>
      </w:r>
      <w:r>
        <w:rPr>
          <w:rStyle w:val="Headline"/>
          <w:rFonts w:asciiTheme="majorHAnsi" w:hAnsiTheme="majorHAnsi" w:cs="Calibri Light"/>
          <w:lang w:val="hu"/>
        </w:rPr>
        <w:t xml:space="preserve">, és </w:t>
      </w:r>
      <w:r w:rsidR="00DA686D">
        <w:rPr>
          <w:rStyle w:val="Headline"/>
          <w:rFonts w:asciiTheme="majorHAnsi" w:hAnsiTheme="majorHAnsi" w:cs="Calibri Light"/>
          <w:lang w:val="hu"/>
        </w:rPr>
        <w:t>meg</w:t>
      </w:r>
      <w:r w:rsidR="00A760B5">
        <w:rPr>
          <w:rStyle w:val="Headline"/>
          <w:rFonts w:asciiTheme="majorHAnsi" w:hAnsiTheme="majorHAnsi" w:cs="Calibri Light"/>
          <w:lang w:val="hu"/>
        </w:rPr>
        <w:t>emelte</w:t>
      </w:r>
      <w:r>
        <w:rPr>
          <w:rStyle w:val="Headline"/>
          <w:rFonts w:asciiTheme="majorHAnsi" w:hAnsiTheme="majorHAnsi" w:cs="Calibri Light"/>
          <w:lang w:val="hu"/>
        </w:rPr>
        <w:t xml:space="preserve"> 2026 egészére vonatkozó</w:t>
      </w:r>
      <w:r w:rsidR="00DA686D">
        <w:rPr>
          <w:rStyle w:val="Headline"/>
          <w:rFonts w:asciiTheme="majorHAnsi" w:hAnsiTheme="majorHAnsi" w:cs="Calibri Light"/>
          <w:lang w:val="hu"/>
        </w:rPr>
        <w:t xml:space="preserve"> árbevétel-előrejelzését</w:t>
      </w:r>
    </w:p>
    <w:p w14:paraId="1CB90E41" w14:textId="77777777" w:rsidR="00A54C2A" w:rsidRPr="00A81C0A" w:rsidRDefault="00A54C2A" w:rsidP="00C65957">
      <w:pPr>
        <w:spacing w:line="240" w:lineRule="auto"/>
        <w:jc w:val="left"/>
        <w:rPr>
          <w:sz w:val="16"/>
          <w:szCs w:val="16"/>
        </w:rPr>
      </w:pPr>
    </w:p>
    <w:p w14:paraId="67A0A6DA" w14:textId="72A9DC22" w:rsidR="00FB22B0" w:rsidRPr="00937024" w:rsidRDefault="00FB22B0" w:rsidP="00FB22B0">
      <w:pPr>
        <w:pStyle w:val="Listaszerbekezds"/>
        <w:numPr>
          <w:ilvl w:val="0"/>
          <w:numId w:val="7"/>
        </w:numPr>
        <w:spacing w:after="80"/>
        <w:ind w:left="357" w:right="-108" w:hanging="357"/>
        <w:contextualSpacing w:val="0"/>
        <w:rPr>
          <w:b/>
          <w:bCs/>
        </w:rPr>
      </w:pPr>
      <w:r>
        <w:rPr>
          <w:b/>
          <w:bCs/>
          <w:lang w:val="hu"/>
        </w:rPr>
        <w:t>Az első félév csoportszintű árbevétele erőteljes, 3,2</w:t>
      </w:r>
      <w:r w:rsidR="009676D2">
        <w:rPr>
          <w:b/>
          <w:bCs/>
          <w:lang w:val="hu"/>
        </w:rPr>
        <w:t xml:space="preserve"> százalék</w:t>
      </w:r>
      <w:r>
        <w:rPr>
          <w:b/>
          <w:bCs/>
          <w:lang w:val="hu"/>
        </w:rPr>
        <w:t xml:space="preserve">os organikus növekedéssel elérte a 10,3 milliárd eurót </w:t>
      </w:r>
    </w:p>
    <w:p w14:paraId="192DE9D1" w14:textId="7877DA8D" w:rsidR="00FB22B0" w:rsidRDefault="00DA686D" w:rsidP="00FB22B0">
      <w:pPr>
        <w:pStyle w:val="Listaszerbekezds"/>
        <w:numPr>
          <w:ilvl w:val="0"/>
          <w:numId w:val="7"/>
        </w:numPr>
        <w:spacing w:after="80"/>
        <w:ind w:left="357" w:right="-108" w:hanging="357"/>
        <w:contextualSpacing w:val="0"/>
        <w:rPr>
          <w:b/>
          <w:bCs/>
        </w:rPr>
      </w:pPr>
      <w:r>
        <w:rPr>
          <w:b/>
          <w:bCs/>
          <w:lang w:val="hu"/>
        </w:rPr>
        <w:t>A lendületes</w:t>
      </w:r>
      <w:r w:rsidR="00FB22B0">
        <w:rPr>
          <w:b/>
          <w:bCs/>
          <w:lang w:val="hu"/>
        </w:rPr>
        <w:t xml:space="preserve"> növekedés</w:t>
      </w:r>
      <w:r w:rsidR="00463992">
        <w:rPr>
          <w:b/>
          <w:bCs/>
          <w:lang w:val="hu"/>
        </w:rPr>
        <w:t xml:space="preserve"> hátterében</w:t>
      </w:r>
      <w:r w:rsidR="00FB22B0">
        <w:rPr>
          <w:b/>
          <w:bCs/>
          <w:lang w:val="hu"/>
        </w:rPr>
        <w:t xml:space="preserve"> mindkét üzletágban a pozitív ár- és volumenhatások </w:t>
      </w:r>
      <w:r w:rsidR="00463992">
        <w:rPr>
          <w:b/>
          <w:bCs/>
          <w:lang w:val="hu"/>
        </w:rPr>
        <w:t>állnak</w:t>
      </w:r>
    </w:p>
    <w:p w14:paraId="116FAAA1" w14:textId="77777777" w:rsidR="00FB22B0" w:rsidRPr="009218AC" w:rsidRDefault="00FB22B0" w:rsidP="00463992">
      <w:pPr>
        <w:pStyle w:val="Listaszerbekezds"/>
        <w:numPr>
          <w:ilvl w:val="0"/>
          <w:numId w:val="7"/>
        </w:numPr>
        <w:spacing w:after="80"/>
        <w:ind w:left="357" w:right="-108" w:hanging="357"/>
        <w:contextualSpacing w:val="0"/>
        <w:rPr>
          <w:b/>
          <w:bCs/>
        </w:rPr>
      </w:pPr>
      <w:r>
        <w:rPr>
          <w:b/>
          <w:bCs/>
          <w:lang w:val="hu"/>
        </w:rPr>
        <w:t>Az üzemi eredmény (EBIT)* 1620 millió euróra emelkedett (+0,3 százalék)</w:t>
      </w:r>
    </w:p>
    <w:p w14:paraId="03F1A2B5" w14:textId="77777777" w:rsidR="00FB22B0" w:rsidRPr="009218AC" w:rsidRDefault="00FB22B0" w:rsidP="00FB22B0">
      <w:pPr>
        <w:pStyle w:val="Listaszerbekezds"/>
        <w:numPr>
          <w:ilvl w:val="0"/>
          <w:numId w:val="7"/>
        </w:numPr>
        <w:spacing w:after="80"/>
        <w:ind w:left="357" w:right="-108" w:hanging="357"/>
        <w:contextualSpacing w:val="0"/>
        <w:rPr>
          <w:b/>
          <w:bCs/>
        </w:rPr>
      </w:pPr>
      <w:r>
        <w:rPr>
          <w:b/>
          <w:bCs/>
          <w:lang w:val="hu"/>
        </w:rPr>
        <w:t>Az EBIT-marzs* 15,7 százalékra javult (+10 bázispont), amihez mindkét üzletág hozzájárult – ez is jól mutatja az üzletágak versenyképességét</w:t>
      </w:r>
    </w:p>
    <w:p w14:paraId="67FBA06A" w14:textId="5BF41AD7" w:rsidR="00FB22B0" w:rsidRPr="00937024" w:rsidRDefault="00FB22B0" w:rsidP="00FB22B0">
      <w:pPr>
        <w:pStyle w:val="Listaszerbekezds"/>
        <w:numPr>
          <w:ilvl w:val="0"/>
          <w:numId w:val="7"/>
        </w:numPr>
        <w:spacing w:after="80"/>
        <w:ind w:left="357" w:right="-108" w:hanging="357"/>
        <w:contextualSpacing w:val="0"/>
        <w:rPr>
          <w:b/>
          <w:bCs/>
        </w:rPr>
      </w:pPr>
      <w:r>
        <w:rPr>
          <w:b/>
          <w:bCs/>
          <w:lang w:val="hu"/>
        </w:rPr>
        <w:t>Az elsőbbségi részvények korrigált hozama (EPS)* 2,86 euróra emelkedett, ami változatlan árfolyamon 7,1</w:t>
      </w:r>
      <w:r w:rsidR="00DA160A">
        <w:rPr>
          <w:b/>
          <w:bCs/>
          <w:lang w:val="hu"/>
        </w:rPr>
        <w:t xml:space="preserve"> százalék</w:t>
      </w:r>
      <w:r w:rsidR="00463992">
        <w:rPr>
          <w:b/>
          <w:bCs/>
          <w:lang w:val="hu"/>
        </w:rPr>
        <w:t>os</w:t>
      </w:r>
      <w:r>
        <w:rPr>
          <w:b/>
          <w:bCs/>
          <w:lang w:val="hu"/>
        </w:rPr>
        <w:t xml:space="preserve"> növekedést jelent</w:t>
      </w:r>
    </w:p>
    <w:p w14:paraId="3B45F839" w14:textId="408EC5AA" w:rsidR="00FB22B0" w:rsidRPr="009218AC" w:rsidRDefault="00FB22B0" w:rsidP="00FB22B0">
      <w:pPr>
        <w:pStyle w:val="Listaszerbekezds"/>
        <w:numPr>
          <w:ilvl w:val="0"/>
          <w:numId w:val="7"/>
        </w:numPr>
        <w:spacing w:after="80"/>
        <w:ind w:left="357" w:right="-108" w:hanging="357"/>
        <w:contextualSpacing w:val="0"/>
        <w:rPr>
          <w:b/>
          <w:bCs/>
        </w:rPr>
      </w:pPr>
      <w:r>
        <w:rPr>
          <w:b/>
          <w:bCs/>
          <w:lang w:val="hu"/>
        </w:rPr>
        <w:t xml:space="preserve">Az első félévben sikeresen megvalósult a növekedést támogató </w:t>
      </w:r>
      <w:r w:rsidR="00463992">
        <w:rPr>
          <w:b/>
          <w:bCs/>
          <w:lang w:val="hu"/>
        </w:rPr>
        <w:t>akvizíciós</w:t>
      </w:r>
      <w:r>
        <w:rPr>
          <w:b/>
          <w:bCs/>
          <w:lang w:val="hu"/>
        </w:rPr>
        <w:t xml:space="preserve"> stratégia, amely </w:t>
      </w:r>
      <w:r w:rsidR="00DA686D">
        <w:rPr>
          <w:b/>
          <w:bCs/>
          <w:lang w:val="hu"/>
        </w:rPr>
        <w:t xml:space="preserve">már az idén </w:t>
      </w:r>
      <w:r>
        <w:rPr>
          <w:b/>
          <w:bCs/>
          <w:lang w:val="hu"/>
        </w:rPr>
        <w:t>pozitívan befolyásol</w:t>
      </w:r>
      <w:r w:rsidR="00DA686D">
        <w:rPr>
          <w:b/>
          <w:bCs/>
          <w:lang w:val="hu"/>
        </w:rPr>
        <w:t>j</w:t>
      </w:r>
      <w:r>
        <w:rPr>
          <w:b/>
          <w:bCs/>
          <w:lang w:val="hu"/>
        </w:rPr>
        <w:t>a az árbevételt és az eredményt</w:t>
      </w:r>
    </w:p>
    <w:p w14:paraId="065063E6" w14:textId="0D18FB35" w:rsidR="00FB22B0" w:rsidRPr="00937024" w:rsidRDefault="00FB22B0" w:rsidP="00FB22B0">
      <w:pPr>
        <w:pStyle w:val="Listaszerbekezds"/>
        <w:numPr>
          <w:ilvl w:val="0"/>
          <w:numId w:val="7"/>
        </w:numPr>
        <w:spacing w:after="80"/>
        <w:ind w:left="357" w:right="-108" w:hanging="357"/>
        <w:contextualSpacing w:val="0"/>
        <w:rPr>
          <w:b/>
          <w:bCs/>
        </w:rPr>
      </w:pPr>
      <w:r>
        <w:rPr>
          <w:b/>
          <w:bCs/>
          <w:lang w:val="hu"/>
        </w:rPr>
        <w:t>Aktualizált kilátások a 2026-os pénzügyi évre:</w:t>
      </w:r>
      <w:r w:rsidR="00463992">
        <w:rPr>
          <w:b/>
          <w:bCs/>
          <w:lang w:val="hu"/>
        </w:rPr>
        <w:t xml:space="preserve"> </w:t>
      </w:r>
      <w:r w:rsidR="005976DD">
        <w:rPr>
          <w:b/>
          <w:bCs/>
          <w:lang w:val="hu"/>
        </w:rPr>
        <w:t xml:space="preserve">emelkedtek a </w:t>
      </w:r>
      <w:r w:rsidR="00463992">
        <w:rPr>
          <w:b/>
          <w:bCs/>
          <w:lang w:val="hu"/>
        </w:rPr>
        <w:t>Csoport és az Adhesive Technologies árbevétel</w:t>
      </w:r>
      <w:r w:rsidR="00543DF2">
        <w:rPr>
          <w:b/>
          <w:bCs/>
          <w:lang w:val="hu"/>
        </w:rPr>
        <w:t xml:space="preserve"> várokozásai</w:t>
      </w:r>
    </w:p>
    <w:p w14:paraId="55152314" w14:textId="77777777" w:rsidR="00FB22B0" w:rsidRPr="00937024" w:rsidRDefault="00FB22B0" w:rsidP="00FB22B0">
      <w:pPr>
        <w:pStyle w:val="Listaszerbekezds"/>
        <w:numPr>
          <w:ilvl w:val="1"/>
          <w:numId w:val="7"/>
        </w:numPr>
        <w:spacing w:after="80" w:line="266" w:lineRule="auto"/>
        <w:ind w:left="709" w:right="-108" w:hanging="283"/>
        <w:contextualSpacing w:val="0"/>
        <w:rPr>
          <w:rFonts w:cs="Segoe UI"/>
          <w:szCs w:val="22"/>
        </w:rPr>
      </w:pPr>
      <w:r>
        <w:rPr>
          <w:rFonts w:cs="Segoe UI"/>
          <w:szCs w:val="22"/>
          <w:lang w:val="hu"/>
        </w:rPr>
        <w:t>Organikus árbevétel-növekedés: 1,5-3,5 százalék (korábban: 1,0-3,0 százalék)</w:t>
      </w:r>
    </w:p>
    <w:p w14:paraId="26EF9CC5" w14:textId="77777777" w:rsidR="00FB22B0" w:rsidRPr="00937024" w:rsidRDefault="00FB22B0" w:rsidP="00FB22B0">
      <w:pPr>
        <w:pStyle w:val="Listaszerbekezds"/>
        <w:numPr>
          <w:ilvl w:val="1"/>
          <w:numId w:val="7"/>
        </w:numPr>
        <w:spacing w:after="80" w:line="266" w:lineRule="auto"/>
        <w:ind w:left="709" w:right="-108" w:hanging="283"/>
        <w:contextualSpacing w:val="0"/>
        <w:rPr>
          <w:rFonts w:cs="Segoe UI"/>
          <w:szCs w:val="22"/>
        </w:rPr>
      </w:pPr>
      <w:r>
        <w:rPr>
          <w:rFonts w:cs="Segoe UI"/>
          <w:szCs w:val="22"/>
          <w:lang w:val="hu"/>
        </w:rPr>
        <w:t>Korrigált árbevétel-arányos megtérülés: 14,5-16 százalék</w:t>
      </w:r>
    </w:p>
    <w:p w14:paraId="4DC9D9CC" w14:textId="6EA0E336" w:rsidR="00DC34C4" w:rsidRPr="00DC34C4" w:rsidRDefault="00FB22B0" w:rsidP="00FB22B0">
      <w:pPr>
        <w:pStyle w:val="Listaszerbekezds"/>
        <w:widowControl w:val="0"/>
        <w:numPr>
          <w:ilvl w:val="1"/>
          <w:numId w:val="7"/>
        </w:numPr>
        <w:tabs>
          <w:tab w:val="left" w:pos="702"/>
        </w:tabs>
        <w:autoSpaceDE w:val="0"/>
        <w:autoSpaceDN w:val="0"/>
        <w:spacing w:before="113" w:line="240" w:lineRule="auto"/>
        <w:ind w:left="702"/>
        <w:contextualSpacing w:val="0"/>
        <w:jc w:val="left"/>
      </w:pPr>
      <w:r>
        <w:rPr>
          <w:rFonts w:cs="Segoe UI"/>
          <w:szCs w:val="22"/>
          <w:lang w:val="hu"/>
        </w:rPr>
        <w:t>Elsőbbségi részvények korrigált hozama (EPS): változatlan árfolyamok mellett</w:t>
      </w:r>
      <w:r w:rsidR="00DA686D">
        <w:rPr>
          <w:rFonts w:cs="Segoe UI"/>
          <w:szCs w:val="22"/>
          <w:lang w:val="hu"/>
        </w:rPr>
        <w:t xml:space="preserve"> egyszámjegyű növekedés</w:t>
      </w:r>
    </w:p>
    <w:p w14:paraId="53B542BF" w14:textId="77777777" w:rsidR="00D93B82" w:rsidRPr="00921C0C" w:rsidRDefault="00D93B82" w:rsidP="00037396">
      <w:pPr>
        <w:rPr>
          <w:rFonts w:cs="Segoe UI"/>
          <w:b/>
          <w:bCs/>
          <w:szCs w:val="22"/>
        </w:rPr>
      </w:pPr>
    </w:p>
    <w:p w14:paraId="6BCE78D8" w14:textId="33184AC6" w:rsidR="002566B2" w:rsidRPr="009647BB" w:rsidRDefault="00F268B5" w:rsidP="002566B2">
      <w:pPr>
        <w:rPr>
          <w:rFonts w:cs="Segoe UI"/>
          <w:szCs w:val="22"/>
          <w:lang w:val="hu"/>
        </w:rPr>
      </w:pPr>
      <w:r>
        <w:rPr>
          <w:noProof/>
          <w:lang w:val="h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3C6EE11" wp14:editId="7F150073">
                <wp:simplePos x="0" y="0"/>
                <wp:positionH relativeFrom="margin">
                  <wp:posOffset>-91440</wp:posOffset>
                </wp:positionH>
                <wp:positionV relativeFrom="paragraph">
                  <wp:posOffset>2676525</wp:posOffset>
                </wp:positionV>
                <wp:extent cx="5414010" cy="233045"/>
                <wp:effectExtent l="0" t="0" r="0" b="0"/>
                <wp:wrapNone/>
                <wp:docPr id="2127935873" name="Szövegdoboz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401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E1EF1D" w14:textId="77777777" w:rsidR="00E810D3" w:rsidRPr="00CF56F5" w:rsidRDefault="00E810D3" w:rsidP="00E810D3">
                            <w:pPr>
                              <w:pStyle w:val="He04Funote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hu"/>
                              </w:rPr>
                              <w:t>* Egyszeri kiadásokkal és bevételekkel, valamint szerkezetátalakítási költségekkel korrigálva.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6EE11" id="_x0000_t202" coordsize="21600,21600" o:spt="202" path="m,l,21600r21600,l21600,xe">
                <v:stroke joinstyle="miter"/>
                <v:path gradientshapeok="t" o:connecttype="rect"/>
              </v:shapetype>
              <v:shape id="Szövegdoboz 7" o:spid="_x0000_s1026" type="#_x0000_t202" style="position:absolute;left:0;text-align:left;margin-left:-7.2pt;margin-top:210.75pt;width:426.3pt;height:18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" stroked="f">
                <v:textbox>
                  <w:txbxContent>
                    <w:p w14:paraId="19E1EF1D" w14:textId="77777777" w:rsidR="00E810D3" w:rsidRPr="00CF56F5" w:rsidRDefault="00E810D3" w:rsidP="00E810D3">
                      <w:pPr>
                        <w:pStyle w:val="He04Funote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  <w:lang w:val="hu"/>
                        </w:rPr>
                        <w:t>* Egyszeri kiadásokkal és bevételekkel, valamint szerkezetátalakítási költségekkel korrigálva.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Cs w:val="22"/>
          <w:lang w:val="hu"/>
        </w:rPr>
        <w:t>Düsseldorf –</w:t>
      </w:r>
      <w:r>
        <w:rPr>
          <w:b/>
          <w:bCs/>
          <w:szCs w:val="22"/>
          <w:lang w:val="hu"/>
        </w:rPr>
        <w:t xml:space="preserve"> </w:t>
      </w:r>
      <w:r>
        <w:rPr>
          <w:szCs w:val="22"/>
          <w:lang w:val="hu"/>
        </w:rPr>
        <w:t>A</w:t>
      </w:r>
      <w:r>
        <w:rPr>
          <w:b/>
          <w:bCs/>
          <w:szCs w:val="22"/>
          <w:lang w:val="hu"/>
        </w:rPr>
        <w:t xml:space="preserve"> </w:t>
      </w:r>
      <w:r>
        <w:rPr>
          <w:szCs w:val="22"/>
          <w:lang w:val="hu"/>
        </w:rPr>
        <w:t xml:space="preserve">Henkel a továbbra is kihívásokkal teli gazdasági környezet ellenére erős organikus árbevétel-növekedést és kiváló </w:t>
      </w:r>
      <w:r w:rsidR="00463992">
        <w:rPr>
          <w:szCs w:val="22"/>
          <w:lang w:val="hu"/>
        </w:rPr>
        <w:t xml:space="preserve">üzemi </w:t>
      </w:r>
      <w:r>
        <w:rPr>
          <w:szCs w:val="22"/>
          <w:lang w:val="hu"/>
        </w:rPr>
        <w:t xml:space="preserve">eredményt ért el 2026 első félévében. „Az árbevétel organikus növekedéséhez </w:t>
      </w:r>
      <w:r w:rsidR="00463992">
        <w:rPr>
          <w:szCs w:val="22"/>
          <w:lang w:val="hu"/>
        </w:rPr>
        <w:t>ezúttal</w:t>
      </w:r>
      <w:r>
        <w:rPr>
          <w:szCs w:val="22"/>
          <w:lang w:val="hu"/>
        </w:rPr>
        <w:t xml:space="preserve"> is mindkét üzletág teljesítménye hozzájárult</w:t>
      </w:r>
      <w:r w:rsidR="00463992">
        <w:rPr>
          <w:szCs w:val="22"/>
          <w:lang w:val="hu"/>
        </w:rPr>
        <w:t xml:space="preserve"> –</w:t>
      </w:r>
      <w:r>
        <w:rPr>
          <w:szCs w:val="22"/>
          <w:lang w:val="hu"/>
        </w:rPr>
        <w:t xml:space="preserve"> </w:t>
      </w:r>
      <w:r w:rsidR="00463992">
        <w:rPr>
          <w:szCs w:val="22"/>
          <w:lang w:val="hu"/>
        </w:rPr>
        <w:t>m</w:t>
      </w:r>
      <w:r>
        <w:rPr>
          <w:szCs w:val="22"/>
          <w:lang w:val="hu"/>
        </w:rPr>
        <w:t xml:space="preserve">indegyikük magasabb árbevételt és értékesítési volument ért el. Az Adhesive Technologies </w:t>
      </w:r>
      <w:r>
        <w:rPr>
          <w:szCs w:val="22"/>
          <w:lang w:val="hu"/>
        </w:rPr>
        <w:lastRenderedPageBreak/>
        <w:t>esetében a</w:t>
      </w:r>
      <w:r w:rsidR="00463992">
        <w:rPr>
          <w:szCs w:val="22"/>
          <w:lang w:val="hu"/>
        </w:rPr>
        <w:t>z</w:t>
      </w:r>
      <w:r>
        <w:rPr>
          <w:szCs w:val="22"/>
          <w:lang w:val="hu"/>
        </w:rPr>
        <w:t xml:space="preserve"> </w:t>
      </w:r>
      <w:r w:rsidR="00463992">
        <w:rPr>
          <w:szCs w:val="22"/>
          <w:lang w:val="hu"/>
        </w:rPr>
        <w:t>alap</w:t>
      </w:r>
      <w:r>
        <w:rPr>
          <w:szCs w:val="22"/>
          <w:lang w:val="hu"/>
        </w:rPr>
        <w:t xml:space="preserve">anyagárak negatív hatásának ellensúlyozására indított árképzési kezdeményezések gyors és következetes megvalósítása is támogatta a magasabb </w:t>
      </w:r>
      <w:r w:rsidR="00463992">
        <w:rPr>
          <w:szCs w:val="22"/>
          <w:lang w:val="hu"/>
        </w:rPr>
        <w:t xml:space="preserve">értékesítési </w:t>
      </w:r>
      <w:r>
        <w:rPr>
          <w:szCs w:val="22"/>
          <w:lang w:val="hu"/>
        </w:rPr>
        <w:t xml:space="preserve">árbevételt és volument” </w:t>
      </w:r>
      <w:r w:rsidR="00DA686D">
        <w:rPr>
          <w:szCs w:val="22"/>
          <w:lang w:val="hu"/>
        </w:rPr>
        <w:t xml:space="preserve">– </w:t>
      </w:r>
      <w:r>
        <w:rPr>
          <w:szCs w:val="22"/>
          <w:lang w:val="hu"/>
        </w:rPr>
        <w:t xml:space="preserve">mutatott rá </w:t>
      </w:r>
      <w:r w:rsidR="00570C44">
        <w:rPr>
          <w:szCs w:val="22"/>
          <w:lang w:val="hu"/>
        </w:rPr>
        <w:t xml:space="preserve">Carsten </w:t>
      </w:r>
      <w:proofErr w:type="spellStart"/>
      <w:r w:rsidR="00570C44">
        <w:rPr>
          <w:szCs w:val="22"/>
          <w:lang w:val="hu"/>
        </w:rPr>
        <w:t>Knobel</w:t>
      </w:r>
      <w:proofErr w:type="spellEnd"/>
      <w:r w:rsidR="00570C44">
        <w:rPr>
          <w:szCs w:val="22"/>
          <w:lang w:val="hu"/>
        </w:rPr>
        <w:t xml:space="preserve">. </w:t>
      </w:r>
      <w:r>
        <w:rPr>
          <w:szCs w:val="22"/>
          <w:lang w:val="hu"/>
        </w:rPr>
        <w:t xml:space="preserve">a Henkel </w:t>
      </w:r>
      <w:r w:rsidR="00570C44">
        <w:rPr>
          <w:szCs w:val="22"/>
          <w:lang w:val="hu"/>
        </w:rPr>
        <w:t>igazgatóságának elnöke.</w:t>
      </w:r>
      <w:r>
        <w:rPr>
          <w:szCs w:val="22"/>
          <w:lang w:val="hu"/>
        </w:rPr>
        <w:t xml:space="preserve"> „A Consumer </w:t>
      </w:r>
      <w:proofErr w:type="spellStart"/>
      <w:r>
        <w:rPr>
          <w:szCs w:val="22"/>
          <w:lang w:val="hu"/>
        </w:rPr>
        <w:t>Brands</w:t>
      </w:r>
      <w:proofErr w:type="spellEnd"/>
      <w:r>
        <w:rPr>
          <w:szCs w:val="22"/>
          <w:lang w:val="hu"/>
        </w:rPr>
        <w:t xml:space="preserve"> üzletágban a </w:t>
      </w:r>
      <w:proofErr w:type="spellStart"/>
      <w:r>
        <w:rPr>
          <w:szCs w:val="22"/>
          <w:lang w:val="hu"/>
        </w:rPr>
        <w:t>Hair</w:t>
      </w:r>
      <w:proofErr w:type="spellEnd"/>
      <w:r>
        <w:rPr>
          <w:szCs w:val="22"/>
          <w:lang w:val="hu"/>
        </w:rPr>
        <w:t xml:space="preserve"> üzleti terület továbbra rendkívül lendületesen fejlődött, és a Laundry Care is visszatért a növekedési pályára.”</w:t>
      </w:r>
    </w:p>
    <w:p w14:paraId="6AFEE00A" w14:textId="77777777" w:rsidR="002566B2" w:rsidRPr="009647BB" w:rsidRDefault="002566B2" w:rsidP="002566B2">
      <w:pPr>
        <w:rPr>
          <w:rFonts w:cs="Segoe UI"/>
          <w:szCs w:val="22"/>
          <w:lang w:val="hu"/>
        </w:rPr>
      </w:pPr>
    </w:p>
    <w:p w14:paraId="63672AE2" w14:textId="323D32E3" w:rsidR="002566B2" w:rsidRPr="009647BB" w:rsidRDefault="002566B2" w:rsidP="008530DF">
      <w:pPr>
        <w:rPr>
          <w:rFonts w:cs="Segoe UI"/>
          <w:szCs w:val="22"/>
          <w:lang w:val="hu"/>
        </w:rPr>
      </w:pPr>
      <w:r>
        <w:rPr>
          <w:rFonts w:cs="Segoe UI"/>
          <w:szCs w:val="22"/>
          <w:lang w:val="hu"/>
        </w:rPr>
        <w:t xml:space="preserve">„A céltudatos növekedést szem előtt tartva, következetesen dolgozunk stratégiánk végrehajtásán, </w:t>
      </w:r>
      <w:r w:rsidR="00DA686D">
        <w:rPr>
          <w:rFonts w:cs="Segoe UI"/>
          <w:szCs w:val="22"/>
          <w:lang w:val="hu"/>
        </w:rPr>
        <w:t>amelynek</w:t>
      </w:r>
      <w:r>
        <w:rPr>
          <w:rFonts w:cs="Segoe UI"/>
          <w:szCs w:val="22"/>
          <w:lang w:val="hu"/>
        </w:rPr>
        <w:t xml:space="preserve"> sikerét</w:t>
      </w:r>
      <w:r w:rsidR="00DA686D">
        <w:rPr>
          <w:rFonts w:cs="Segoe UI"/>
          <w:szCs w:val="22"/>
          <w:lang w:val="hu"/>
        </w:rPr>
        <w:t xml:space="preserve"> eredményeink is igazolják</w:t>
      </w:r>
      <w:r>
        <w:rPr>
          <w:rFonts w:cs="Segoe UI"/>
          <w:szCs w:val="22"/>
          <w:lang w:val="hu"/>
        </w:rPr>
        <w:t xml:space="preserve">. Összességében kiváló üzleti teljesítményt produkáltunk az év első felében, miközben továbbra is </w:t>
      </w:r>
      <w:r w:rsidR="00A518EB" w:rsidRPr="00A518EB">
        <w:rPr>
          <w:rFonts w:cs="Segoe UI"/>
          <w:szCs w:val="22"/>
          <w:lang w:val="hu"/>
        </w:rPr>
        <w:t>jelentős befektetéseket</w:t>
      </w:r>
      <w:r w:rsidR="00A518EB">
        <w:rPr>
          <w:rFonts w:cs="Segoe UI"/>
          <w:szCs w:val="22"/>
          <w:lang w:val="hu"/>
        </w:rPr>
        <w:t xml:space="preserve"> tettü</w:t>
      </w:r>
      <w:r w:rsidR="00BC00BB">
        <w:rPr>
          <w:rFonts w:cs="Segoe UI"/>
          <w:szCs w:val="22"/>
          <w:lang w:val="hu"/>
        </w:rPr>
        <w:t>nk a</w:t>
      </w:r>
      <w:r>
        <w:rPr>
          <w:rFonts w:cs="Segoe UI"/>
          <w:szCs w:val="22"/>
          <w:lang w:val="hu"/>
        </w:rPr>
        <w:t xml:space="preserve"> jövő</w:t>
      </w:r>
      <w:r w:rsidR="00BC00BB">
        <w:rPr>
          <w:rFonts w:cs="Segoe UI"/>
          <w:szCs w:val="22"/>
          <w:lang w:val="hu"/>
        </w:rPr>
        <w:t>nk</w:t>
      </w:r>
      <w:r>
        <w:rPr>
          <w:rFonts w:cs="Segoe UI"/>
          <w:szCs w:val="22"/>
          <w:lang w:val="hu"/>
        </w:rPr>
        <w:t>be, márkáinkba, technológiá</w:t>
      </w:r>
      <w:r w:rsidR="00D323C4">
        <w:rPr>
          <w:rFonts w:cs="Segoe UI"/>
          <w:szCs w:val="22"/>
          <w:lang w:val="hu"/>
        </w:rPr>
        <w:t>i</w:t>
      </w:r>
      <w:r>
        <w:rPr>
          <w:rFonts w:cs="Segoe UI"/>
          <w:szCs w:val="22"/>
          <w:lang w:val="hu"/>
        </w:rPr>
        <w:t xml:space="preserve">nkba és innovációinkba. Emellett </w:t>
      </w:r>
      <w:r w:rsidR="00655C50" w:rsidRPr="00655C50">
        <w:rPr>
          <w:rFonts w:cs="Segoe UI"/>
          <w:szCs w:val="22"/>
          <w:lang w:val="hu"/>
        </w:rPr>
        <w:t>jelentősen felgyorsítottuk</w:t>
      </w:r>
      <w:r>
        <w:rPr>
          <w:rFonts w:cs="Segoe UI"/>
          <w:szCs w:val="22"/>
          <w:lang w:val="hu"/>
        </w:rPr>
        <w:t xml:space="preserve"> </w:t>
      </w:r>
      <w:r w:rsidR="00D323C4">
        <w:rPr>
          <w:rFonts w:cs="Segoe UI"/>
          <w:szCs w:val="22"/>
          <w:lang w:val="hu"/>
        </w:rPr>
        <w:t>akvizíciós</w:t>
      </w:r>
      <w:r>
        <w:rPr>
          <w:rFonts w:cs="Segoe UI"/>
          <w:szCs w:val="22"/>
          <w:lang w:val="hu"/>
        </w:rPr>
        <w:t xml:space="preserve"> </w:t>
      </w:r>
      <w:r w:rsidR="00A57DF2">
        <w:rPr>
          <w:rFonts w:cs="Segoe UI"/>
          <w:szCs w:val="22"/>
          <w:lang w:val="hu"/>
        </w:rPr>
        <w:t>tevékenységeinket</w:t>
      </w:r>
      <w:r>
        <w:rPr>
          <w:rFonts w:cs="Segoe UI"/>
          <w:szCs w:val="22"/>
          <w:lang w:val="hu"/>
        </w:rPr>
        <w:t>. Öt felvásárlásról kötöttünk megállapodást, mintegy 5 milli</w:t>
      </w:r>
      <w:r w:rsidR="00D323C4">
        <w:rPr>
          <w:rFonts w:cs="Segoe UI"/>
          <w:szCs w:val="22"/>
          <w:lang w:val="hu"/>
        </w:rPr>
        <w:t>árd</w:t>
      </w:r>
      <w:r>
        <w:rPr>
          <w:rFonts w:cs="Segoe UI"/>
          <w:szCs w:val="22"/>
          <w:lang w:val="hu"/>
        </w:rPr>
        <w:t xml:space="preserve"> euró összértékben, amelyek </w:t>
      </w:r>
      <w:r w:rsidR="00D323C4">
        <w:rPr>
          <w:rFonts w:cs="Segoe UI"/>
          <w:szCs w:val="22"/>
          <w:lang w:val="hu"/>
        </w:rPr>
        <w:t>jelentősen</w:t>
      </w:r>
      <w:r>
        <w:rPr>
          <w:rFonts w:cs="Segoe UI"/>
          <w:szCs w:val="22"/>
          <w:lang w:val="hu"/>
        </w:rPr>
        <w:t xml:space="preserve"> erősít</w:t>
      </w:r>
      <w:r w:rsidR="00D323C4">
        <w:rPr>
          <w:rFonts w:cs="Segoe UI"/>
          <w:szCs w:val="22"/>
          <w:lang w:val="hu"/>
        </w:rPr>
        <w:t>eni fogják</w:t>
      </w:r>
      <w:r>
        <w:rPr>
          <w:rFonts w:cs="Segoe UI"/>
          <w:szCs w:val="22"/>
          <w:lang w:val="hu"/>
        </w:rPr>
        <w:t xml:space="preserve"> </w:t>
      </w:r>
      <w:r w:rsidR="00DA686D">
        <w:rPr>
          <w:rFonts w:cs="Segoe UI"/>
          <w:szCs w:val="22"/>
          <w:lang w:val="hu"/>
        </w:rPr>
        <w:t>mind</w:t>
      </w:r>
      <w:r>
        <w:rPr>
          <w:rFonts w:cs="Segoe UI"/>
          <w:szCs w:val="22"/>
          <w:lang w:val="hu"/>
        </w:rPr>
        <w:t xml:space="preserve">két üzletágunkat. Négy akvizíciót már le is zártunk. Számításaink szerint a felvásárolt vállalatok </w:t>
      </w:r>
      <w:r w:rsidR="008530DF">
        <w:rPr>
          <w:rFonts w:cs="Segoe UI"/>
          <w:szCs w:val="22"/>
          <w:lang w:val="hu"/>
        </w:rPr>
        <w:t>átlag feletti, közepes</w:t>
      </w:r>
      <w:r w:rsidR="00D323C4">
        <w:rPr>
          <w:rFonts w:cs="Segoe UI"/>
          <w:szCs w:val="22"/>
          <w:lang w:val="hu"/>
        </w:rPr>
        <w:t>,</w:t>
      </w:r>
      <w:r w:rsidR="008530DF">
        <w:rPr>
          <w:rFonts w:cs="Segoe UI"/>
          <w:szCs w:val="22"/>
          <w:lang w:val="hu"/>
        </w:rPr>
        <w:t xml:space="preserve"> illetve magas egyszámjegyű </w:t>
      </w:r>
      <w:r w:rsidR="00DA686D">
        <w:rPr>
          <w:rFonts w:cs="Segoe UI"/>
          <w:szCs w:val="22"/>
          <w:lang w:val="hu"/>
        </w:rPr>
        <w:t xml:space="preserve">százalékos </w:t>
      </w:r>
      <w:r w:rsidR="008530DF">
        <w:rPr>
          <w:rFonts w:cs="Segoe UI"/>
          <w:szCs w:val="22"/>
          <w:lang w:val="hu"/>
        </w:rPr>
        <w:t>növekedést ér</w:t>
      </w:r>
      <w:r w:rsidR="00DA686D">
        <w:rPr>
          <w:rFonts w:cs="Segoe UI"/>
          <w:szCs w:val="22"/>
          <w:lang w:val="hu"/>
        </w:rPr>
        <w:t>het</w:t>
      </w:r>
      <w:r w:rsidR="008530DF">
        <w:rPr>
          <w:rFonts w:cs="Segoe UI"/>
          <w:szCs w:val="22"/>
          <w:lang w:val="hu"/>
        </w:rPr>
        <w:t>nek el az előttünk álló években, mintegy 2 milliárd euróval növelve az éves árbevételt. Ez újabb fontos lépést jelent növekedési programunk megvalósítás</w:t>
      </w:r>
      <w:r w:rsidR="00DA686D">
        <w:rPr>
          <w:rFonts w:cs="Segoe UI"/>
          <w:szCs w:val="22"/>
          <w:lang w:val="hu"/>
        </w:rPr>
        <w:t>a felé</w:t>
      </w:r>
      <w:r w:rsidR="008530DF">
        <w:rPr>
          <w:rFonts w:cs="Segoe UI"/>
          <w:szCs w:val="22"/>
          <w:lang w:val="hu"/>
        </w:rPr>
        <w:t xml:space="preserve">” – folytatta Carsten </w:t>
      </w:r>
      <w:proofErr w:type="spellStart"/>
      <w:r w:rsidR="008530DF">
        <w:rPr>
          <w:rFonts w:cs="Segoe UI"/>
          <w:szCs w:val="22"/>
          <w:lang w:val="hu"/>
        </w:rPr>
        <w:t>Knobel</w:t>
      </w:r>
      <w:proofErr w:type="spellEnd"/>
      <w:r w:rsidR="008530DF">
        <w:rPr>
          <w:rFonts w:cs="Segoe UI"/>
          <w:szCs w:val="22"/>
          <w:lang w:val="hu"/>
        </w:rPr>
        <w:t>.</w:t>
      </w:r>
    </w:p>
    <w:p w14:paraId="07E5197D" w14:textId="77777777" w:rsidR="002566B2" w:rsidRPr="009647BB" w:rsidRDefault="002566B2" w:rsidP="002566B2">
      <w:pPr>
        <w:rPr>
          <w:rFonts w:cs="Segoe UI"/>
          <w:szCs w:val="22"/>
          <w:lang w:val="hu"/>
        </w:rPr>
      </w:pPr>
    </w:p>
    <w:p w14:paraId="7B0F8DC6" w14:textId="1FC3427E" w:rsidR="002566B2" w:rsidRPr="009647BB" w:rsidRDefault="002566B2" w:rsidP="002566B2">
      <w:pPr>
        <w:rPr>
          <w:rFonts w:cs="Segoe UI"/>
          <w:szCs w:val="22"/>
          <w:lang w:val="hu"/>
        </w:rPr>
      </w:pPr>
      <w:r>
        <w:rPr>
          <w:rFonts w:cs="Segoe UI"/>
          <w:szCs w:val="22"/>
          <w:lang w:val="hu"/>
        </w:rPr>
        <w:t xml:space="preserve">„Az </w:t>
      </w:r>
      <w:r w:rsidR="003718FE">
        <w:rPr>
          <w:rFonts w:cs="Segoe UI"/>
          <w:szCs w:val="22"/>
          <w:lang w:val="hu"/>
        </w:rPr>
        <w:t xml:space="preserve">év </w:t>
      </w:r>
      <w:r>
        <w:rPr>
          <w:rFonts w:cs="Segoe UI"/>
          <w:szCs w:val="22"/>
          <w:lang w:val="hu"/>
        </w:rPr>
        <w:t>első f</w:t>
      </w:r>
      <w:r w:rsidR="003718FE">
        <w:rPr>
          <w:rFonts w:cs="Segoe UI"/>
          <w:szCs w:val="22"/>
          <w:lang w:val="hu"/>
        </w:rPr>
        <w:t>e</w:t>
      </w:r>
      <w:r>
        <w:rPr>
          <w:rFonts w:cs="Segoe UI"/>
          <w:szCs w:val="22"/>
          <w:lang w:val="hu"/>
        </w:rPr>
        <w:t xml:space="preserve">lében elért kiváló teljesítményt figyelembe véve javítottuk a Csoport és az Adhesive Technologies </w:t>
      </w:r>
      <w:r w:rsidR="00697430">
        <w:rPr>
          <w:rFonts w:cs="Segoe UI"/>
          <w:szCs w:val="22"/>
          <w:lang w:val="hu"/>
        </w:rPr>
        <w:t>egész évre</w:t>
      </w:r>
      <w:r>
        <w:rPr>
          <w:rFonts w:cs="Segoe UI"/>
          <w:szCs w:val="22"/>
          <w:lang w:val="hu"/>
        </w:rPr>
        <w:t xml:space="preserve"> vonatkozó kilátásait. Csoportszinten most 1,5</w:t>
      </w:r>
      <w:r w:rsidR="00D323C4">
        <w:rPr>
          <w:rFonts w:cs="Segoe UI"/>
          <w:szCs w:val="22"/>
          <w:lang w:val="hu"/>
        </w:rPr>
        <w:t>–</w:t>
      </w:r>
      <w:r>
        <w:rPr>
          <w:rFonts w:cs="Segoe UI"/>
          <w:szCs w:val="22"/>
          <w:lang w:val="hu"/>
        </w:rPr>
        <w:t>3,5 százalék közötti organikus árbevétel-növekedésre számítunk a korábbi 1</w:t>
      </w:r>
      <w:r w:rsidR="00D323C4">
        <w:rPr>
          <w:rFonts w:cs="Segoe UI"/>
          <w:szCs w:val="22"/>
          <w:lang w:val="hu"/>
        </w:rPr>
        <w:t>–</w:t>
      </w:r>
      <w:r>
        <w:rPr>
          <w:rFonts w:cs="Segoe UI"/>
          <w:szCs w:val="22"/>
          <w:lang w:val="hu"/>
        </w:rPr>
        <w:t>3 százalék</w:t>
      </w:r>
      <w:r w:rsidR="00DA686D">
        <w:rPr>
          <w:rFonts w:cs="Segoe UI"/>
          <w:szCs w:val="22"/>
          <w:lang w:val="hu"/>
        </w:rPr>
        <w:t xml:space="preserve"> helyett</w:t>
      </w:r>
      <w:r>
        <w:rPr>
          <w:rFonts w:cs="Segoe UI"/>
          <w:szCs w:val="22"/>
          <w:lang w:val="hu"/>
        </w:rPr>
        <w:t>. Az Adhesive Technologies esetében 1</w:t>
      </w:r>
      <w:r w:rsidR="00D323C4">
        <w:rPr>
          <w:rFonts w:cs="Segoe UI"/>
          <w:szCs w:val="22"/>
          <w:lang w:val="hu"/>
        </w:rPr>
        <w:t>–</w:t>
      </w:r>
      <w:r>
        <w:rPr>
          <w:rFonts w:cs="Segoe UI"/>
          <w:szCs w:val="22"/>
          <w:lang w:val="hu"/>
        </w:rPr>
        <w:t>3 százalékról 2</w:t>
      </w:r>
      <w:r w:rsidR="00D323C4">
        <w:rPr>
          <w:rFonts w:cs="Segoe UI"/>
          <w:szCs w:val="22"/>
          <w:lang w:val="hu"/>
        </w:rPr>
        <w:t>–</w:t>
      </w:r>
      <w:r>
        <w:rPr>
          <w:rFonts w:cs="Segoe UI"/>
          <w:szCs w:val="22"/>
          <w:lang w:val="hu"/>
        </w:rPr>
        <w:t>4 százalékra emeltük az árbevétel várható</w:t>
      </w:r>
      <w:r w:rsidR="00D323C4" w:rsidRPr="00D323C4">
        <w:rPr>
          <w:rFonts w:cs="Segoe UI"/>
          <w:szCs w:val="22"/>
          <w:lang w:val="hu"/>
        </w:rPr>
        <w:t xml:space="preserve"> </w:t>
      </w:r>
      <w:r w:rsidR="00D323C4">
        <w:rPr>
          <w:rFonts w:cs="Segoe UI"/>
          <w:szCs w:val="22"/>
          <w:lang w:val="hu"/>
        </w:rPr>
        <w:t>organikus</w:t>
      </w:r>
      <w:r>
        <w:rPr>
          <w:rFonts w:cs="Segoe UI"/>
          <w:szCs w:val="22"/>
          <w:lang w:val="hu"/>
        </w:rPr>
        <w:t xml:space="preserve"> növekedését. </w:t>
      </w:r>
      <w:r w:rsidR="00DA686D">
        <w:rPr>
          <w:rFonts w:cs="Segoe UI"/>
          <w:szCs w:val="22"/>
          <w:lang w:val="hu"/>
        </w:rPr>
        <w:t xml:space="preserve">A </w:t>
      </w:r>
      <w:r>
        <w:rPr>
          <w:rFonts w:cs="Segoe UI"/>
          <w:szCs w:val="22"/>
          <w:lang w:val="hu"/>
        </w:rPr>
        <w:t xml:space="preserve">Henkel </w:t>
      </w:r>
      <w:r w:rsidR="00DA686D">
        <w:rPr>
          <w:rFonts w:cs="Segoe UI"/>
          <w:szCs w:val="22"/>
          <w:lang w:val="hu"/>
        </w:rPr>
        <w:t xml:space="preserve">tehát </w:t>
      </w:r>
      <w:r>
        <w:rPr>
          <w:rFonts w:cs="Segoe UI"/>
          <w:szCs w:val="22"/>
          <w:lang w:val="hu"/>
        </w:rPr>
        <w:t>jó</w:t>
      </w:r>
      <w:r w:rsidR="00DA686D">
        <w:rPr>
          <w:rFonts w:cs="Segoe UI"/>
          <w:szCs w:val="22"/>
          <w:lang w:val="hu"/>
        </w:rPr>
        <w:t>l</w:t>
      </w:r>
      <w:r>
        <w:rPr>
          <w:rFonts w:cs="Segoe UI"/>
          <w:szCs w:val="22"/>
          <w:lang w:val="hu"/>
        </w:rPr>
        <w:t xml:space="preserve"> halad a fenntartható és nyereséges növekedés megvalósítá</w:t>
      </w:r>
      <w:r w:rsidR="00DA686D">
        <w:rPr>
          <w:rFonts w:cs="Segoe UI"/>
          <w:szCs w:val="22"/>
          <w:lang w:val="hu"/>
        </w:rPr>
        <w:t>sának útján</w:t>
      </w:r>
      <w:r>
        <w:rPr>
          <w:rFonts w:cs="Segoe UI"/>
          <w:szCs w:val="22"/>
          <w:lang w:val="hu"/>
        </w:rPr>
        <w:t>.”</w:t>
      </w:r>
    </w:p>
    <w:p w14:paraId="1EBEDC11" w14:textId="77777777" w:rsidR="006D4D0C" w:rsidRPr="009647BB" w:rsidRDefault="006D4D0C" w:rsidP="001274FA">
      <w:pPr>
        <w:spacing w:after="120"/>
        <w:rPr>
          <w:rFonts w:cs="Segoe UI"/>
          <w:b/>
          <w:bCs/>
          <w:szCs w:val="22"/>
          <w:lang w:val="hu"/>
        </w:rPr>
      </w:pPr>
    </w:p>
    <w:p w14:paraId="1B0D4AD3" w14:textId="77777777" w:rsidR="000C47D1" w:rsidRPr="009647BB" w:rsidRDefault="006D4D0C" w:rsidP="001274FA">
      <w:pPr>
        <w:spacing w:after="120"/>
        <w:rPr>
          <w:rFonts w:cs="Segoe UI"/>
          <w:b/>
          <w:bCs/>
          <w:szCs w:val="22"/>
          <w:lang w:val="hu"/>
        </w:rPr>
      </w:pPr>
      <w:r>
        <w:rPr>
          <w:rFonts w:cs="Segoe UI"/>
          <w:b/>
          <w:bCs/>
          <w:szCs w:val="22"/>
          <w:lang w:val="hu"/>
        </w:rPr>
        <w:t>Csoportszintű árbevétel és eredmény 2026 első felében</w:t>
      </w:r>
    </w:p>
    <w:p w14:paraId="67FC418A" w14:textId="35721C53" w:rsidR="00E812A3" w:rsidRPr="009647BB" w:rsidRDefault="00E812A3" w:rsidP="00E812A3">
      <w:pPr>
        <w:rPr>
          <w:rFonts w:cs="Segoe UI"/>
          <w:szCs w:val="22"/>
          <w:lang w:val="hu"/>
        </w:rPr>
      </w:pPr>
      <w:r>
        <w:rPr>
          <w:rFonts w:cs="Segoe UI"/>
          <w:szCs w:val="22"/>
          <w:lang w:val="hu"/>
        </w:rPr>
        <w:t>A Henkel 10</w:t>
      </w:r>
      <w:r w:rsidR="0011516A">
        <w:rPr>
          <w:rFonts w:cs="Segoe UI"/>
          <w:szCs w:val="22"/>
          <w:lang w:val="hu"/>
        </w:rPr>
        <w:t>,</w:t>
      </w:r>
      <w:r>
        <w:rPr>
          <w:rFonts w:cs="Segoe UI"/>
          <w:szCs w:val="22"/>
          <w:lang w:val="hu"/>
        </w:rPr>
        <w:t>348 milli</w:t>
      </w:r>
      <w:r w:rsidR="0011516A">
        <w:rPr>
          <w:rFonts w:cs="Segoe UI"/>
          <w:szCs w:val="22"/>
          <w:lang w:val="hu"/>
        </w:rPr>
        <w:t>árd</w:t>
      </w:r>
      <w:r>
        <w:rPr>
          <w:rFonts w:cs="Segoe UI"/>
          <w:szCs w:val="22"/>
          <w:lang w:val="hu"/>
        </w:rPr>
        <w:t xml:space="preserve"> euró </w:t>
      </w:r>
      <w:r>
        <w:rPr>
          <w:rFonts w:cs="Segoe UI"/>
          <w:b/>
          <w:bCs/>
          <w:szCs w:val="22"/>
          <w:lang w:val="hu"/>
        </w:rPr>
        <w:t xml:space="preserve">csoportszintű árbevételt </w:t>
      </w:r>
      <w:r>
        <w:rPr>
          <w:rFonts w:cs="Segoe UI"/>
          <w:szCs w:val="22"/>
          <w:lang w:val="hu"/>
        </w:rPr>
        <w:t xml:space="preserve">ért el 2026 első félévében, ami </w:t>
      </w:r>
      <w:r w:rsidR="00D13FD0">
        <w:rPr>
          <w:rFonts w:cs="Segoe UI"/>
          <w:szCs w:val="22"/>
          <w:lang w:val="hu"/>
        </w:rPr>
        <w:t>-</w:t>
      </w:r>
      <w:r>
        <w:rPr>
          <w:rFonts w:cs="Segoe UI"/>
          <w:szCs w:val="22"/>
          <w:lang w:val="hu"/>
        </w:rPr>
        <w:t>0,5 százalékos nominális csökken</w:t>
      </w:r>
      <w:r w:rsidR="000C1483">
        <w:rPr>
          <w:rFonts w:cs="Segoe UI"/>
          <w:szCs w:val="22"/>
          <w:lang w:val="hu"/>
        </w:rPr>
        <w:t xml:space="preserve">ő alakulásnak </w:t>
      </w:r>
      <w:r>
        <w:rPr>
          <w:rFonts w:cs="Segoe UI"/>
          <w:szCs w:val="22"/>
          <w:lang w:val="hu"/>
        </w:rPr>
        <w:t>felel meg (II. negyedév: 5</w:t>
      </w:r>
      <w:r w:rsidR="0011516A">
        <w:rPr>
          <w:rFonts w:cs="Segoe UI"/>
          <w:szCs w:val="22"/>
          <w:lang w:val="hu"/>
        </w:rPr>
        <w:t>,</w:t>
      </w:r>
      <w:r>
        <w:rPr>
          <w:rFonts w:cs="Segoe UI"/>
          <w:szCs w:val="22"/>
          <w:lang w:val="hu"/>
        </w:rPr>
        <w:t>396 milli</w:t>
      </w:r>
      <w:r w:rsidR="0011516A">
        <w:rPr>
          <w:rFonts w:cs="Segoe UI"/>
          <w:szCs w:val="22"/>
          <w:lang w:val="hu"/>
        </w:rPr>
        <w:t>árd</w:t>
      </w:r>
      <w:r>
        <w:rPr>
          <w:rFonts w:cs="Segoe UI"/>
          <w:szCs w:val="22"/>
          <w:lang w:val="hu"/>
        </w:rPr>
        <w:t xml:space="preserve"> euró, </w:t>
      </w:r>
      <w:r w:rsidR="00855516">
        <w:rPr>
          <w:rFonts w:cs="Segoe UI"/>
          <w:szCs w:val="22"/>
          <w:lang w:val="hu"/>
        </w:rPr>
        <w:t>4</w:t>
      </w:r>
      <w:r>
        <w:rPr>
          <w:rFonts w:cs="Segoe UI"/>
          <w:szCs w:val="22"/>
          <w:lang w:val="hu"/>
        </w:rPr>
        <w:t xml:space="preserve">,6 százalék).  Az árfolyamhatások </w:t>
      </w:r>
      <w:r w:rsidR="0042315D">
        <w:rPr>
          <w:rFonts w:cs="Segoe UI"/>
          <w:szCs w:val="22"/>
          <w:lang w:val="hu"/>
        </w:rPr>
        <w:t>-</w:t>
      </w:r>
      <w:r>
        <w:rPr>
          <w:rFonts w:cs="Segoe UI"/>
          <w:szCs w:val="22"/>
          <w:lang w:val="hu"/>
        </w:rPr>
        <w:t>3,9 százalékkal csökkentették</w:t>
      </w:r>
      <w:r w:rsidR="00697430">
        <w:rPr>
          <w:rFonts w:cs="Segoe UI"/>
          <w:szCs w:val="22"/>
          <w:lang w:val="hu"/>
        </w:rPr>
        <w:t xml:space="preserve"> </w:t>
      </w:r>
      <w:r>
        <w:rPr>
          <w:rFonts w:cs="Segoe UI"/>
          <w:szCs w:val="22"/>
          <w:lang w:val="hu"/>
        </w:rPr>
        <w:t>(II. negyedév: -2,6 százalék)</w:t>
      </w:r>
      <w:r w:rsidR="00697430">
        <w:rPr>
          <w:rFonts w:cs="Segoe UI"/>
          <w:szCs w:val="22"/>
          <w:lang w:val="hu"/>
        </w:rPr>
        <w:t>, míg a</w:t>
      </w:r>
      <w:r>
        <w:rPr>
          <w:rFonts w:cs="Segoe UI"/>
          <w:szCs w:val="22"/>
          <w:lang w:val="hu"/>
        </w:rPr>
        <w:t xml:space="preserve">z akvizíciók és </w:t>
      </w:r>
      <w:r w:rsidR="0011516A">
        <w:rPr>
          <w:rFonts w:cs="Segoe UI"/>
          <w:szCs w:val="22"/>
          <w:lang w:val="hu"/>
        </w:rPr>
        <w:t>leányvállalat-</w:t>
      </w:r>
      <w:r>
        <w:rPr>
          <w:rFonts w:cs="Segoe UI"/>
          <w:szCs w:val="22"/>
          <w:lang w:val="hu"/>
        </w:rPr>
        <w:t>eladások 0,2 százalék</w:t>
      </w:r>
      <w:r w:rsidR="00697430">
        <w:rPr>
          <w:rFonts w:cs="Segoe UI"/>
          <w:szCs w:val="22"/>
          <w:lang w:val="hu"/>
        </w:rPr>
        <w:t xml:space="preserve">kal növelték </w:t>
      </w:r>
      <w:r>
        <w:rPr>
          <w:rFonts w:cs="Segoe UI"/>
          <w:szCs w:val="22"/>
          <w:lang w:val="hu"/>
        </w:rPr>
        <w:t>(II. negyedév: 2,5 százalék)</w:t>
      </w:r>
      <w:r w:rsidR="00697430">
        <w:rPr>
          <w:rFonts w:cs="Segoe UI"/>
          <w:szCs w:val="22"/>
          <w:lang w:val="hu"/>
        </w:rPr>
        <w:t xml:space="preserve"> az árbevételt</w:t>
      </w:r>
      <w:r>
        <w:rPr>
          <w:rFonts w:cs="Segoe UI"/>
          <w:szCs w:val="22"/>
          <w:lang w:val="hu"/>
        </w:rPr>
        <w:t xml:space="preserve">. </w:t>
      </w:r>
      <w:r w:rsidR="004F1A65" w:rsidRPr="004F1A65">
        <w:rPr>
          <w:rFonts w:cs="Segoe UI"/>
          <w:szCs w:val="22"/>
          <w:lang w:val="hu"/>
        </w:rPr>
        <w:t>Bár az észak-amerikai kiskereskedelmi márkák üzletágának 2025. áprilisi eladása negatív hatással járt</w:t>
      </w:r>
      <w:r w:rsidR="004F1A65">
        <w:rPr>
          <w:rFonts w:cs="Segoe UI"/>
          <w:szCs w:val="22"/>
          <w:lang w:val="hu"/>
        </w:rPr>
        <w:t xml:space="preserve">, </w:t>
      </w:r>
      <w:r>
        <w:rPr>
          <w:rFonts w:cs="Segoe UI"/>
          <w:szCs w:val="22"/>
          <w:lang w:val="hu"/>
        </w:rPr>
        <w:t xml:space="preserve">ellensúlyozták a két üzletág 2026 első felében végrehajtott felvásárlásai – különös tekintettel az ATP Adhesive Systems és a </w:t>
      </w:r>
      <w:proofErr w:type="spellStart"/>
      <w:r>
        <w:rPr>
          <w:rFonts w:cs="Segoe UI"/>
          <w:szCs w:val="22"/>
          <w:lang w:val="hu"/>
        </w:rPr>
        <w:t>Not</w:t>
      </w:r>
      <w:proofErr w:type="spellEnd"/>
      <w:r>
        <w:rPr>
          <w:rFonts w:cs="Segoe UI"/>
          <w:szCs w:val="22"/>
          <w:lang w:val="hu"/>
        </w:rPr>
        <w:t xml:space="preserve"> </w:t>
      </w:r>
      <w:proofErr w:type="spellStart"/>
      <w:r>
        <w:rPr>
          <w:rFonts w:cs="Segoe UI"/>
          <w:szCs w:val="22"/>
          <w:lang w:val="hu"/>
        </w:rPr>
        <w:t>Your</w:t>
      </w:r>
      <w:proofErr w:type="spellEnd"/>
      <w:r>
        <w:rPr>
          <w:rFonts w:cs="Segoe UI"/>
          <w:szCs w:val="22"/>
          <w:lang w:val="hu"/>
        </w:rPr>
        <w:t xml:space="preserve"> </w:t>
      </w:r>
      <w:proofErr w:type="spellStart"/>
      <w:r>
        <w:rPr>
          <w:rFonts w:cs="Segoe UI"/>
          <w:szCs w:val="22"/>
          <w:lang w:val="hu"/>
        </w:rPr>
        <w:t>Mother’s</w:t>
      </w:r>
      <w:proofErr w:type="spellEnd"/>
      <w:r>
        <w:rPr>
          <w:rFonts w:cs="Segoe UI"/>
          <w:szCs w:val="22"/>
          <w:lang w:val="hu"/>
        </w:rPr>
        <w:t xml:space="preserve"> </w:t>
      </w:r>
      <w:r w:rsidR="00DA686D">
        <w:rPr>
          <w:rFonts w:cs="Segoe UI"/>
          <w:szCs w:val="22"/>
          <w:lang w:val="hu"/>
        </w:rPr>
        <w:t>akvizíciója</w:t>
      </w:r>
      <w:r>
        <w:rPr>
          <w:rFonts w:cs="Segoe UI"/>
          <w:szCs w:val="22"/>
          <w:lang w:val="hu"/>
        </w:rPr>
        <w:t xml:space="preserve">. Organikus szempontból (azaz árfolyamhatással és felvásárlásokkal/eladásokkal korrigálva) a Henkel jelentős, 3,2 százalékos árbevétel-növekedést </w:t>
      </w:r>
      <w:r w:rsidR="007546C6">
        <w:rPr>
          <w:rFonts w:cs="Segoe UI"/>
          <w:szCs w:val="22"/>
          <w:lang w:val="hu"/>
        </w:rPr>
        <w:t>ért el</w:t>
      </w:r>
      <w:r>
        <w:rPr>
          <w:rFonts w:cs="Segoe UI"/>
          <w:szCs w:val="22"/>
          <w:lang w:val="hu"/>
        </w:rPr>
        <w:t xml:space="preserve"> </w:t>
      </w:r>
      <w:r w:rsidR="00DA686D">
        <w:rPr>
          <w:rFonts w:cs="Segoe UI"/>
          <w:szCs w:val="22"/>
          <w:lang w:val="hu"/>
        </w:rPr>
        <w:t>a vizsgált időszakban</w:t>
      </w:r>
      <w:r>
        <w:rPr>
          <w:rFonts w:cs="Segoe UI"/>
          <w:szCs w:val="22"/>
          <w:lang w:val="hu"/>
        </w:rPr>
        <w:t xml:space="preserve"> (II. negyedév: 4,7 százalék).</w:t>
      </w:r>
    </w:p>
    <w:p w14:paraId="37999090" w14:textId="77777777" w:rsidR="00033A0A" w:rsidRDefault="00033A0A" w:rsidP="00E812A3">
      <w:pPr>
        <w:rPr>
          <w:rFonts w:cs="Segoe UI"/>
          <w:szCs w:val="22"/>
          <w:lang w:val="hu"/>
        </w:rPr>
      </w:pPr>
    </w:p>
    <w:p w14:paraId="5230E236" w14:textId="6EF971EA" w:rsidR="00E812A3" w:rsidRDefault="00E812A3" w:rsidP="00E812A3">
      <w:pPr>
        <w:rPr>
          <w:rFonts w:cs="Segoe UI"/>
          <w:szCs w:val="22"/>
          <w:lang w:val="hu"/>
        </w:rPr>
      </w:pPr>
      <w:r>
        <w:rPr>
          <w:rFonts w:cs="Segoe UI"/>
          <w:szCs w:val="22"/>
          <w:lang w:val="hu"/>
        </w:rPr>
        <w:t xml:space="preserve">Az </w:t>
      </w:r>
      <w:r>
        <w:rPr>
          <w:rFonts w:cs="Segoe UI"/>
          <w:b/>
          <w:bCs/>
          <w:szCs w:val="22"/>
          <w:lang w:val="hu"/>
        </w:rPr>
        <w:t xml:space="preserve">Adhesive Technologies </w:t>
      </w:r>
      <w:r>
        <w:rPr>
          <w:rFonts w:cs="Segoe UI"/>
          <w:szCs w:val="22"/>
          <w:lang w:val="hu"/>
        </w:rPr>
        <w:t xml:space="preserve">üzletág rendkívül erőteljes, 4,5 százalékos organikus árbevétel-növekedésről számolt be 2026 első félévében (II. negyedév: 7,4 százalék), elsősorban a Mobility &amp; Electronics üzleti területnek köszönhetően. A </w:t>
      </w:r>
      <w:r>
        <w:rPr>
          <w:rFonts w:cs="Segoe UI"/>
          <w:b/>
          <w:bCs/>
          <w:szCs w:val="22"/>
          <w:lang w:val="hu"/>
        </w:rPr>
        <w:t>Consumer Brands</w:t>
      </w:r>
      <w:r>
        <w:rPr>
          <w:rFonts w:cs="Segoe UI"/>
          <w:szCs w:val="22"/>
          <w:lang w:val="hu"/>
        </w:rPr>
        <w:t xml:space="preserve"> üzletág </w:t>
      </w:r>
      <w:r w:rsidR="00D323C4">
        <w:rPr>
          <w:rFonts w:cs="Segoe UI"/>
          <w:szCs w:val="22"/>
          <w:lang w:val="hu"/>
        </w:rPr>
        <w:t xml:space="preserve">organikus </w:t>
      </w:r>
      <w:r>
        <w:rPr>
          <w:rFonts w:cs="Segoe UI"/>
          <w:szCs w:val="22"/>
          <w:lang w:val="hu"/>
        </w:rPr>
        <w:t>árbevétel</w:t>
      </w:r>
      <w:r w:rsidR="00D323C4">
        <w:rPr>
          <w:rFonts w:cs="Segoe UI"/>
          <w:szCs w:val="22"/>
          <w:lang w:val="hu"/>
        </w:rPr>
        <w:t>-növekedése</w:t>
      </w:r>
      <w:r w:rsidR="00D323C4" w:rsidRPr="00D323C4">
        <w:rPr>
          <w:rFonts w:cs="Segoe UI"/>
          <w:szCs w:val="22"/>
          <w:lang w:val="hu"/>
        </w:rPr>
        <w:t xml:space="preserve"> </w:t>
      </w:r>
      <w:r>
        <w:rPr>
          <w:rFonts w:cs="Segoe UI"/>
          <w:szCs w:val="22"/>
          <w:lang w:val="hu"/>
        </w:rPr>
        <w:t>1,7 százalék</w:t>
      </w:r>
      <w:r w:rsidR="00D323C4">
        <w:rPr>
          <w:rFonts w:cs="Segoe UI"/>
          <w:szCs w:val="22"/>
          <w:lang w:val="hu"/>
        </w:rPr>
        <w:t>os volt</w:t>
      </w:r>
      <w:r>
        <w:rPr>
          <w:rFonts w:cs="Segoe UI"/>
          <w:szCs w:val="22"/>
          <w:lang w:val="hu"/>
        </w:rPr>
        <w:t xml:space="preserve"> (II. negyedév: 1,6 százalék), amiben kiemelt szerepet játszott a Hair üzleti terület </w:t>
      </w:r>
      <w:r w:rsidR="001407C5">
        <w:rPr>
          <w:rFonts w:cs="Segoe UI"/>
          <w:szCs w:val="22"/>
          <w:lang w:val="hu"/>
        </w:rPr>
        <w:t>nagyon erős</w:t>
      </w:r>
      <w:r>
        <w:rPr>
          <w:rFonts w:cs="Segoe UI"/>
          <w:szCs w:val="22"/>
          <w:lang w:val="hu"/>
        </w:rPr>
        <w:t xml:space="preserve"> teljesítménye.</w:t>
      </w:r>
    </w:p>
    <w:p w14:paraId="439E3072" w14:textId="77777777" w:rsidR="00DA686D" w:rsidRPr="009647BB" w:rsidRDefault="00DA686D" w:rsidP="00E812A3">
      <w:pPr>
        <w:rPr>
          <w:rFonts w:cs="Segoe UI"/>
          <w:szCs w:val="22"/>
          <w:lang w:val="hu"/>
        </w:rPr>
      </w:pPr>
    </w:p>
    <w:p w14:paraId="38631C8A" w14:textId="0DAC07AE" w:rsidR="00211BA0" w:rsidRPr="009647BB" w:rsidRDefault="00211BA0" w:rsidP="00211BA0">
      <w:pPr>
        <w:rPr>
          <w:rFonts w:cs="Segoe UI"/>
          <w:szCs w:val="22"/>
          <w:lang w:val="hu"/>
        </w:rPr>
      </w:pPr>
      <w:r>
        <w:rPr>
          <w:rFonts w:cs="Segoe UI"/>
          <w:szCs w:val="22"/>
          <w:lang w:val="hu"/>
        </w:rPr>
        <w:t xml:space="preserve">Az </w:t>
      </w:r>
      <w:r>
        <w:rPr>
          <w:rFonts w:cs="Segoe UI"/>
          <w:b/>
          <w:bCs/>
          <w:szCs w:val="22"/>
          <w:lang w:val="hu"/>
        </w:rPr>
        <w:t>európai</w:t>
      </w:r>
      <w:r>
        <w:rPr>
          <w:rFonts w:cs="Segoe UI"/>
          <w:szCs w:val="22"/>
          <w:lang w:val="hu"/>
        </w:rPr>
        <w:t xml:space="preserve"> régió esetében </w:t>
      </w:r>
      <w:r w:rsidR="001407C5">
        <w:rPr>
          <w:rFonts w:cs="Segoe UI"/>
          <w:szCs w:val="22"/>
          <w:lang w:val="hu"/>
        </w:rPr>
        <w:t>-</w:t>
      </w:r>
      <w:r>
        <w:rPr>
          <w:rFonts w:cs="Segoe UI"/>
          <w:szCs w:val="22"/>
          <w:lang w:val="hu"/>
        </w:rPr>
        <w:t>1,5 százalék</w:t>
      </w:r>
      <w:r w:rsidR="00D323C4">
        <w:rPr>
          <w:rFonts w:cs="Segoe UI"/>
          <w:szCs w:val="22"/>
          <w:lang w:val="hu"/>
        </w:rPr>
        <w:t>os</w:t>
      </w:r>
      <w:r>
        <w:rPr>
          <w:rFonts w:cs="Segoe UI"/>
          <w:szCs w:val="22"/>
          <w:lang w:val="hu"/>
        </w:rPr>
        <w:t xml:space="preserve"> </w:t>
      </w:r>
      <w:r w:rsidR="00D323C4">
        <w:rPr>
          <w:rFonts w:cs="Segoe UI"/>
          <w:szCs w:val="22"/>
          <w:lang w:val="hu"/>
        </w:rPr>
        <w:t xml:space="preserve">organikus </w:t>
      </w:r>
      <w:r>
        <w:rPr>
          <w:rFonts w:cs="Segoe UI"/>
          <w:szCs w:val="22"/>
          <w:lang w:val="hu"/>
        </w:rPr>
        <w:t>árbevétel</w:t>
      </w:r>
      <w:r w:rsidR="00D323C4">
        <w:rPr>
          <w:rFonts w:cs="Segoe UI"/>
          <w:szCs w:val="22"/>
          <w:lang w:val="hu"/>
        </w:rPr>
        <w:t>-csökkenés történt</w:t>
      </w:r>
      <w:r>
        <w:rPr>
          <w:rFonts w:cs="Segoe UI"/>
          <w:szCs w:val="22"/>
          <w:lang w:val="hu"/>
        </w:rPr>
        <w:t xml:space="preserve"> (II. negyedév: 0,4 százalék). Ezzel szemben </w:t>
      </w:r>
      <w:r>
        <w:rPr>
          <w:rFonts w:cs="Segoe UI"/>
          <w:b/>
          <w:bCs/>
          <w:szCs w:val="22"/>
          <w:lang w:val="hu"/>
        </w:rPr>
        <w:t xml:space="preserve">Észak-Amerikában </w:t>
      </w:r>
      <w:r>
        <w:rPr>
          <w:rFonts w:cs="Segoe UI"/>
          <w:szCs w:val="22"/>
          <w:lang w:val="hu"/>
        </w:rPr>
        <w:t xml:space="preserve">a Henkel jelentős, 2,4 százalékos organikus árbevétel-növekedést ért el (II. negyedév: 3,9 százalék). Az </w:t>
      </w:r>
      <w:r>
        <w:rPr>
          <w:rFonts w:cs="Segoe UI"/>
          <w:b/>
          <w:bCs/>
          <w:szCs w:val="22"/>
          <w:lang w:val="hu"/>
        </w:rPr>
        <w:t>IMEA</w:t>
      </w:r>
      <w:r>
        <w:rPr>
          <w:rFonts w:cs="Segoe UI"/>
          <w:szCs w:val="22"/>
          <w:lang w:val="hu"/>
        </w:rPr>
        <w:t xml:space="preserve"> és az </w:t>
      </w:r>
      <w:r>
        <w:rPr>
          <w:rFonts w:cs="Segoe UI"/>
          <w:b/>
          <w:bCs/>
          <w:szCs w:val="22"/>
          <w:lang w:val="hu"/>
        </w:rPr>
        <w:t xml:space="preserve">ázsiai/csendes-óceáni </w:t>
      </w:r>
      <w:r>
        <w:rPr>
          <w:rFonts w:cs="Segoe UI"/>
          <w:szCs w:val="22"/>
          <w:lang w:val="hu"/>
        </w:rPr>
        <w:t>térségben</w:t>
      </w:r>
      <w:r w:rsidR="00855516">
        <w:rPr>
          <w:rFonts w:cs="Segoe UI"/>
          <w:szCs w:val="22"/>
          <w:lang w:val="hu"/>
        </w:rPr>
        <w:t xml:space="preserve"> </w:t>
      </w:r>
      <w:r>
        <w:rPr>
          <w:rFonts w:cs="Segoe UI"/>
          <w:szCs w:val="22"/>
          <w:lang w:val="hu"/>
        </w:rPr>
        <w:t xml:space="preserve">kétszámjegyű </w:t>
      </w:r>
      <w:r w:rsidR="00855516">
        <w:rPr>
          <w:rFonts w:cs="Segoe UI"/>
          <w:szCs w:val="22"/>
          <w:lang w:val="hu"/>
        </w:rPr>
        <w:t xml:space="preserve">14,9 </w:t>
      </w:r>
      <w:r w:rsidR="002F1606">
        <w:rPr>
          <w:rFonts w:cs="Segoe UI"/>
          <w:szCs w:val="22"/>
          <w:lang w:val="hu"/>
        </w:rPr>
        <w:t>és</w:t>
      </w:r>
      <w:r w:rsidR="00855516">
        <w:rPr>
          <w:rFonts w:cs="Segoe UI"/>
          <w:szCs w:val="22"/>
          <w:lang w:val="hu"/>
        </w:rPr>
        <w:t xml:space="preserve"> 10,3 százalékos </w:t>
      </w:r>
      <w:r>
        <w:rPr>
          <w:rFonts w:cs="Segoe UI"/>
          <w:szCs w:val="22"/>
          <w:lang w:val="hu"/>
        </w:rPr>
        <w:t xml:space="preserve">árbevétel növekedés történt (II. negyedév: </w:t>
      </w:r>
      <w:proofErr w:type="gramStart"/>
      <w:r>
        <w:rPr>
          <w:rFonts w:cs="Segoe UI"/>
          <w:szCs w:val="22"/>
          <w:lang w:val="hu"/>
        </w:rPr>
        <w:t>17,</w:t>
      </w:r>
      <w:r w:rsidR="00E71DDA">
        <w:rPr>
          <w:rFonts w:cs="Segoe UI"/>
          <w:szCs w:val="22"/>
          <w:lang w:val="hu"/>
        </w:rPr>
        <w:t>4</w:t>
      </w:r>
      <w:proofErr w:type="gramEnd"/>
      <w:r>
        <w:rPr>
          <w:rFonts w:cs="Segoe UI"/>
          <w:szCs w:val="22"/>
          <w:lang w:val="hu"/>
        </w:rPr>
        <w:t xml:space="preserve"> illetve 10,3 százalék). </w:t>
      </w:r>
      <w:r>
        <w:rPr>
          <w:rFonts w:cs="Segoe UI"/>
          <w:b/>
          <w:bCs/>
          <w:szCs w:val="22"/>
          <w:lang w:val="hu"/>
        </w:rPr>
        <w:t>Latin-Amerikában</w:t>
      </w:r>
      <w:r>
        <w:rPr>
          <w:rFonts w:cs="Segoe UI"/>
          <w:szCs w:val="22"/>
          <w:lang w:val="hu"/>
        </w:rPr>
        <w:t xml:space="preserve"> ezzel szemben </w:t>
      </w:r>
      <w:r w:rsidR="00D323C4">
        <w:rPr>
          <w:rFonts w:cs="Segoe UI"/>
          <w:szCs w:val="22"/>
          <w:lang w:val="hu"/>
        </w:rPr>
        <w:t xml:space="preserve">organikusan </w:t>
      </w:r>
      <w:r>
        <w:rPr>
          <w:rFonts w:cs="Segoe UI"/>
          <w:szCs w:val="22"/>
          <w:lang w:val="hu"/>
        </w:rPr>
        <w:t xml:space="preserve">kis mértékben, </w:t>
      </w:r>
      <w:r w:rsidR="00A561D0">
        <w:rPr>
          <w:rFonts w:cs="Segoe UI"/>
          <w:szCs w:val="22"/>
          <w:lang w:val="hu"/>
        </w:rPr>
        <w:t>-</w:t>
      </w:r>
      <w:r>
        <w:rPr>
          <w:rFonts w:cs="Segoe UI"/>
          <w:szCs w:val="22"/>
          <w:lang w:val="hu"/>
        </w:rPr>
        <w:t>1,3 százalékkal</w:t>
      </w:r>
      <w:r w:rsidR="00E71DDA">
        <w:rPr>
          <w:rFonts w:cs="Segoe UI"/>
          <w:szCs w:val="22"/>
          <w:lang w:val="hu"/>
        </w:rPr>
        <w:t>,</w:t>
      </w:r>
      <w:r>
        <w:rPr>
          <w:rFonts w:cs="Segoe UI"/>
          <w:szCs w:val="22"/>
          <w:lang w:val="hu"/>
        </w:rPr>
        <w:t xml:space="preserve"> csökkent az árbevétel (II. negyedév: 0,5 százalék).</w:t>
      </w:r>
    </w:p>
    <w:p w14:paraId="4D4ABBB0" w14:textId="77777777" w:rsidR="00211BA0" w:rsidRPr="009647BB" w:rsidRDefault="00211BA0" w:rsidP="00211BA0">
      <w:pPr>
        <w:rPr>
          <w:rFonts w:cs="Segoe UI"/>
          <w:szCs w:val="22"/>
          <w:lang w:val="hu"/>
        </w:rPr>
      </w:pPr>
    </w:p>
    <w:p w14:paraId="470F3BCF" w14:textId="6D23A44A" w:rsidR="000311F4" w:rsidRPr="009647BB" w:rsidRDefault="003663FD" w:rsidP="00211BA0">
      <w:pPr>
        <w:rPr>
          <w:rFonts w:cs="Segoe UI"/>
          <w:szCs w:val="22"/>
          <w:lang w:val="hu"/>
        </w:rPr>
      </w:pPr>
      <w:r>
        <w:rPr>
          <w:rFonts w:cs="Segoe UI"/>
          <w:szCs w:val="22"/>
          <w:lang w:val="hu"/>
        </w:rPr>
        <w:t xml:space="preserve">A </w:t>
      </w:r>
      <w:r>
        <w:rPr>
          <w:rFonts w:cs="Segoe UI"/>
          <w:b/>
          <w:bCs/>
          <w:szCs w:val="22"/>
          <w:lang w:val="hu"/>
        </w:rPr>
        <w:t xml:space="preserve">korrigált üzemi eredmény (korrigált EBIT) </w:t>
      </w:r>
      <w:r>
        <w:rPr>
          <w:rFonts w:cs="Segoe UI"/>
          <w:szCs w:val="22"/>
          <w:lang w:val="hu"/>
        </w:rPr>
        <w:t>1</w:t>
      </w:r>
      <w:r w:rsidR="00855516">
        <w:rPr>
          <w:rFonts w:cs="Segoe UI"/>
          <w:szCs w:val="22"/>
          <w:lang w:val="hu"/>
        </w:rPr>
        <w:t>,</w:t>
      </w:r>
      <w:r>
        <w:rPr>
          <w:rFonts w:cs="Segoe UI"/>
          <w:szCs w:val="22"/>
          <w:lang w:val="hu"/>
        </w:rPr>
        <w:t>6</w:t>
      </w:r>
      <w:r w:rsidR="00855516">
        <w:rPr>
          <w:rFonts w:cs="Segoe UI"/>
          <w:szCs w:val="22"/>
          <w:lang w:val="hu"/>
        </w:rPr>
        <w:t>2</w:t>
      </w:r>
      <w:r>
        <w:rPr>
          <w:rFonts w:cs="Segoe UI"/>
          <w:szCs w:val="22"/>
          <w:lang w:val="hu"/>
        </w:rPr>
        <w:t>0 milli</w:t>
      </w:r>
      <w:r w:rsidR="00855516">
        <w:rPr>
          <w:rFonts w:cs="Segoe UI"/>
          <w:szCs w:val="22"/>
          <w:lang w:val="hu"/>
        </w:rPr>
        <w:t>árd</w:t>
      </w:r>
      <w:r>
        <w:rPr>
          <w:rFonts w:cs="Segoe UI"/>
          <w:szCs w:val="22"/>
          <w:lang w:val="hu"/>
        </w:rPr>
        <w:t xml:space="preserve"> euró volt, ami némileg meghaladja az előző évi 1</w:t>
      </w:r>
      <w:r w:rsidR="00855516">
        <w:rPr>
          <w:rFonts w:cs="Segoe UI"/>
          <w:szCs w:val="22"/>
          <w:lang w:val="hu"/>
        </w:rPr>
        <w:t>,</w:t>
      </w:r>
      <w:r>
        <w:rPr>
          <w:rFonts w:cs="Segoe UI"/>
          <w:szCs w:val="22"/>
          <w:lang w:val="hu"/>
        </w:rPr>
        <w:t>614 milli</w:t>
      </w:r>
      <w:r w:rsidR="00855516">
        <w:rPr>
          <w:rFonts w:cs="Segoe UI"/>
          <w:szCs w:val="22"/>
          <w:lang w:val="hu"/>
        </w:rPr>
        <w:t>árd</w:t>
      </w:r>
      <w:r>
        <w:rPr>
          <w:rFonts w:cs="Segoe UI"/>
          <w:szCs w:val="22"/>
          <w:lang w:val="hu"/>
        </w:rPr>
        <w:t xml:space="preserve"> eurós értéket. </w:t>
      </w:r>
    </w:p>
    <w:p w14:paraId="2E764B1E" w14:textId="77777777" w:rsidR="000311F4" w:rsidRPr="009647BB" w:rsidRDefault="000311F4" w:rsidP="000311F4">
      <w:pPr>
        <w:rPr>
          <w:rFonts w:cs="Segoe UI"/>
          <w:szCs w:val="22"/>
          <w:lang w:val="hu"/>
        </w:rPr>
      </w:pPr>
    </w:p>
    <w:p w14:paraId="0B2C8C5A" w14:textId="615BD2FB" w:rsidR="000311F4" w:rsidRPr="009647BB" w:rsidRDefault="000311F4" w:rsidP="000311F4">
      <w:pPr>
        <w:rPr>
          <w:rFonts w:cs="Segoe UI"/>
          <w:szCs w:val="22"/>
          <w:lang w:val="hu"/>
        </w:rPr>
      </w:pPr>
      <w:r>
        <w:rPr>
          <w:rFonts w:cs="Segoe UI"/>
          <w:szCs w:val="22"/>
          <w:lang w:val="hu"/>
        </w:rPr>
        <w:t xml:space="preserve">A Henkel Csoport </w:t>
      </w:r>
      <w:r>
        <w:rPr>
          <w:rFonts w:cs="Segoe UI"/>
          <w:b/>
          <w:bCs/>
          <w:szCs w:val="22"/>
          <w:lang w:val="hu"/>
        </w:rPr>
        <w:t>korrigált árbevétel-arányos eredménye (korrigált EBIT-marzsa)</w:t>
      </w:r>
      <w:r>
        <w:rPr>
          <w:rFonts w:cs="Segoe UI"/>
          <w:szCs w:val="22"/>
          <w:lang w:val="hu"/>
        </w:rPr>
        <w:t xml:space="preserve"> 15,7 százalékra emelkedett (előző év</w:t>
      </w:r>
      <w:r w:rsidR="00855516">
        <w:rPr>
          <w:rFonts w:cs="Segoe UI"/>
          <w:szCs w:val="22"/>
          <w:lang w:val="hu"/>
        </w:rPr>
        <w:t>:</w:t>
      </w:r>
      <w:r>
        <w:rPr>
          <w:rFonts w:cs="Segoe UI"/>
          <w:szCs w:val="22"/>
          <w:lang w:val="hu"/>
        </w:rPr>
        <w:t xml:space="preserve"> 15,5 százalék).</w:t>
      </w:r>
    </w:p>
    <w:p w14:paraId="471112FD" w14:textId="77777777" w:rsidR="000311F4" w:rsidRPr="009647BB" w:rsidRDefault="000311F4" w:rsidP="000311F4">
      <w:pPr>
        <w:rPr>
          <w:rFonts w:cs="Segoe UI"/>
          <w:szCs w:val="22"/>
          <w:lang w:val="hu"/>
        </w:rPr>
      </w:pPr>
    </w:p>
    <w:p w14:paraId="751259E2" w14:textId="675C0303" w:rsidR="000311F4" w:rsidRPr="009647BB" w:rsidRDefault="003663FD" w:rsidP="000311F4">
      <w:pPr>
        <w:rPr>
          <w:rFonts w:cs="Segoe UI"/>
          <w:szCs w:val="22"/>
          <w:lang w:val="hu"/>
        </w:rPr>
      </w:pPr>
      <w:bookmarkStart w:id="1" w:name="_Hlk190081485"/>
      <w:r>
        <w:rPr>
          <w:rFonts w:cs="Segoe UI"/>
          <w:b/>
          <w:bCs/>
          <w:szCs w:val="22"/>
          <w:lang w:val="hu"/>
        </w:rPr>
        <w:t>Az elsőbbségi részvények korrigált hozama</w:t>
      </w:r>
      <w:r>
        <w:rPr>
          <w:rFonts w:cs="Segoe UI"/>
          <w:szCs w:val="22"/>
          <w:lang w:val="hu"/>
        </w:rPr>
        <w:t xml:space="preserve"> 1,8 százalékkal 2,86 euróra </w:t>
      </w:r>
      <w:r w:rsidR="00697430">
        <w:rPr>
          <w:rFonts w:cs="Segoe UI"/>
          <w:szCs w:val="22"/>
          <w:lang w:val="hu"/>
        </w:rPr>
        <w:t>nőt</w:t>
      </w:r>
      <w:r>
        <w:rPr>
          <w:rFonts w:cs="Segoe UI"/>
          <w:szCs w:val="22"/>
          <w:lang w:val="hu"/>
        </w:rPr>
        <w:t>t (előző</w:t>
      </w:r>
      <w:r w:rsidR="00855516">
        <w:rPr>
          <w:rFonts w:cs="Segoe UI"/>
          <w:szCs w:val="22"/>
          <w:lang w:val="hu"/>
        </w:rPr>
        <w:t xml:space="preserve"> </w:t>
      </w:r>
      <w:r>
        <w:rPr>
          <w:rFonts w:cs="Segoe UI"/>
          <w:szCs w:val="22"/>
          <w:lang w:val="hu"/>
        </w:rPr>
        <w:t xml:space="preserve">év: 2,81 euró). Változatlan árfolyamon számolva </w:t>
      </w:r>
      <w:r w:rsidR="00697430">
        <w:rPr>
          <w:rFonts w:cs="Segoe UI"/>
          <w:szCs w:val="22"/>
          <w:lang w:val="hu"/>
        </w:rPr>
        <w:t xml:space="preserve">ez </w:t>
      </w:r>
      <w:r>
        <w:rPr>
          <w:rFonts w:cs="Segoe UI"/>
          <w:szCs w:val="22"/>
          <w:lang w:val="hu"/>
        </w:rPr>
        <w:t>7,1</w:t>
      </w:r>
      <w:r w:rsidR="00855516">
        <w:rPr>
          <w:rFonts w:cs="Segoe UI"/>
          <w:szCs w:val="22"/>
          <w:lang w:val="hu"/>
        </w:rPr>
        <w:t xml:space="preserve"> </w:t>
      </w:r>
      <w:r>
        <w:rPr>
          <w:rFonts w:cs="Segoe UI"/>
          <w:szCs w:val="22"/>
          <w:lang w:val="hu"/>
        </w:rPr>
        <w:t>százalék</w:t>
      </w:r>
      <w:r w:rsidR="00697430">
        <w:rPr>
          <w:rFonts w:cs="Segoe UI"/>
          <w:szCs w:val="22"/>
          <w:lang w:val="hu"/>
        </w:rPr>
        <w:t xml:space="preserve">os emelkedésnek felel meg. </w:t>
      </w:r>
    </w:p>
    <w:p w14:paraId="5C0F3B78" w14:textId="77777777" w:rsidR="000311F4" w:rsidRPr="009647BB" w:rsidRDefault="000311F4" w:rsidP="000311F4">
      <w:pPr>
        <w:rPr>
          <w:rFonts w:cs="Segoe UI"/>
          <w:szCs w:val="22"/>
          <w:lang w:val="hu"/>
        </w:rPr>
      </w:pPr>
    </w:p>
    <w:bookmarkEnd w:id="1"/>
    <w:p w14:paraId="4F695AE9" w14:textId="68BE3508" w:rsidR="000311F4" w:rsidRPr="009647BB" w:rsidRDefault="003663FD" w:rsidP="000311F4">
      <w:pPr>
        <w:rPr>
          <w:rFonts w:cs="Segoe UI"/>
          <w:szCs w:val="22"/>
          <w:lang w:val="hu"/>
        </w:rPr>
      </w:pPr>
      <w:r>
        <w:rPr>
          <w:rFonts w:cs="Segoe UI"/>
          <w:szCs w:val="22"/>
          <w:lang w:val="hu"/>
        </w:rPr>
        <w:t xml:space="preserve">A második negyedév árbevételének százalékában számított </w:t>
      </w:r>
      <w:r>
        <w:rPr>
          <w:rFonts w:cs="Segoe UI"/>
          <w:b/>
          <w:bCs/>
          <w:szCs w:val="22"/>
          <w:lang w:val="hu"/>
        </w:rPr>
        <w:t xml:space="preserve">nettó működőtőke </w:t>
      </w:r>
      <w:r>
        <w:rPr>
          <w:rFonts w:cs="Segoe UI"/>
          <w:szCs w:val="22"/>
          <w:lang w:val="hu"/>
        </w:rPr>
        <w:t>– részben a felvásárlásoknak köszönhetően – 7,0 százalékra nőtt az előző év hasonló időszakában jelentett 6,0 százalékról.</w:t>
      </w:r>
    </w:p>
    <w:p w14:paraId="17D18133" w14:textId="77777777" w:rsidR="000311F4" w:rsidRPr="009647BB" w:rsidRDefault="000311F4" w:rsidP="000311F4">
      <w:pPr>
        <w:rPr>
          <w:rFonts w:cs="Segoe UI"/>
          <w:szCs w:val="22"/>
          <w:lang w:val="hu"/>
        </w:rPr>
      </w:pPr>
    </w:p>
    <w:p w14:paraId="5B565239" w14:textId="0F94A0ED" w:rsidR="000311F4" w:rsidRPr="009647BB" w:rsidRDefault="005D4737" w:rsidP="005D4737">
      <w:pPr>
        <w:rPr>
          <w:rFonts w:cs="Segoe UI"/>
          <w:szCs w:val="22"/>
          <w:lang w:val="hu"/>
        </w:rPr>
      </w:pPr>
      <w:r>
        <w:rPr>
          <w:rFonts w:cs="Segoe UI"/>
          <w:szCs w:val="22"/>
          <w:lang w:val="hu"/>
        </w:rPr>
        <w:t xml:space="preserve">A </w:t>
      </w:r>
      <w:r>
        <w:rPr>
          <w:rFonts w:cs="Segoe UI"/>
          <w:b/>
          <w:bCs/>
          <w:szCs w:val="22"/>
          <w:lang w:val="hu"/>
        </w:rPr>
        <w:t xml:space="preserve">szabad cash flow </w:t>
      </w:r>
      <w:r>
        <w:rPr>
          <w:rFonts w:cs="Segoe UI"/>
          <w:szCs w:val="22"/>
          <w:lang w:val="hu"/>
        </w:rPr>
        <w:t>elérte a 612 millió eurót (2025 I. féléve: 485 milló euró), aminek hátterében elsősorban a működésből származó cash flow magasabb értéke áll.</w:t>
      </w:r>
    </w:p>
    <w:p w14:paraId="199D469A" w14:textId="77777777" w:rsidR="005D4737" w:rsidRPr="009647BB" w:rsidRDefault="005D4737" w:rsidP="005D4737">
      <w:pPr>
        <w:rPr>
          <w:rFonts w:cs="Segoe UI"/>
          <w:szCs w:val="22"/>
          <w:lang w:val="hu"/>
        </w:rPr>
      </w:pPr>
    </w:p>
    <w:p w14:paraId="41AA3905" w14:textId="7A9C6169" w:rsidR="000311F4" w:rsidRPr="009647BB" w:rsidRDefault="000311F4" w:rsidP="000311F4">
      <w:pPr>
        <w:rPr>
          <w:rFonts w:cs="Segoe UI"/>
          <w:szCs w:val="22"/>
          <w:lang w:val="hu"/>
        </w:rPr>
      </w:pPr>
      <w:r>
        <w:rPr>
          <w:rFonts w:cs="Segoe UI"/>
          <w:szCs w:val="22"/>
          <w:lang w:val="hu"/>
        </w:rPr>
        <w:t>2026. június 30-án -1</w:t>
      </w:r>
      <w:r w:rsidR="00DF0F06">
        <w:rPr>
          <w:rFonts w:cs="Segoe UI"/>
          <w:szCs w:val="22"/>
          <w:lang w:val="hu"/>
        </w:rPr>
        <w:t>,</w:t>
      </w:r>
      <w:r>
        <w:rPr>
          <w:rFonts w:cs="Segoe UI"/>
          <w:szCs w:val="22"/>
          <w:lang w:val="hu"/>
        </w:rPr>
        <w:t>855 milli</w:t>
      </w:r>
      <w:r w:rsidR="00DF0F06">
        <w:rPr>
          <w:rFonts w:cs="Segoe UI"/>
          <w:szCs w:val="22"/>
          <w:lang w:val="hu"/>
        </w:rPr>
        <w:t>árd</w:t>
      </w:r>
      <w:r>
        <w:rPr>
          <w:rFonts w:cs="Segoe UI"/>
          <w:szCs w:val="22"/>
          <w:lang w:val="hu"/>
        </w:rPr>
        <w:t xml:space="preserve"> euró volt a </w:t>
      </w:r>
      <w:r>
        <w:rPr>
          <w:rFonts w:cs="Segoe UI"/>
          <w:b/>
          <w:bCs/>
          <w:szCs w:val="22"/>
          <w:lang w:val="hu"/>
        </w:rPr>
        <w:t xml:space="preserve">nettó pénzügyi </w:t>
      </w:r>
      <w:r w:rsidR="00C21D84">
        <w:rPr>
          <w:rFonts w:cs="Segoe UI"/>
          <w:b/>
          <w:bCs/>
          <w:szCs w:val="22"/>
          <w:lang w:val="hu"/>
        </w:rPr>
        <w:t>helyzet</w:t>
      </w:r>
      <w:r>
        <w:rPr>
          <w:rFonts w:cs="Segoe UI"/>
          <w:b/>
          <w:bCs/>
          <w:szCs w:val="22"/>
          <w:lang w:val="hu"/>
        </w:rPr>
        <w:t xml:space="preserve"> </w:t>
      </w:r>
      <w:r>
        <w:rPr>
          <w:rFonts w:cs="Segoe UI"/>
          <w:szCs w:val="22"/>
          <w:lang w:val="hu"/>
        </w:rPr>
        <w:t xml:space="preserve">(2025. december 31.: 109 millió euró), ami elsősorban a közelmúltban lezárt akvizíciókhoz és a részvény-visszavásárlási programhoz kapcsolódó </w:t>
      </w:r>
      <w:r w:rsidR="004E1FB9">
        <w:rPr>
          <w:rFonts w:cs="Segoe UI"/>
          <w:szCs w:val="22"/>
          <w:lang w:val="hu"/>
        </w:rPr>
        <w:t>kifizetéseket</w:t>
      </w:r>
      <w:r>
        <w:rPr>
          <w:rFonts w:cs="Segoe UI"/>
          <w:szCs w:val="22"/>
          <w:lang w:val="hu"/>
        </w:rPr>
        <w:t xml:space="preserve"> tükrözi.</w:t>
      </w:r>
    </w:p>
    <w:p w14:paraId="3A5A3BB3" w14:textId="77777777" w:rsidR="000311F4" w:rsidRPr="009647BB" w:rsidRDefault="000311F4" w:rsidP="000311F4">
      <w:pPr>
        <w:rPr>
          <w:rFonts w:cs="Segoe UI"/>
          <w:szCs w:val="22"/>
          <w:lang w:val="hu"/>
        </w:rPr>
      </w:pPr>
    </w:p>
    <w:p w14:paraId="32B1156C" w14:textId="1E4343E0" w:rsidR="00846017" w:rsidRPr="009647BB" w:rsidRDefault="00DE4DB3" w:rsidP="00CD1F32">
      <w:pPr>
        <w:spacing w:after="120"/>
        <w:rPr>
          <w:rFonts w:cs="Segoe UI"/>
          <w:b/>
          <w:bCs/>
          <w:szCs w:val="22"/>
          <w:lang w:val="hu"/>
        </w:rPr>
      </w:pPr>
      <w:r>
        <w:rPr>
          <w:rFonts w:cs="Segoe UI"/>
          <w:b/>
          <w:bCs/>
          <w:szCs w:val="22"/>
          <w:lang w:val="hu"/>
        </w:rPr>
        <w:t xml:space="preserve">Üzletági </w:t>
      </w:r>
      <w:r w:rsidR="003566EA">
        <w:rPr>
          <w:rFonts w:cs="Segoe UI"/>
          <w:b/>
          <w:bCs/>
          <w:szCs w:val="22"/>
          <w:lang w:val="hu"/>
        </w:rPr>
        <w:t xml:space="preserve">szintű </w:t>
      </w:r>
      <w:r>
        <w:rPr>
          <w:rFonts w:cs="Segoe UI"/>
          <w:b/>
          <w:bCs/>
          <w:szCs w:val="22"/>
          <w:lang w:val="hu"/>
        </w:rPr>
        <w:t>teljesítmény a 2026-</w:t>
      </w:r>
      <w:r w:rsidR="00DF0F06">
        <w:rPr>
          <w:rFonts w:cs="Segoe UI"/>
          <w:b/>
          <w:bCs/>
          <w:szCs w:val="22"/>
          <w:lang w:val="hu"/>
        </w:rPr>
        <w:t>o</w:t>
      </w:r>
      <w:r>
        <w:rPr>
          <w:rFonts w:cs="Segoe UI"/>
          <w:b/>
          <w:bCs/>
          <w:szCs w:val="22"/>
          <w:lang w:val="hu"/>
        </w:rPr>
        <w:t>s pénzügyi év első felében</w:t>
      </w:r>
    </w:p>
    <w:p w14:paraId="4E8FB071" w14:textId="2AFF8179" w:rsidR="005D4737" w:rsidRPr="009647BB" w:rsidRDefault="00B312F1" w:rsidP="00B312F1">
      <w:pPr>
        <w:rPr>
          <w:rFonts w:cs="Segoe UI"/>
          <w:szCs w:val="22"/>
          <w:lang w:val="hu"/>
        </w:rPr>
      </w:pPr>
      <w:r>
        <w:rPr>
          <w:rFonts w:cs="Segoe UI"/>
          <w:szCs w:val="22"/>
          <w:lang w:val="hu"/>
        </w:rPr>
        <w:t xml:space="preserve">Az </w:t>
      </w:r>
      <w:r>
        <w:rPr>
          <w:rFonts w:cs="Segoe UI"/>
          <w:b/>
          <w:bCs/>
          <w:szCs w:val="22"/>
          <w:lang w:val="hu"/>
        </w:rPr>
        <w:t>Adhesive Technologies</w:t>
      </w:r>
      <w:r>
        <w:rPr>
          <w:rFonts w:cs="Segoe UI"/>
          <w:szCs w:val="22"/>
          <w:lang w:val="hu"/>
        </w:rPr>
        <w:t xml:space="preserve"> üzletág </w:t>
      </w:r>
      <w:r>
        <w:rPr>
          <w:rFonts w:cs="Segoe UI"/>
          <w:b/>
          <w:bCs/>
          <w:szCs w:val="22"/>
          <w:lang w:val="hu"/>
        </w:rPr>
        <w:t xml:space="preserve">árbevétele </w:t>
      </w:r>
      <w:r>
        <w:rPr>
          <w:rFonts w:cs="Segoe UI"/>
          <w:szCs w:val="22"/>
          <w:lang w:val="hu"/>
        </w:rPr>
        <w:t>2,2 százalékkal, 5</w:t>
      </w:r>
      <w:r w:rsidR="003566EA">
        <w:rPr>
          <w:rFonts w:cs="Segoe UI"/>
          <w:szCs w:val="22"/>
          <w:lang w:val="hu"/>
        </w:rPr>
        <w:t>,</w:t>
      </w:r>
      <w:r>
        <w:rPr>
          <w:rFonts w:cs="Segoe UI"/>
          <w:szCs w:val="22"/>
          <w:lang w:val="hu"/>
        </w:rPr>
        <w:t>534 milli</w:t>
      </w:r>
      <w:r w:rsidR="003566EA">
        <w:rPr>
          <w:rFonts w:cs="Segoe UI"/>
          <w:szCs w:val="22"/>
          <w:lang w:val="hu"/>
        </w:rPr>
        <w:t>árd</w:t>
      </w:r>
      <w:r>
        <w:rPr>
          <w:rFonts w:cs="Segoe UI"/>
          <w:szCs w:val="22"/>
          <w:lang w:val="hu"/>
        </w:rPr>
        <w:t xml:space="preserve"> euróra nőtt nominálisan 2026 első felében (II. negyedév: 2</w:t>
      </w:r>
      <w:r w:rsidR="003566EA">
        <w:rPr>
          <w:rFonts w:cs="Segoe UI"/>
          <w:szCs w:val="22"/>
          <w:lang w:val="hu"/>
        </w:rPr>
        <w:t>,</w:t>
      </w:r>
      <w:r>
        <w:rPr>
          <w:rFonts w:cs="Segoe UI"/>
          <w:szCs w:val="22"/>
          <w:lang w:val="hu"/>
        </w:rPr>
        <w:t>908 milli</w:t>
      </w:r>
      <w:r w:rsidR="003566EA">
        <w:rPr>
          <w:rFonts w:cs="Segoe UI"/>
          <w:szCs w:val="22"/>
          <w:lang w:val="hu"/>
        </w:rPr>
        <w:t>árd</w:t>
      </w:r>
      <w:r>
        <w:rPr>
          <w:rFonts w:cs="Segoe UI"/>
          <w:szCs w:val="22"/>
          <w:lang w:val="hu"/>
        </w:rPr>
        <w:t xml:space="preserve"> euró, 7,6 százalék). </w:t>
      </w:r>
      <w:r>
        <w:rPr>
          <w:rFonts w:cs="Segoe UI"/>
          <w:b/>
          <w:bCs/>
          <w:szCs w:val="22"/>
          <w:lang w:val="hu"/>
        </w:rPr>
        <w:t xml:space="preserve">Organikusan </w:t>
      </w:r>
      <w:r>
        <w:rPr>
          <w:rFonts w:cs="Segoe UI"/>
          <w:szCs w:val="22"/>
          <w:lang w:val="hu"/>
        </w:rPr>
        <w:t>rendkívül jelentősen, 4,5 százalékkal erősödött az árbevétel (második negyedév: 7,4 százalék). A növekedés hátterében az árak pozitív alakulása és az értékesítési volumen bővülése állt.</w:t>
      </w:r>
    </w:p>
    <w:p w14:paraId="7970C194" w14:textId="77777777" w:rsidR="005D4737" w:rsidRPr="009647BB" w:rsidRDefault="005D4737" w:rsidP="00B312F1">
      <w:pPr>
        <w:rPr>
          <w:rFonts w:cs="Segoe UI"/>
          <w:szCs w:val="22"/>
          <w:lang w:val="hu"/>
        </w:rPr>
      </w:pPr>
    </w:p>
    <w:p w14:paraId="75BF457F" w14:textId="64DBF9AC" w:rsidR="005D4737" w:rsidRPr="009647BB" w:rsidRDefault="005D4737" w:rsidP="005D4737">
      <w:pPr>
        <w:rPr>
          <w:rFonts w:cs="Segoe UI"/>
          <w:szCs w:val="18"/>
          <w:lang w:val="hu"/>
        </w:rPr>
      </w:pPr>
      <w:r>
        <w:rPr>
          <w:rFonts w:cs="Segoe UI"/>
          <w:szCs w:val="18"/>
          <w:lang w:val="hu"/>
        </w:rPr>
        <w:t xml:space="preserve">Az Adhesive Technologies üzletág organikus árbevétel-növekedését a </w:t>
      </w:r>
      <w:r>
        <w:rPr>
          <w:rFonts w:cs="Segoe UI"/>
          <w:b/>
          <w:bCs/>
          <w:szCs w:val="18"/>
          <w:lang w:val="hu"/>
        </w:rPr>
        <w:t xml:space="preserve">Mobility &amp; Electronics </w:t>
      </w:r>
      <w:r>
        <w:rPr>
          <w:rFonts w:cs="Segoe UI"/>
          <w:szCs w:val="18"/>
          <w:lang w:val="hu"/>
        </w:rPr>
        <w:t>üzleti terület hajtotta az első félévben, amely lendületes, 7,8</w:t>
      </w:r>
      <w:r w:rsidR="00DA160A">
        <w:rPr>
          <w:rFonts w:cs="Segoe UI"/>
          <w:szCs w:val="18"/>
          <w:lang w:val="hu"/>
        </w:rPr>
        <w:t xml:space="preserve"> százalék</w:t>
      </w:r>
      <w:r w:rsidR="00EF01B6">
        <w:rPr>
          <w:rFonts w:cs="Segoe UI"/>
          <w:szCs w:val="18"/>
          <w:lang w:val="hu"/>
        </w:rPr>
        <w:t>os</w:t>
      </w:r>
      <w:r>
        <w:rPr>
          <w:rFonts w:cs="Segoe UI"/>
          <w:szCs w:val="18"/>
          <w:lang w:val="hu"/>
        </w:rPr>
        <w:t xml:space="preserve"> organikus árbevétel-növekedést ért el (II. negyedév: 8,8 százalék). Ennek hátterében az Electronics </w:t>
      </w:r>
      <w:r w:rsidR="00B31B41">
        <w:rPr>
          <w:rFonts w:cs="Segoe UI"/>
          <w:szCs w:val="18"/>
          <w:lang w:val="hu"/>
        </w:rPr>
        <w:t xml:space="preserve">terület </w:t>
      </w:r>
      <w:r>
        <w:rPr>
          <w:rFonts w:cs="Segoe UI"/>
          <w:szCs w:val="18"/>
          <w:lang w:val="hu"/>
        </w:rPr>
        <w:t xml:space="preserve">kétszámjegyű és az </w:t>
      </w:r>
      <w:proofErr w:type="spellStart"/>
      <w:r>
        <w:rPr>
          <w:rFonts w:cs="Segoe UI"/>
          <w:szCs w:val="18"/>
          <w:lang w:val="hu"/>
        </w:rPr>
        <w:t>Industrial</w:t>
      </w:r>
      <w:proofErr w:type="spellEnd"/>
      <w:r>
        <w:rPr>
          <w:rFonts w:cs="Segoe UI"/>
          <w:szCs w:val="18"/>
          <w:lang w:val="hu"/>
        </w:rPr>
        <w:t xml:space="preserve"> </w:t>
      </w:r>
      <w:r w:rsidR="00F82E4A">
        <w:rPr>
          <w:rFonts w:cs="Segoe UI"/>
          <w:szCs w:val="18"/>
          <w:lang w:val="hu"/>
        </w:rPr>
        <w:t xml:space="preserve">terület </w:t>
      </w:r>
      <w:r>
        <w:rPr>
          <w:rFonts w:cs="Segoe UI"/>
          <w:szCs w:val="18"/>
          <w:lang w:val="hu"/>
        </w:rPr>
        <w:t xml:space="preserve">rendkívül lendületes organikus árbevétel-növekedése állt. Ezzel szemben az Automotive </w:t>
      </w:r>
      <w:r w:rsidR="004D1968">
        <w:rPr>
          <w:rFonts w:cs="Segoe UI"/>
          <w:szCs w:val="18"/>
          <w:lang w:val="hu"/>
        </w:rPr>
        <w:t xml:space="preserve">terület az </w:t>
      </w:r>
      <w:r w:rsidR="004D1968" w:rsidRPr="004D1968">
        <w:rPr>
          <w:rFonts w:cs="Segoe UI"/>
          <w:szCs w:val="18"/>
          <w:lang w:val="hu"/>
        </w:rPr>
        <w:t>év első felében összességében visszaesett,</w:t>
      </w:r>
      <w:r>
        <w:rPr>
          <w:rFonts w:cs="Segoe UI"/>
          <w:szCs w:val="18"/>
          <w:lang w:val="hu"/>
        </w:rPr>
        <w:t xml:space="preserve"> de a második negyedévben már javult </w:t>
      </w:r>
      <w:r w:rsidR="009676D2">
        <w:rPr>
          <w:rFonts w:cs="Segoe UI"/>
          <w:szCs w:val="18"/>
          <w:lang w:val="hu"/>
        </w:rPr>
        <w:t xml:space="preserve">a teljesítmény, kedvező </w:t>
      </w:r>
      <w:r>
        <w:rPr>
          <w:rFonts w:cs="Segoe UI"/>
          <w:szCs w:val="18"/>
          <w:lang w:val="hu"/>
        </w:rPr>
        <w:t>organikus árbevétel-növekedés</w:t>
      </w:r>
      <w:r w:rsidR="009676D2">
        <w:rPr>
          <w:rFonts w:cs="Segoe UI"/>
          <w:szCs w:val="18"/>
          <w:lang w:val="hu"/>
        </w:rPr>
        <w:t>sel</w:t>
      </w:r>
      <w:r>
        <w:rPr>
          <w:rFonts w:cs="Segoe UI"/>
          <w:szCs w:val="18"/>
          <w:lang w:val="hu"/>
        </w:rPr>
        <w:t xml:space="preserve">. A </w:t>
      </w:r>
      <w:r w:rsidRPr="009676D2">
        <w:rPr>
          <w:rFonts w:cs="Segoe UI"/>
          <w:b/>
          <w:bCs/>
          <w:szCs w:val="18"/>
          <w:lang w:val="hu"/>
        </w:rPr>
        <w:t>Packaging &amp; Consumer Goods</w:t>
      </w:r>
      <w:r>
        <w:rPr>
          <w:rFonts w:cs="Segoe UI"/>
          <w:szCs w:val="18"/>
          <w:lang w:val="hu"/>
        </w:rPr>
        <w:t xml:space="preserve"> </w:t>
      </w:r>
      <w:r w:rsidR="009676D2">
        <w:rPr>
          <w:rFonts w:cs="Segoe UI"/>
          <w:szCs w:val="18"/>
          <w:lang w:val="hu"/>
        </w:rPr>
        <w:t>üzleti t</w:t>
      </w:r>
      <w:r>
        <w:rPr>
          <w:rFonts w:cs="Segoe UI"/>
          <w:szCs w:val="18"/>
          <w:lang w:val="hu"/>
        </w:rPr>
        <w:t>erület erő</w:t>
      </w:r>
      <w:r w:rsidR="009676D2">
        <w:rPr>
          <w:rFonts w:cs="Segoe UI"/>
          <w:szCs w:val="18"/>
          <w:lang w:val="hu"/>
        </w:rPr>
        <w:t>telje</w:t>
      </w:r>
      <w:r>
        <w:rPr>
          <w:rFonts w:cs="Segoe UI"/>
          <w:szCs w:val="18"/>
          <w:lang w:val="hu"/>
        </w:rPr>
        <w:t>s, 4,7 százalékos organikus árbevétel-</w:t>
      </w:r>
      <w:r>
        <w:rPr>
          <w:rFonts w:cs="Segoe UI"/>
          <w:szCs w:val="18"/>
          <w:lang w:val="hu"/>
        </w:rPr>
        <w:lastRenderedPageBreak/>
        <w:t xml:space="preserve">növekedést ért el, amit elsősorban a </w:t>
      </w:r>
      <w:proofErr w:type="spellStart"/>
      <w:r>
        <w:rPr>
          <w:rFonts w:cs="Segoe UI"/>
          <w:szCs w:val="18"/>
          <w:lang w:val="hu"/>
        </w:rPr>
        <w:t>Packaging</w:t>
      </w:r>
      <w:proofErr w:type="spellEnd"/>
      <w:r w:rsidR="00FA50D1">
        <w:rPr>
          <w:rFonts w:cs="Segoe UI"/>
          <w:szCs w:val="18"/>
          <w:lang w:val="hu"/>
        </w:rPr>
        <w:t xml:space="preserve"> terület</w:t>
      </w:r>
      <w:r>
        <w:rPr>
          <w:rFonts w:cs="Segoe UI"/>
          <w:szCs w:val="18"/>
          <w:lang w:val="hu"/>
        </w:rPr>
        <w:t xml:space="preserve"> erőteljes fejlődése, valamint a Consumer </w:t>
      </w:r>
      <w:proofErr w:type="spellStart"/>
      <w:r>
        <w:rPr>
          <w:rFonts w:cs="Segoe UI"/>
          <w:szCs w:val="18"/>
          <w:lang w:val="hu"/>
        </w:rPr>
        <w:t>Goods</w:t>
      </w:r>
      <w:proofErr w:type="spellEnd"/>
      <w:r w:rsidR="00FA50D1">
        <w:rPr>
          <w:rFonts w:cs="Segoe UI"/>
          <w:szCs w:val="18"/>
          <w:lang w:val="hu"/>
        </w:rPr>
        <w:t xml:space="preserve"> terület </w:t>
      </w:r>
      <w:r>
        <w:rPr>
          <w:rFonts w:cs="Segoe UI"/>
          <w:szCs w:val="18"/>
          <w:lang w:val="hu"/>
        </w:rPr>
        <w:t xml:space="preserve">kiemelkedő organikus árbevétel-emelkedése hajtott (II. negyedév: 9,1 százalék). Az eredményhez a vevők geopolitikai bizonytalanságok hatására </w:t>
      </w:r>
      <w:r w:rsidR="00697430">
        <w:rPr>
          <w:rFonts w:cs="Segoe UI"/>
          <w:szCs w:val="18"/>
          <w:lang w:val="hu"/>
        </w:rPr>
        <w:t>végzett</w:t>
      </w:r>
      <w:r>
        <w:rPr>
          <w:rFonts w:cs="Segoe UI"/>
          <w:szCs w:val="18"/>
          <w:lang w:val="hu"/>
        </w:rPr>
        <w:t xml:space="preserve"> előrehozott vásárlásai is hozzájárultak. A </w:t>
      </w:r>
      <w:r>
        <w:rPr>
          <w:rFonts w:cs="Segoe UI"/>
          <w:b/>
          <w:bCs/>
          <w:szCs w:val="18"/>
          <w:lang w:val="hu"/>
        </w:rPr>
        <w:t xml:space="preserve">Craftsmen, Construction &amp; Professional </w:t>
      </w:r>
      <w:r>
        <w:rPr>
          <w:rFonts w:cs="Segoe UI"/>
          <w:szCs w:val="18"/>
          <w:lang w:val="hu"/>
        </w:rPr>
        <w:t xml:space="preserve">üzleti terület 1,0 százalékos </w:t>
      </w:r>
      <w:r w:rsidR="00412E2F">
        <w:rPr>
          <w:rFonts w:cs="Segoe UI"/>
          <w:szCs w:val="18"/>
          <w:lang w:val="hu"/>
        </w:rPr>
        <w:t>organikus</w:t>
      </w:r>
      <w:r>
        <w:rPr>
          <w:rFonts w:cs="Segoe UI"/>
          <w:szCs w:val="18"/>
          <w:lang w:val="hu"/>
        </w:rPr>
        <w:t xml:space="preserve"> árbevétel-növekedésről számolt be (II. negyedév: 4,4 százalék). Ebben kiemelt szerepet játszott a General </w:t>
      </w:r>
      <w:proofErr w:type="spellStart"/>
      <w:r>
        <w:rPr>
          <w:rFonts w:cs="Segoe UI"/>
          <w:szCs w:val="18"/>
          <w:lang w:val="hu"/>
        </w:rPr>
        <w:t>Manufacturing</w:t>
      </w:r>
      <w:proofErr w:type="spellEnd"/>
      <w:r>
        <w:rPr>
          <w:rFonts w:cs="Segoe UI"/>
          <w:szCs w:val="18"/>
          <w:lang w:val="hu"/>
        </w:rPr>
        <w:t xml:space="preserve"> &amp; </w:t>
      </w:r>
      <w:proofErr w:type="spellStart"/>
      <w:r>
        <w:rPr>
          <w:rFonts w:cs="Segoe UI"/>
          <w:szCs w:val="18"/>
          <w:lang w:val="hu"/>
        </w:rPr>
        <w:t>Maintenance</w:t>
      </w:r>
      <w:proofErr w:type="spellEnd"/>
      <w:r>
        <w:rPr>
          <w:rFonts w:cs="Segoe UI"/>
          <w:szCs w:val="18"/>
          <w:lang w:val="hu"/>
        </w:rPr>
        <w:t xml:space="preserve"> </w:t>
      </w:r>
      <w:r w:rsidR="009403D1">
        <w:rPr>
          <w:rFonts w:cs="Segoe UI"/>
          <w:szCs w:val="18"/>
          <w:lang w:val="hu"/>
        </w:rPr>
        <w:t xml:space="preserve">terület </w:t>
      </w:r>
      <w:r>
        <w:rPr>
          <w:rFonts w:cs="Segoe UI"/>
          <w:szCs w:val="18"/>
          <w:lang w:val="hu"/>
        </w:rPr>
        <w:t>erő</w:t>
      </w:r>
      <w:r w:rsidR="009403D1">
        <w:rPr>
          <w:rFonts w:cs="Segoe UI"/>
          <w:szCs w:val="18"/>
          <w:lang w:val="hu"/>
        </w:rPr>
        <w:t>s</w:t>
      </w:r>
      <w:r>
        <w:rPr>
          <w:rFonts w:cs="Segoe UI"/>
          <w:szCs w:val="18"/>
          <w:lang w:val="hu"/>
        </w:rPr>
        <w:t xml:space="preserve"> organikus árbevétel-bővülése, miközben a Consumer &amp; Construction szegmens enyh</w:t>
      </w:r>
      <w:r w:rsidR="00D323C4">
        <w:rPr>
          <w:rFonts w:cs="Segoe UI"/>
          <w:szCs w:val="18"/>
          <w:lang w:val="hu"/>
        </w:rPr>
        <w:t>e m</w:t>
      </w:r>
      <w:r>
        <w:rPr>
          <w:rFonts w:cs="Segoe UI"/>
          <w:szCs w:val="18"/>
          <w:lang w:val="hu"/>
        </w:rPr>
        <w:t>é</w:t>
      </w:r>
      <w:r w:rsidR="00D323C4">
        <w:rPr>
          <w:rFonts w:cs="Segoe UI"/>
          <w:szCs w:val="18"/>
          <w:lang w:val="hu"/>
        </w:rPr>
        <w:t>rtékű</w:t>
      </w:r>
      <w:r>
        <w:rPr>
          <w:rFonts w:cs="Segoe UI"/>
          <w:szCs w:val="18"/>
          <w:lang w:val="hu"/>
        </w:rPr>
        <w:t xml:space="preserve"> organikus árbevétel</w:t>
      </w:r>
      <w:r w:rsidR="00D323C4">
        <w:rPr>
          <w:rFonts w:cs="Segoe UI"/>
          <w:szCs w:val="18"/>
          <w:lang w:val="hu"/>
        </w:rPr>
        <w:t>-csökkenés</w:t>
      </w:r>
      <w:r>
        <w:rPr>
          <w:rFonts w:cs="Segoe UI"/>
          <w:szCs w:val="18"/>
          <w:lang w:val="hu"/>
        </w:rPr>
        <w:t>ről számolt be.</w:t>
      </w:r>
    </w:p>
    <w:p w14:paraId="45DA075B" w14:textId="77777777" w:rsidR="005D4737" w:rsidRPr="009647BB" w:rsidRDefault="005D4737" w:rsidP="00B312F1">
      <w:pPr>
        <w:rPr>
          <w:rFonts w:cs="Segoe UI"/>
          <w:szCs w:val="22"/>
          <w:highlight w:val="yellow"/>
          <w:lang w:val="hu"/>
        </w:rPr>
      </w:pPr>
      <w:bookmarkStart w:id="2" w:name="_Hlk190097207"/>
    </w:p>
    <w:p w14:paraId="58590F64" w14:textId="02B9071D" w:rsidR="005D4737" w:rsidRPr="009647BB" w:rsidRDefault="005D4737" w:rsidP="005D4737">
      <w:pPr>
        <w:rPr>
          <w:rFonts w:cs="Segoe UI"/>
          <w:szCs w:val="22"/>
          <w:lang w:val="hu"/>
        </w:rPr>
      </w:pPr>
      <w:r>
        <w:rPr>
          <w:rFonts w:cs="Segoe UI"/>
          <w:szCs w:val="22"/>
          <w:lang w:val="hu"/>
        </w:rPr>
        <w:t xml:space="preserve">A </w:t>
      </w:r>
      <w:r>
        <w:rPr>
          <w:rFonts w:cs="Segoe UI"/>
          <w:b/>
          <w:bCs/>
          <w:szCs w:val="22"/>
          <w:lang w:val="hu"/>
        </w:rPr>
        <w:t xml:space="preserve">korrigált üzemi eredmény – </w:t>
      </w:r>
      <w:r>
        <w:rPr>
          <w:rFonts w:cs="Segoe UI"/>
          <w:szCs w:val="22"/>
          <w:lang w:val="hu"/>
        </w:rPr>
        <w:t>az előző évi szintet jelentősen meghaladva, és a negatív árfolyamhatások ellenére –</w:t>
      </w:r>
      <w:r w:rsidR="008140AB">
        <w:rPr>
          <w:rFonts w:cs="Segoe UI"/>
          <w:szCs w:val="22"/>
          <w:lang w:val="hu"/>
        </w:rPr>
        <w:t>,</w:t>
      </w:r>
      <w:r>
        <w:rPr>
          <w:rFonts w:cs="Segoe UI"/>
          <w:szCs w:val="22"/>
          <w:lang w:val="hu"/>
        </w:rPr>
        <w:t xml:space="preserve"> 982 millió eurót tett ki.</w:t>
      </w:r>
      <w:r>
        <w:rPr>
          <w:rFonts w:cs="Segoe UI"/>
          <w:b/>
          <w:bCs/>
          <w:szCs w:val="22"/>
          <w:lang w:val="hu"/>
        </w:rPr>
        <w:t xml:space="preserve"> </w:t>
      </w:r>
      <w:r>
        <w:rPr>
          <w:rFonts w:cs="Segoe UI"/>
          <w:szCs w:val="22"/>
          <w:lang w:val="hu"/>
        </w:rPr>
        <w:t xml:space="preserve">A </w:t>
      </w:r>
      <w:r>
        <w:rPr>
          <w:rFonts w:cs="Segoe UI"/>
          <w:b/>
          <w:bCs/>
          <w:szCs w:val="22"/>
          <w:lang w:val="hu"/>
        </w:rPr>
        <w:t xml:space="preserve">korrigált árbevétel-arányos megtérülés </w:t>
      </w:r>
      <w:r>
        <w:rPr>
          <w:rFonts w:cs="Segoe UI"/>
          <w:szCs w:val="22"/>
          <w:lang w:val="hu"/>
        </w:rPr>
        <w:t>(korrigált EBIT-marzs) 17,7 százalékra nőtt az előző év</w:t>
      </w:r>
      <w:r w:rsidR="00B07231">
        <w:rPr>
          <w:rFonts w:cs="Segoe UI"/>
          <w:szCs w:val="22"/>
          <w:lang w:val="hu"/>
        </w:rPr>
        <w:t xml:space="preserve"> azonos </w:t>
      </w:r>
      <w:r w:rsidR="009676D2">
        <w:rPr>
          <w:rFonts w:cs="Segoe UI"/>
          <w:szCs w:val="22"/>
          <w:lang w:val="hu"/>
        </w:rPr>
        <w:t>időszak</w:t>
      </w:r>
      <w:r w:rsidR="00183072">
        <w:rPr>
          <w:rFonts w:cs="Segoe UI"/>
          <w:szCs w:val="22"/>
          <w:lang w:val="hu"/>
        </w:rPr>
        <w:t>á</w:t>
      </w:r>
      <w:r w:rsidR="009676D2">
        <w:rPr>
          <w:rFonts w:cs="Segoe UI"/>
          <w:szCs w:val="22"/>
          <w:lang w:val="hu"/>
        </w:rPr>
        <w:t xml:space="preserve">ban </w:t>
      </w:r>
      <w:r w:rsidR="00183072">
        <w:rPr>
          <w:rFonts w:cs="Segoe UI"/>
          <w:szCs w:val="22"/>
          <w:lang w:val="hu"/>
        </w:rPr>
        <w:t>tapasztalt</w:t>
      </w:r>
      <w:r w:rsidR="009676D2">
        <w:rPr>
          <w:rFonts w:cs="Segoe UI"/>
          <w:szCs w:val="22"/>
          <w:lang w:val="hu"/>
        </w:rPr>
        <w:t xml:space="preserve"> </w:t>
      </w:r>
      <w:r>
        <w:rPr>
          <w:rFonts w:cs="Segoe UI"/>
          <w:szCs w:val="22"/>
          <w:lang w:val="hu"/>
        </w:rPr>
        <w:t>17,2 százalék</w:t>
      </w:r>
      <w:r w:rsidR="00F37B64">
        <w:rPr>
          <w:rFonts w:cs="Segoe UI"/>
          <w:szCs w:val="22"/>
          <w:lang w:val="hu"/>
        </w:rPr>
        <w:t>hoz képest</w:t>
      </w:r>
      <w:r>
        <w:rPr>
          <w:rFonts w:cs="Segoe UI"/>
          <w:szCs w:val="22"/>
          <w:lang w:val="hu"/>
        </w:rPr>
        <w:t>. Ezt pozitívan befolyásolt</w:t>
      </w:r>
      <w:r w:rsidR="00DA160A">
        <w:rPr>
          <w:rFonts w:cs="Segoe UI"/>
          <w:szCs w:val="22"/>
          <w:lang w:val="hu"/>
        </w:rPr>
        <w:t>ák</w:t>
      </w:r>
      <w:r>
        <w:rPr>
          <w:rFonts w:cs="Segoe UI"/>
          <w:szCs w:val="22"/>
          <w:lang w:val="hu"/>
        </w:rPr>
        <w:t xml:space="preserve"> a volumen növekedéséből és az üzleti összetétel kedvező alakulásából eredő méretgazdaságossági hatások.</w:t>
      </w:r>
    </w:p>
    <w:p w14:paraId="6BB0474B" w14:textId="77777777" w:rsidR="005D4737" w:rsidRPr="009647BB" w:rsidRDefault="005D4737" w:rsidP="005D4737">
      <w:pPr>
        <w:rPr>
          <w:rFonts w:cs="Segoe UI"/>
          <w:szCs w:val="22"/>
          <w:lang w:val="hu"/>
        </w:rPr>
      </w:pPr>
    </w:p>
    <w:bookmarkEnd w:id="2"/>
    <w:p w14:paraId="64ABEB86" w14:textId="6A1F681A" w:rsidR="00A27073" w:rsidRPr="009647BB" w:rsidRDefault="00A27073" w:rsidP="00A27073">
      <w:pPr>
        <w:rPr>
          <w:rFonts w:cs="Segoe UI"/>
          <w:szCs w:val="22"/>
          <w:lang w:val="hu"/>
        </w:rPr>
      </w:pPr>
      <w:r>
        <w:rPr>
          <w:rFonts w:cs="Segoe UI"/>
          <w:szCs w:val="22"/>
          <w:lang w:val="hu"/>
        </w:rPr>
        <w:t xml:space="preserve">A </w:t>
      </w:r>
      <w:r>
        <w:rPr>
          <w:rFonts w:cs="Segoe UI"/>
          <w:b/>
          <w:bCs/>
          <w:szCs w:val="22"/>
          <w:lang w:val="hu"/>
        </w:rPr>
        <w:t xml:space="preserve">Consumer </w:t>
      </w:r>
      <w:proofErr w:type="spellStart"/>
      <w:r>
        <w:rPr>
          <w:rFonts w:cs="Segoe UI"/>
          <w:b/>
          <w:bCs/>
          <w:szCs w:val="22"/>
          <w:lang w:val="hu"/>
        </w:rPr>
        <w:t>Brands</w:t>
      </w:r>
      <w:proofErr w:type="spellEnd"/>
      <w:r>
        <w:rPr>
          <w:rFonts w:cs="Segoe UI"/>
          <w:b/>
          <w:bCs/>
          <w:szCs w:val="22"/>
          <w:lang w:val="hu"/>
        </w:rPr>
        <w:t xml:space="preserve"> </w:t>
      </w:r>
      <w:r>
        <w:rPr>
          <w:rFonts w:cs="Segoe UI"/>
          <w:szCs w:val="22"/>
          <w:lang w:val="hu"/>
        </w:rPr>
        <w:t>üzletág 4</w:t>
      </w:r>
      <w:r w:rsidR="00EA42EB">
        <w:rPr>
          <w:rFonts w:cs="Segoe UI"/>
          <w:szCs w:val="22"/>
          <w:lang w:val="hu"/>
        </w:rPr>
        <w:t>,</w:t>
      </w:r>
      <w:r>
        <w:rPr>
          <w:rFonts w:cs="Segoe UI"/>
          <w:szCs w:val="22"/>
          <w:lang w:val="hu"/>
        </w:rPr>
        <w:t>733 milli</w:t>
      </w:r>
      <w:r w:rsidR="00EA42EB">
        <w:rPr>
          <w:rFonts w:cs="Segoe UI"/>
          <w:szCs w:val="22"/>
          <w:lang w:val="hu"/>
        </w:rPr>
        <w:t>árd</w:t>
      </w:r>
      <w:r>
        <w:rPr>
          <w:rFonts w:cs="Segoe UI"/>
          <w:szCs w:val="22"/>
          <w:lang w:val="hu"/>
        </w:rPr>
        <w:t xml:space="preserve"> euró </w:t>
      </w:r>
      <w:r>
        <w:rPr>
          <w:rFonts w:cs="Segoe UI"/>
          <w:b/>
          <w:bCs/>
          <w:szCs w:val="22"/>
          <w:lang w:val="hu"/>
        </w:rPr>
        <w:t xml:space="preserve">árbevételt </w:t>
      </w:r>
      <w:r>
        <w:rPr>
          <w:rFonts w:cs="Segoe UI"/>
          <w:szCs w:val="22"/>
          <w:lang w:val="hu"/>
        </w:rPr>
        <w:t xml:space="preserve">ért el 2026 első félévében, ami </w:t>
      </w:r>
      <w:r w:rsidR="00C72053">
        <w:rPr>
          <w:rFonts w:cs="Segoe UI"/>
          <w:szCs w:val="22"/>
          <w:lang w:val="hu"/>
        </w:rPr>
        <w:br/>
        <w:t>-</w:t>
      </w:r>
      <w:r>
        <w:rPr>
          <w:rFonts w:cs="Segoe UI"/>
          <w:szCs w:val="22"/>
          <w:lang w:val="hu"/>
        </w:rPr>
        <w:t>3,5 százalékos nominális csökkenésnek felel meg az előző év hasonló időszakához képest (II. negyedév: 2</w:t>
      </w:r>
      <w:r w:rsidR="00EA42EB">
        <w:rPr>
          <w:rFonts w:cs="Segoe UI"/>
          <w:szCs w:val="22"/>
          <w:lang w:val="hu"/>
        </w:rPr>
        <w:t>,</w:t>
      </w:r>
      <w:r>
        <w:rPr>
          <w:rFonts w:cs="Segoe UI"/>
          <w:szCs w:val="22"/>
          <w:lang w:val="hu"/>
        </w:rPr>
        <w:t>448 milli</w:t>
      </w:r>
      <w:r w:rsidR="00EA42EB">
        <w:rPr>
          <w:rFonts w:cs="Segoe UI"/>
          <w:szCs w:val="22"/>
          <w:lang w:val="hu"/>
        </w:rPr>
        <w:t>árd</w:t>
      </w:r>
      <w:r>
        <w:rPr>
          <w:rFonts w:cs="Segoe UI"/>
          <w:szCs w:val="22"/>
          <w:lang w:val="hu"/>
        </w:rPr>
        <w:t xml:space="preserve"> euró, 1,1 százalék).  Organikusan 1,7 százalékkal nőtt az árbevétel (II. negyedév: 1</w:t>
      </w:r>
      <w:r w:rsidR="00C72053">
        <w:rPr>
          <w:rFonts w:cs="Segoe UI"/>
          <w:szCs w:val="22"/>
          <w:lang w:val="hu"/>
        </w:rPr>
        <w:t>,</w:t>
      </w:r>
      <w:r>
        <w:rPr>
          <w:rFonts w:cs="Segoe UI"/>
          <w:szCs w:val="22"/>
          <w:lang w:val="hu"/>
        </w:rPr>
        <w:t>6 százalék), tekintve, hogy mind az árak, mind az értékesítési volumen kedvezően alakult</w:t>
      </w:r>
      <w:r w:rsidR="00697430">
        <w:rPr>
          <w:rFonts w:cs="Segoe UI"/>
          <w:szCs w:val="22"/>
          <w:lang w:val="hu"/>
        </w:rPr>
        <w:t>ak</w:t>
      </w:r>
      <w:r>
        <w:rPr>
          <w:rFonts w:cs="Segoe UI"/>
          <w:szCs w:val="22"/>
          <w:lang w:val="hu"/>
        </w:rPr>
        <w:t xml:space="preserve"> az üzletágban 2025 első félévéhez képest.</w:t>
      </w:r>
    </w:p>
    <w:p w14:paraId="32776772" w14:textId="77777777" w:rsidR="00A27073" w:rsidRPr="009647BB" w:rsidRDefault="00A27073" w:rsidP="00521B13">
      <w:pPr>
        <w:rPr>
          <w:rFonts w:cs="Segoe UI"/>
          <w:szCs w:val="22"/>
          <w:highlight w:val="yellow"/>
          <w:lang w:val="hu"/>
        </w:rPr>
      </w:pPr>
    </w:p>
    <w:p w14:paraId="29C84C3E" w14:textId="2B0803E8" w:rsidR="00A27073" w:rsidRPr="009647BB" w:rsidRDefault="00A27073" w:rsidP="00A27073">
      <w:pPr>
        <w:rPr>
          <w:rFonts w:cs="Segoe UI"/>
          <w:szCs w:val="22"/>
          <w:highlight w:val="yellow"/>
          <w:lang w:val="hu"/>
        </w:rPr>
      </w:pPr>
      <w:r>
        <w:rPr>
          <w:rFonts w:cs="Segoe UI"/>
          <w:szCs w:val="22"/>
          <w:lang w:val="hu"/>
        </w:rPr>
        <w:t xml:space="preserve">Az év első felében a </w:t>
      </w:r>
      <w:r>
        <w:rPr>
          <w:rFonts w:cs="Segoe UI"/>
          <w:b/>
          <w:bCs/>
          <w:szCs w:val="22"/>
          <w:lang w:val="hu"/>
        </w:rPr>
        <w:t xml:space="preserve">Laundry &amp; Home Care </w:t>
      </w:r>
      <w:r>
        <w:rPr>
          <w:rFonts w:cs="Segoe UI"/>
          <w:szCs w:val="22"/>
          <w:lang w:val="hu"/>
        </w:rPr>
        <w:t xml:space="preserve">üzleti területen </w:t>
      </w:r>
      <w:r w:rsidR="00412E2F">
        <w:rPr>
          <w:rFonts w:cs="Segoe UI"/>
          <w:szCs w:val="22"/>
          <w:lang w:val="hu"/>
        </w:rPr>
        <w:t xml:space="preserve">organikusan </w:t>
      </w:r>
      <w:r>
        <w:rPr>
          <w:rFonts w:cs="Segoe UI"/>
          <w:szCs w:val="22"/>
          <w:lang w:val="hu"/>
        </w:rPr>
        <w:t xml:space="preserve">0,7 százalékkal bővült az árbevétel </w:t>
      </w:r>
      <w:r>
        <w:rPr>
          <w:rFonts w:cs="Segoe UI"/>
          <w:szCs w:val="18"/>
          <w:lang w:val="hu"/>
        </w:rPr>
        <w:t>(II. negyedév: 1,3 százalék)</w:t>
      </w:r>
      <w:r>
        <w:rPr>
          <w:rFonts w:cs="Segoe UI"/>
          <w:szCs w:val="22"/>
          <w:lang w:val="hu"/>
        </w:rPr>
        <w:t xml:space="preserve">. A Laundry Care </w:t>
      </w:r>
      <w:r w:rsidR="00D07EF6">
        <w:rPr>
          <w:rFonts w:cs="Segoe UI"/>
          <w:szCs w:val="22"/>
          <w:lang w:val="hu"/>
        </w:rPr>
        <w:t xml:space="preserve">terület </w:t>
      </w:r>
      <w:r>
        <w:rPr>
          <w:rFonts w:cs="Segoe UI"/>
          <w:szCs w:val="22"/>
          <w:lang w:val="hu"/>
        </w:rPr>
        <w:t>organikus árbevétel-növekedésének hátteré</w:t>
      </w:r>
      <w:r w:rsidR="00EA42EB">
        <w:rPr>
          <w:rFonts w:cs="Segoe UI"/>
          <w:szCs w:val="22"/>
          <w:lang w:val="hu"/>
        </w:rPr>
        <w:t>b</w:t>
      </w:r>
      <w:r>
        <w:rPr>
          <w:rFonts w:cs="Segoe UI"/>
          <w:szCs w:val="22"/>
          <w:lang w:val="hu"/>
        </w:rPr>
        <w:t xml:space="preserve">en a </w:t>
      </w:r>
      <w:proofErr w:type="spellStart"/>
      <w:r>
        <w:rPr>
          <w:rFonts w:cs="Segoe UI"/>
          <w:szCs w:val="22"/>
          <w:lang w:val="hu"/>
        </w:rPr>
        <w:t>Fabric</w:t>
      </w:r>
      <w:proofErr w:type="spellEnd"/>
      <w:r>
        <w:rPr>
          <w:rFonts w:cs="Segoe UI"/>
          <w:szCs w:val="22"/>
          <w:lang w:val="hu"/>
        </w:rPr>
        <w:t xml:space="preserve"> Care kategória árbevételének jelentős bővülé</w:t>
      </w:r>
      <w:r w:rsidR="00412E2F">
        <w:rPr>
          <w:rFonts w:cs="Segoe UI"/>
          <w:szCs w:val="22"/>
          <w:lang w:val="hu"/>
        </w:rPr>
        <w:t>s</w:t>
      </w:r>
      <w:r>
        <w:rPr>
          <w:rFonts w:cs="Segoe UI"/>
          <w:szCs w:val="22"/>
          <w:lang w:val="hu"/>
        </w:rPr>
        <w:t xml:space="preserve">e és a Fabric Finisher kategória fejlődése állt. A </w:t>
      </w:r>
      <w:proofErr w:type="spellStart"/>
      <w:r>
        <w:rPr>
          <w:rFonts w:cs="Segoe UI"/>
          <w:szCs w:val="22"/>
          <w:lang w:val="hu"/>
        </w:rPr>
        <w:t>Fabric</w:t>
      </w:r>
      <w:proofErr w:type="spellEnd"/>
      <w:r>
        <w:rPr>
          <w:rFonts w:cs="Segoe UI"/>
          <w:szCs w:val="22"/>
          <w:lang w:val="hu"/>
        </w:rPr>
        <w:t xml:space="preserve"> </w:t>
      </w:r>
      <w:proofErr w:type="spellStart"/>
      <w:r>
        <w:rPr>
          <w:rFonts w:cs="Segoe UI"/>
          <w:szCs w:val="22"/>
          <w:lang w:val="hu"/>
        </w:rPr>
        <w:t>Cleaning</w:t>
      </w:r>
      <w:proofErr w:type="spellEnd"/>
      <w:r>
        <w:rPr>
          <w:rFonts w:cs="Segoe UI"/>
          <w:szCs w:val="22"/>
          <w:lang w:val="hu"/>
        </w:rPr>
        <w:t xml:space="preserve"> </w:t>
      </w:r>
      <w:proofErr w:type="spellStart"/>
      <w:r>
        <w:rPr>
          <w:rFonts w:cs="Segoe UI"/>
          <w:szCs w:val="22"/>
          <w:lang w:val="hu"/>
        </w:rPr>
        <w:t>kategóriáb</w:t>
      </w:r>
      <w:r w:rsidR="00945B96">
        <w:rPr>
          <w:rFonts w:cs="Segoe UI"/>
          <w:szCs w:val="22"/>
          <w:lang w:val="hu"/>
        </w:rPr>
        <w:t>n</w:t>
      </w:r>
      <w:r>
        <w:rPr>
          <w:rFonts w:cs="Segoe UI"/>
          <w:szCs w:val="22"/>
          <w:lang w:val="hu"/>
        </w:rPr>
        <w:t>n</w:t>
      </w:r>
      <w:proofErr w:type="spellEnd"/>
      <w:r>
        <w:rPr>
          <w:rFonts w:cs="Segoe UI"/>
          <w:szCs w:val="22"/>
          <w:lang w:val="hu"/>
        </w:rPr>
        <w:t xml:space="preserve"> ezzel szemben kismértékű visszaesés jelentkezett. A Home Care terület jó organikus árbevétel-növekedést produkált, ami elsősorban a Hand Dishwashing kategória kétszámjegyű bővülésének volt köszönhető. A </w:t>
      </w:r>
      <w:r>
        <w:rPr>
          <w:rFonts w:cs="Segoe UI"/>
          <w:b/>
          <w:bCs/>
          <w:szCs w:val="22"/>
          <w:lang w:val="hu"/>
        </w:rPr>
        <w:t>Hair</w:t>
      </w:r>
      <w:r>
        <w:rPr>
          <w:rFonts w:cs="Segoe UI"/>
          <w:szCs w:val="22"/>
          <w:lang w:val="hu"/>
        </w:rPr>
        <w:t xml:space="preserve"> üzleti terület árbevétele erőteljesen, 4,2 százalékkal emelkedett </w:t>
      </w:r>
      <w:r>
        <w:rPr>
          <w:rFonts w:cs="Segoe UI"/>
          <w:szCs w:val="18"/>
          <w:lang w:val="hu"/>
        </w:rPr>
        <w:t xml:space="preserve">(II. negyedév: 3,3 százalék), </w:t>
      </w:r>
      <w:r>
        <w:rPr>
          <w:rFonts w:cs="Segoe UI"/>
          <w:szCs w:val="22"/>
          <w:lang w:val="hu"/>
        </w:rPr>
        <w:t>ami kiemelt szerepet játszott a Consumer Brands üzletág növekedésében. A kiváló teljesítményhez mind a Consumer terület lendületes organikus árbevétel-növekedése, mind pedig a Professional terület kiemelkedő bővülése hozzájárult. A Consumer területen minden kategória szerepet játszott a növekedésben, ezen belül a Hair Colorants és a Hair Styling kategóriák a legnagyobb mértékben. Ezzel szemben az</w:t>
      </w:r>
      <w:r>
        <w:rPr>
          <w:rFonts w:cs="Segoe UI"/>
          <w:b/>
          <w:bCs/>
          <w:szCs w:val="22"/>
          <w:lang w:val="hu"/>
        </w:rPr>
        <w:t xml:space="preserve"> Other Consumer Businesses</w:t>
      </w:r>
      <w:r>
        <w:rPr>
          <w:rFonts w:cs="Segoe UI"/>
          <w:szCs w:val="22"/>
          <w:lang w:val="hu"/>
        </w:rPr>
        <w:t xml:space="preserve"> üzleti terület az év első felében </w:t>
      </w:r>
      <w:r w:rsidR="00F641A1">
        <w:rPr>
          <w:rFonts w:cs="Segoe UI"/>
          <w:szCs w:val="22"/>
          <w:lang w:val="hu"/>
        </w:rPr>
        <w:t>-</w:t>
      </w:r>
      <w:r>
        <w:rPr>
          <w:rFonts w:cs="Segoe UI"/>
          <w:szCs w:val="22"/>
          <w:lang w:val="hu"/>
        </w:rPr>
        <w:t xml:space="preserve">2,1 százalékos organikus árbevétel-csökkenést könyvelt el (Q2: -4,6 százalék), ami elsősorban az európai Body Care szegmens teljesítményét tükrözte. </w:t>
      </w:r>
      <w:r w:rsidR="009C2DB7" w:rsidRPr="009C2DB7">
        <w:rPr>
          <w:rFonts w:cs="Segoe UI"/>
          <w:szCs w:val="22"/>
          <w:lang w:val="hu"/>
        </w:rPr>
        <w:t>Az észak-amerikai régió ezzel szemben jó organikus értékesítési növekedést ért el.</w:t>
      </w:r>
    </w:p>
    <w:p w14:paraId="0421B979" w14:textId="77777777" w:rsidR="00A27073" w:rsidRPr="009647BB" w:rsidRDefault="00A27073" w:rsidP="00521B13">
      <w:pPr>
        <w:rPr>
          <w:rFonts w:cs="Segoe UI"/>
          <w:szCs w:val="22"/>
          <w:lang w:val="hu"/>
        </w:rPr>
      </w:pPr>
      <w:bookmarkStart w:id="3" w:name="_Hlk190100714"/>
    </w:p>
    <w:p w14:paraId="1CD50D5C" w14:textId="0B9559AF" w:rsidR="005F2643" w:rsidRPr="009647BB" w:rsidRDefault="00A27073" w:rsidP="00A27073">
      <w:pPr>
        <w:rPr>
          <w:rFonts w:cs="Segoe UI"/>
          <w:szCs w:val="22"/>
          <w:lang w:val="hu"/>
        </w:rPr>
      </w:pPr>
      <w:r>
        <w:rPr>
          <w:rFonts w:cs="Segoe UI"/>
          <w:szCs w:val="22"/>
          <w:lang w:val="hu"/>
        </w:rPr>
        <w:t xml:space="preserve">A </w:t>
      </w:r>
      <w:r>
        <w:rPr>
          <w:rFonts w:cs="Segoe UI"/>
          <w:b/>
          <w:bCs/>
          <w:szCs w:val="22"/>
          <w:lang w:val="hu"/>
        </w:rPr>
        <w:t>korrigált üzemi eredmény</w:t>
      </w:r>
      <w:r>
        <w:rPr>
          <w:rFonts w:cs="Segoe UI"/>
          <w:szCs w:val="22"/>
          <w:lang w:val="hu"/>
        </w:rPr>
        <w:t xml:space="preserve"> 724 millió eurót tett ki, így kissé elmaradt az előző év</w:t>
      </w:r>
      <w:r w:rsidR="00347BA6">
        <w:rPr>
          <w:rFonts w:cs="Segoe UI"/>
          <w:szCs w:val="22"/>
          <w:lang w:val="hu"/>
        </w:rPr>
        <w:t xml:space="preserve"> azonos </w:t>
      </w:r>
      <w:r>
        <w:rPr>
          <w:rFonts w:cs="Segoe UI"/>
          <w:szCs w:val="22"/>
          <w:lang w:val="hu"/>
        </w:rPr>
        <w:t>i</w:t>
      </w:r>
      <w:r w:rsidR="00347BA6">
        <w:rPr>
          <w:rFonts w:cs="Segoe UI"/>
          <w:szCs w:val="22"/>
          <w:lang w:val="hu"/>
        </w:rPr>
        <w:t>dőszakában mért</w:t>
      </w:r>
      <w:r>
        <w:rPr>
          <w:rFonts w:cs="Segoe UI"/>
          <w:szCs w:val="22"/>
          <w:lang w:val="hu"/>
        </w:rPr>
        <w:t xml:space="preserve"> szinttől, elsősorban a kiskereskedelmi márkákat értékesítő észak-amerikai </w:t>
      </w:r>
      <w:r w:rsidR="00284053">
        <w:rPr>
          <w:rFonts w:cs="Segoe UI"/>
          <w:szCs w:val="22"/>
          <w:lang w:val="hu"/>
        </w:rPr>
        <w:t>vállalat</w:t>
      </w:r>
      <w:r>
        <w:rPr>
          <w:rFonts w:cs="Segoe UI"/>
          <w:szCs w:val="22"/>
          <w:lang w:val="hu"/>
        </w:rPr>
        <w:t xml:space="preserve"> 2025</w:t>
      </w:r>
      <w:r w:rsidR="00347BA6">
        <w:rPr>
          <w:rFonts w:cs="Segoe UI"/>
          <w:szCs w:val="22"/>
          <w:lang w:val="hu"/>
        </w:rPr>
        <w:t>.</w:t>
      </w:r>
      <w:r>
        <w:rPr>
          <w:rFonts w:cs="Segoe UI"/>
          <w:szCs w:val="22"/>
          <w:lang w:val="hu"/>
        </w:rPr>
        <w:t xml:space="preserve"> áprilisi értékesítése, valamint a kedvezőtlen árfolyamhatások miatt. Ezzel szemben a </w:t>
      </w:r>
      <w:r>
        <w:rPr>
          <w:rFonts w:cs="Segoe UI"/>
          <w:b/>
          <w:bCs/>
          <w:szCs w:val="22"/>
          <w:lang w:val="hu"/>
        </w:rPr>
        <w:t xml:space="preserve">korrigált árbevétel-arányos megtérülés </w:t>
      </w:r>
      <w:r>
        <w:rPr>
          <w:rFonts w:cs="Segoe UI"/>
          <w:szCs w:val="22"/>
          <w:lang w:val="hu"/>
        </w:rPr>
        <w:t xml:space="preserve">változatlan, 15,3 százalékos szinten maradt az előző év hasonló időszakához képest. </w:t>
      </w:r>
      <w:bookmarkEnd w:id="3"/>
    </w:p>
    <w:p w14:paraId="346E30F4" w14:textId="77777777" w:rsidR="00B05ECC" w:rsidRPr="009647BB" w:rsidRDefault="00B05ECC" w:rsidP="00B05ECC">
      <w:pPr>
        <w:rPr>
          <w:rFonts w:cs="Segoe UI"/>
          <w:szCs w:val="22"/>
          <w:lang w:val="hu"/>
        </w:rPr>
      </w:pPr>
    </w:p>
    <w:p w14:paraId="0258D2C4" w14:textId="5D8741CF" w:rsidR="00E21F5D" w:rsidRPr="009647BB" w:rsidRDefault="00A811D8" w:rsidP="00E21F5D">
      <w:pPr>
        <w:spacing w:after="120"/>
        <w:rPr>
          <w:rFonts w:cs="Segoe UI"/>
          <w:b/>
          <w:bCs/>
          <w:szCs w:val="22"/>
          <w:lang w:val="hu"/>
        </w:rPr>
      </w:pPr>
      <w:r>
        <w:rPr>
          <w:rFonts w:cs="Segoe UI"/>
          <w:b/>
          <w:bCs/>
          <w:szCs w:val="22"/>
          <w:lang w:val="hu"/>
        </w:rPr>
        <w:t xml:space="preserve">Az első félévben sikeresen folytatódott a növekedést támogató </w:t>
      </w:r>
      <w:r w:rsidR="00284053">
        <w:rPr>
          <w:rFonts w:cs="Segoe UI"/>
          <w:b/>
          <w:bCs/>
          <w:szCs w:val="22"/>
          <w:lang w:val="hu"/>
        </w:rPr>
        <w:t>akvizíciós</w:t>
      </w:r>
      <w:r>
        <w:rPr>
          <w:rFonts w:cs="Segoe UI"/>
          <w:b/>
          <w:bCs/>
          <w:szCs w:val="22"/>
          <w:lang w:val="hu"/>
        </w:rPr>
        <w:t xml:space="preserve"> stratégia végrehajtása</w:t>
      </w:r>
      <w:r>
        <w:rPr>
          <w:rFonts w:cs="Segoe UI"/>
          <w:szCs w:val="22"/>
          <w:lang w:val="hu"/>
        </w:rPr>
        <w:t xml:space="preserve"> </w:t>
      </w:r>
    </w:p>
    <w:p w14:paraId="249A5FAE" w14:textId="12AB2FE9" w:rsidR="005110D3" w:rsidRPr="009647BB" w:rsidRDefault="00A811D8" w:rsidP="00A811D8">
      <w:pPr>
        <w:autoSpaceDE w:val="0"/>
        <w:autoSpaceDN w:val="0"/>
        <w:adjustRightInd w:val="0"/>
        <w:rPr>
          <w:rFonts w:cs="Segoe UI"/>
          <w:bCs/>
          <w:szCs w:val="22"/>
          <w:lang w:val="hu"/>
        </w:rPr>
      </w:pPr>
      <w:r>
        <w:rPr>
          <w:rFonts w:cs="Segoe UI"/>
          <w:szCs w:val="22"/>
          <w:lang w:val="hu"/>
        </w:rPr>
        <w:t xml:space="preserve">2026 első felében a Henkel mindkét üzletágban jelentős eredményeket ért el a vállalat </w:t>
      </w:r>
      <w:r w:rsidR="00284053">
        <w:rPr>
          <w:rFonts w:cs="Segoe UI"/>
          <w:szCs w:val="22"/>
          <w:lang w:val="hu"/>
        </w:rPr>
        <w:t>általános</w:t>
      </w:r>
      <w:r>
        <w:rPr>
          <w:rFonts w:cs="Segoe UI"/>
          <w:szCs w:val="22"/>
          <w:lang w:val="hu"/>
        </w:rPr>
        <w:t xml:space="preserve"> </w:t>
      </w:r>
      <w:r w:rsidRPr="00284053">
        <w:rPr>
          <w:rFonts w:cs="Segoe UI"/>
          <w:b/>
          <w:bCs/>
          <w:szCs w:val="22"/>
          <w:lang w:val="hu"/>
        </w:rPr>
        <w:t>növekedési stratégiájának</w:t>
      </w:r>
      <w:r>
        <w:rPr>
          <w:rFonts w:cs="Segoe UI"/>
          <w:szCs w:val="22"/>
          <w:lang w:val="hu"/>
        </w:rPr>
        <w:t xml:space="preserve"> szerves részét képező akvizícióalapú növekedési stratégia megvalósításában. A közelmúltban bejelentett felvásárlásokkal a Henkel összesen 5 milliárd eurót fektet be, és összességében véve mintegy 1,6 milliárd euróval bőv</w:t>
      </w:r>
      <w:r w:rsidR="00284053">
        <w:rPr>
          <w:rFonts w:cs="Segoe UI"/>
          <w:szCs w:val="22"/>
          <w:lang w:val="hu"/>
        </w:rPr>
        <w:t>í</w:t>
      </w:r>
      <w:r>
        <w:rPr>
          <w:rFonts w:cs="Segoe UI"/>
          <w:szCs w:val="22"/>
          <w:lang w:val="hu"/>
        </w:rPr>
        <w:t xml:space="preserve">ti éves árbevételét. Az öt tranzakcióból a Henkel eddig négyet zárt </w:t>
      </w:r>
      <w:r w:rsidR="00284053">
        <w:rPr>
          <w:rFonts w:cs="Segoe UI"/>
          <w:szCs w:val="22"/>
          <w:lang w:val="hu"/>
        </w:rPr>
        <w:t xml:space="preserve">le </w:t>
      </w:r>
      <w:r>
        <w:rPr>
          <w:rFonts w:cs="Segoe UI"/>
          <w:szCs w:val="22"/>
          <w:lang w:val="hu"/>
        </w:rPr>
        <w:t xml:space="preserve">sikeresen: </w:t>
      </w:r>
      <w:r w:rsidR="00697430">
        <w:rPr>
          <w:rFonts w:cs="Segoe UI"/>
          <w:szCs w:val="22"/>
          <w:lang w:val="hu"/>
        </w:rPr>
        <w:t>a</w:t>
      </w:r>
      <w:r>
        <w:rPr>
          <w:rFonts w:cs="Segoe UI"/>
          <w:szCs w:val="22"/>
          <w:lang w:val="hu"/>
        </w:rPr>
        <w:t>z Adhesive Technologies üzletágban a Wetherby Laroc és az ATP Adhesive Systems, a Consumer Brands üzletágban pedig a Not Your Mother’s, valamint az OLAPLEX felvásárlását. A ragasztástechnológi</w:t>
      </w:r>
      <w:r w:rsidR="00284053">
        <w:rPr>
          <w:rFonts w:cs="Segoe UI"/>
          <w:szCs w:val="22"/>
          <w:lang w:val="hu"/>
        </w:rPr>
        <w:t>ák</w:t>
      </w:r>
      <w:r>
        <w:rPr>
          <w:rFonts w:cs="Segoe UI"/>
          <w:szCs w:val="22"/>
          <w:lang w:val="hu"/>
        </w:rPr>
        <w:t xml:space="preserve"> területén a Stahl Group akvizíciója várhatóan a 2026-os pénzügyi év második felében zárul le.</w:t>
      </w:r>
    </w:p>
    <w:p w14:paraId="51554BB6" w14:textId="77777777" w:rsidR="00E21F5D" w:rsidRPr="009647BB" w:rsidRDefault="00E21F5D" w:rsidP="008762E7">
      <w:pPr>
        <w:autoSpaceDE w:val="0"/>
        <w:autoSpaceDN w:val="0"/>
        <w:adjustRightInd w:val="0"/>
        <w:rPr>
          <w:rFonts w:cs="Segoe UI"/>
          <w:bCs/>
          <w:szCs w:val="22"/>
          <w:lang w:val="hu"/>
        </w:rPr>
      </w:pPr>
    </w:p>
    <w:p w14:paraId="3861FB68" w14:textId="6D14B231" w:rsidR="00C76008" w:rsidRPr="009647BB" w:rsidRDefault="00C76008" w:rsidP="00C76008">
      <w:pPr>
        <w:autoSpaceDE w:val="0"/>
        <w:autoSpaceDN w:val="0"/>
        <w:adjustRightInd w:val="0"/>
        <w:rPr>
          <w:rFonts w:cs="Segoe UI"/>
          <w:bCs/>
          <w:szCs w:val="22"/>
          <w:lang w:val="hu"/>
        </w:rPr>
      </w:pPr>
      <w:r>
        <w:rPr>
          <w:rFonts w:cs="Segoe UI"/>
          <w:szCs w:val="22"/>
          <w:lang w:val="hu"/>
        </w:rPr>
        <w:t xml:space="preserve">Az éves árbevételt mintegy 370 millió euróval növelő prémium hajápolási márka, az </w:t>
      </w:r>
      <w:r w:rsidRPr="00284053">
        <w:rPr>
          <w:rFonts w:cs="Segoe UI"/>
          <w:b/>
          <w:bCs/>
          <w:szCs w:val="22"/>
          <w:lang w:val="hu"/>
        </w:rPr>
        <w:t>OLAPLEX</w:t>
      </w:r>
      <w:r>
        <w:rPr>
          <w:rFonts w:cs="Segoe UI"/>
          <w:szCs w:val="22"/>
          <w:lang w:val="hu"/>
        </w:rPr>
        <w:t xml:space="preserve"> felvásárlásával a Henkel tovább erősít</w:t>
      </w:r>
      <w:r w:rsidR="00144E2D">
        <w:rPr>
          <w:rFonts w:cs="Segoe UI"/>
          <w:szCs w:val="22"/>
          <w:lang w:val="hu"/>
        </w:rPr>
        <w:t>ette</w:t>
      </w:r>
      <w:r>
        <w:rPr>
          <w:rFonts w:cs="Segoe UI"/>
          <w:szCs w:val="22"/>
          <w:lang w:val="hu"/>
        </w:rPr>
        <w:t xml:space="preserve"> globális pozícióját a prémium hajápolási szegmensben, és immár a világ második legnagyobb szereplőjévé lép</w:t>
      </w:r>
      <w:r w:rsidR="00144E2D">
        <w:rPr>
          <w:rFonts w:cs="Segoe UI"/>
          <w:szCs w:val="22"/>
          <w:lang w:val="hu"/>
        </w:rPr>
        <w:t>ett</w:t>
      </w:r>
      <w:r>
        <w:rPr>
          <w:rFonts w:cs="Segoe UI"/>
          <w:szCs w:val="22"/>
          <w:lang w:val="hu"/>
        </w:rPr>
        <w:t xml:space="preserve"> elő a professzionális hajápolási piacon. A prémium hajápolási piac rendkívül vonzó szegmens, amelyben a következő években mintegy 5 százalékos </w:t>
      </w:r>
      <w:r w:rsidR="00284053">
        <w:rPr>
          <w:rFonts w:cs="Segoe UI"/>
          <w:szCs w:val="22"/>
          <w:lang w:val="hu"/>
        </w:rPr>
        <w:t xml:space="preserve">átlagos </w:t>
      </w:r>
      <w:r>
        <w:rPr>
          <w:rFonts w:cs="Segoe UI"/>
          <w:szCs w:val="22"/>
          <w:lang w:val="hu"/>
        </w:rPr>
        <w:t xml:space="preserve">éves növekedés várható. Az OLAPLEX </w:t>
      </w:r>
      <w:r w:rsidR="00284053">
        <w:rPr>
          <w:rFonts w:cs="Segoe UI"/>
          <w:szCs w:val="22"/>
          <w:lang w:val="hu"/>
        </w:rPr>
        <w:t>népszerű</w:t>
      </w:r>
      <w:r>
        <w:rPr>
          <w:rFonts w:cs="Segoe UI"/>
          <w:szCs w:val="22"/>
          <w:lang w:val="hu"/>
        </w:rPr>
        <w:t xml:space="preserve"> prémium hajápolási márka, amely tudományos alapokon nyugvó, kiemelkedő hatékonyságú termékekből álló portfólióval rendelkezik. Ezzel az ügylettel a Henkel tovább bővíti a Consumer Brands üzletág fő kategóriájának számító Hair Care globális jelenlétét. A Henkel meggyőződése, hogy a keresztértékesítési lehetőségek kihasználásával, valamint a speciális kiskereskedelmi csatornák és a fodrászszalonok értékesítési csatornaként való további erősítésével jelentősen </w:t>
      </w:r>
      <w:r w:rsidR="00284053">
        <w:rPr>
          <w:rFonts w:cs="Segoe UI"/>
          <w:szCs w:val="22"/>
          <w:lang w:val="hu"/>
        </w:rPr>
        <w:t>felfuttathatja</w:t>
      </w:r>
      <w:r>
        <w:rPr>
          <w:rFonts w:cs="Segoe UI"/>
          <w:szCs w:val="22"/>
          <w:lang w:val="hu"/>
        </w:rPr>
        <w:t xml:space="preserve"> ezt az üzlet</w:t>
      </w:r>
      <w:r w:rsidR="00284053">
        <w:rPr>
          <w:rFonts w:cs="Segoe UI"/>
          <w:szCs w:val="22"/>
          <w:lang w:val="hu"/>
        </w:rPr>
        <w:t>i terület</w:t>
      </w:r>
      <w:r>
        <w:rPr>
          <w:rFonts w:cs="Segoe UI"/>
          <w:szCs w:val="22"/>
          <w:lang w:val="hu"/>
        </w:rPr>
        <w:t xml:space="preserve">et. Az akvizíció emellett </w:t>
      </w:r>
      <w:r w:rsidR="00144E2D">
        <w:rPr>
          <w:rFonts w:cs="Segoe UI"/>
          <w:szCs w:val="22"/>
          <w:lang w:val="hu"/>
        </w:rPr>
        <w:t>értékes</w:t>
      </w:r>
      <w:r>
        <w:rPr>
          <w:rFonts w:cs="Segoe UI"/>
          <w:szCs w:val="22"/>
          <w:lang w:val="hu"/>
        </w:rPr>
        <w:t xml:space="preserve"> innovációs és technológiai lehetőségeket is teremt.</w:t>
      </w:r>
    </w:p>
    <w:p w14:paraId="21F69DF3" w14:textId="77777777" w:rsidR="00C76008" w:rsidRPr="009647BB" w:rsidRDefault="00C76008" w:rsidP="00C76008">
      <w:pPr>
        <w:autoSpaceDE w:val="0"/>
        <w:autoSpaceDN w:val="0"/>
        <w:adjustRightInd w:val="0"/>
        <w:rPr>
          <w:rFonts w:cs="Segoe UI"/>
          <w:bCs/>
          <w:szCs w:val="22"/>
          <w:lang w:val="hu"/>
        </w:rPr>
      </w:pPr>
    </w:p>
    <w:p w14:paraId="0D162C9A" w14:textId="6D88E362" w:rsidR="00C76008" w:rsidRPr="009647BB" w:rsidRDefault="00C76008" w:rsidP="00C76008">
      <w:pPr>
        <w:autoSpaceDE w:val="0"/>
        <w:autoSpaceDN w:val="0"/>
        <w:adjustRightInd w:val="0"/>
        <w:rPr>
          <w:rFonts w:cs="Segoe UI"/>
          <w:bCs/>
          <w:szCs w:val="22"/>
          <w:lang w:val="hu"/>
        </w:rPr>
      </w:pPr>
      <w:r>
        <w:rPr>
          <w:rFonts w:cs="Segoe UI"/>
          <w:szCs w:val="22"/>
          <w:lang w:val="hu"/>
        </w:rPr>
        <w:t>A mintegy 270 millió euró éves árbevételt generáló</w:t>
      </w:r>
      <w:r>
        <w:rPr>
          <w:rFonts w:cs="Segoe UI"/>
          <w:b/>
          <w:bCs/>
          <w:szCs w:val="22"/>
          <w:lang w:val="hu"/>
        </w:rPr>
        <w:t xml:space="preserve"> ATP Adhesive Systems</w:t>
      </w:r>
      <w:r>
        <w:rPr>
          <w:rFonts w:cs="Segoe UI"/>
          <w:szCs w:val="22"/>
          <w:lang w:val="hu"/>
        </w:rPr>
        <w:t xml:space="preserve"> felvásárlásával a Henkel a folyékony ragasztási technológiákon túl</w:t>
      </w:r>
      <w:r w:rsidR="00621485">
        <w:rPr>
          <w:rFonts w:cs="Segoe UI"/>
          <w:szCs w:val="22"/>
          <w:lang w:val="hu"/>
        </w:rPr>
        <w:t xml:space="preserve"> is</w:t>
      </w:r>
      <w:r>
        <w:rPr>
          <w:rFonts w:cs="Segoe UI"/>
          <w:szCs w:val="22"/>
          <w:lang w:val="hu"/>
        </w:rPr>
        <w:t xml:space="preserve"> bővíti portfólióját, és új növekedési platformot hoz létre a nagy hatékonyságú, vízbázisú speciális ragasztószalagok szegmensében. A rendkívül vonzó piac várható éves növekedési üteme 7 százalék. A vízbázisú speciális ragasztószalagok piaci részesedése folyamatosan erősödik, mivel  ezek a termékek fenntarthatóbb alternatívát kínálnak az oldószeralapú megoldásokkal szemben. Alkalmazásukkal akár 90 százalékkal is csökkenthető az illékony szerves vegyületek (VOC) kibocsátása, valamint akár 60 százalékkal </w:t>
      </w:r>
      <w:r w:rsidR="00144E2D">
        <w:rPr>
          <w:rFonts w:cs="Segoe UI"/>
          <w:szCs w:val="22"/>
          <w:lang w:val="hu"/>
        </w:rPr>
        <w:t xml:space="preserve">is </w:t>
      </w:r>
      <w:r>
        <w:rPr>
          <w:rFonts w:cs="Segoe UI"/>
          <w:szCs w:val="22"/>
          <w:lang w:val="hu"/>
        </w:rPr>
        <w:t>mérsékelhető a karbonlábnyom. Az ATP speciális ragasztószalagjait többek között az autóiparban, a fejlett vezetéstámogató rendszerek</w:t>
      </w:r>
      <w:r w:rsidR="00A50019">
        <w:rPr>
          <w:rFonts w:cs="Segoe UI"/>
          <w:szCs w:val="22"/>
          <w:lang w:val="hu"/>
        </w:rPr>
        <w:t>nél</w:t>
      </w:r>
      <w:r>
        <w:rPr>
          <w:rFonts w:cs="Segoe UI"/>
          <w:szCs w:val="22"/>
          <w:lang w:val="hu"/>
        </w:rPr>
        <w:t xml:space="preserve"> használják. Az akvizíció tovább erősíti a Henkel innovációs képességeit, </w:t>
      </w:r>
      <w:r w:rsidR="00A50019">
        <w:rPr>
          <w:rFonts w:cs="Segoe UI"/>
          <w:szCs w:val="22"/>
          <w:lang w:val="hu"/>
        </w:rPr>
        <w:t>kedvező</w:t>
      </w:r>
      <w:r>
        <w:rPr>
          <w:rFonts w:cs="Segoe UI"/>
          <w:szCs w:val="22"/>
          <w:lang w:val="hu"/>
        </w:rPr>
        <w:t xml:space="preserve"> keresztértékesítési lehetőségeket nyit meg, és megszilárdítja a vállalat pozícióját a fenntartható ragasztási megoldások piacán.</w:t>
      </w:r>
    </w:p>
    <w:p w14:paraId="26B9C1B3" w14:textId="77777777" w:rsidR="00754FF6" w:rsidRPr="009647BB" w:rsidRDefault="00754FF6" w:rsidP="00CD223C">
      <w:pPr>
        <w:rPr>
          <w:rFonts w:cs="Segoe UI"/>
          <w:bCs/>
          <w:szCs w:val="22"/>
          <w:lang w:val="hu"/>
        </w:rPr>
      </w:pPr>
    </w:p>
    <w:p w14:paraId="3F48BAE2" w14:textId="0E64355D" w:rsidR="00CD223C" w:rsidRPr="009647BB" w:rsidRDefault="00C76008" w:rsidP="00CD223C">
      <w:pPr>
        <w:rPr>
          <w:rFonts w:cs="Segoe UI"/>
          <w:bCs/>
          <w:szCs w:val="22"/>
          <w:lang w:val="hu"/>
        </w:rPr>
      </w:pPr>
      <w:r>
        <w:rPr>
          <w:rFonts w:cs="Segoe UI"/>
          <w:szCs w:val="22"/>
          <w:lang w:val="hu"/>
        </w:rPr>
        <w:t xml:space="preserve">A Henkel várakozásai szerint a közelmúltban lezárt akvizíciók már a folyó pénzügyi évben pozitívan befolyásolják az árbevételt és az eredményt. 2026-ban a megszerzett vállalatok </w:t>
      </w:r>
      <w:r>
        <w:rPr>
          <w:rFonts w:cs="Segoe UI"/>
          <w:szCs w:val="22"/>
          <w:lang w:val="hu"/>
        </w:rPr>
        <w:lastRenderedPageBreak/>
        <w:t xml:space="preserve">várhatóan mintegy 700 millió euró árbevételt </w:t>
      </w:r>
      <w:r w:rsidR="00A50019">
        <w:rPr>
          <w:rFonts w:cs="Segoe UI"/>
          <w:szCs w:val="22"/>
          <w:lang w:val="hu"/>
        </w:rPr>
        <w:t>termelnek</w:t>
      </w:r>
      <w:r>
        <w:rPr>
          <w:rFonts w:cs="Segoe UI"/>
          <w:szCs w:val="22"/>
          <w:lang w:val="hu"/>
        </w:rPr>
        <w:t>.</w:t>
      </w:r>
      <w:r>
        <w:rPr>
          <w:rStyle w:val="Lbjegyzet-hivatkozs"/>
          <w:rFonts w:cs="Segoe UI"/>
          <w:lang w:val="hu"/>
        </w:rPr>
        <w:footnoteReference w:id="2"/>
      </w:r>
      <w:r w:rsidR="00A50019">
        <w:rPr>
          <w:rFonts w:cs="Segoe UI"/>
          <w:szCs w:val="22"/>
          <w:lang w:val="hu"/>
        </w:rPr>
        <w:t xml:space="preserve"> </w:t>
      </w:r>
      <w:r>
        <w:rPr>
          <w:rFonts w:cs="Segoe UI"/>
          <w:szCs w:val="22"/>
          <w:lang w:val="hu"/>
        </w:rPr>
        <w:t xml:space="preserve">A továbbiakban az öt felvásárlás várhatóan az átlagot meghaladó, közepes </w:t>
      </w:r>
      <w:r w:rsidR="00A50019">
        <w:rPr>
          <w:rFonts w:cs="Segoe UI"/>
          <w:szCs w:val="22"/>
          <w:lang w:val="hu"/>
        </w:rPr>
        <w:t>vagy</w:t>
      </w:r>
      <w:r>
        <w:rPr>
          <w:rFonts w:cs="Segoe UI"/>
          <w:szCs w:val="22"/>
          <w:lang w:val="hu"/>
        </w:rPr>
        <w:t xml:space="preserve"> magas egyszámjegyű százalékos növekedést biztosít majd, együttes árbevételük pedig 2030-ra elérheti a 2 milliárd eurót. Az eredményhatást tekintve a Henkel arra számít, hogy az akvizíciók 2030-ra legalább 10 százalékkal növelik az elsőbbségi részvények korrigált hozamát.</w:t>
      </w:r>
    </w:p>
    <w:p w14:paraId="6436352F" w14:textId="77777777" w:rsidR="00211BA0" w:rsidRPr="009647BB" w:rsidRDefault="00211BA0" w:rsidP="00C76008">
      <w:pPr>
        <w:rPr>
          <w:rFonts w:cs="Segoe UI"/>
          <w:bCs/>
          <w:szCs w:val="22"/>
          <w:lang w:val="hu"/>
        </w:rPr>
      </w:pPr>
    </w:p>
    <w:p w14:paraId="0EA3380D" w14:textId="271F4D2F" w:rsidR="00E83A6D" w:rsidRPr="009647BB" w:rsidRDefault="00E83A6D" w:rsidP="00E83A6D">
      <w:pPr>
        <w:spacing w:after="80"/>
        <w:ind w:right="-108"/>
        <w:jc w:val="left"/>
        <w:rPr>
          <w:rFonts w:asciiTheme="majorHAnsi" w:hAnsiTheme="majorHAnsi" w:cs="Aptos Display"/>
          <w:b/>
          <w:szCs w:val="22"/>
          <w:lang w:val="hu"/>
        </w:rPr>
      </w:pPr>
      <w:bookmarkStart w:id="4" w:name="_Hlk190182989"/>
      <w:r>
        <w:rPr>
          <w:rFonts w:asciiTheme="majorHAnsi" w:hAnsiTheme="majorHAnsi" w:cs="Aptos Display"/>
          <w:b/>
          <w:bCs/>
          <w:szCs w:val="22"/>
          <w:lang w:val="hu"/>
        </w:rPr>
        <w:t>Kilátások a 2026-</w:t>
      </w:r>
      <w:r w:rsidR="0091626B">
        <w:rPr>
          <w:rFonts w:asciiTheme="majorHAnsi" w:hAnsiTheme="majorHAnsi" w:cs="Aptos Display"/>
          <w:b/>
          <w:bCs/>
          <w:szCs w:val="22"/>
          <w:lang w:val="hu"/>
        </w:rPr>
        <w:t>o</w:t>
      </w:r>
      <w:r>
        <w:rPr>
          <w:rFonts w:asciiTheme="majorHAnsi" w:hAnsiTheme="majorHAnsi" w:cs="Aptos Display"/>
          <w:b/>
          <w:bCs/>
          <w:szCs w:val="22"/>
          <w:lang w:val="hu"/>
        </w:rPr>
        <w:t xml:space="preserve">s pénzügyi évre: a Henkel korrigálta előrejelzését a </w:t>
      </w:r>
      <w:r w:rsidR="00144E2D">
        <w:rPr>
          <w:rFonts w:asciiTheme="majorHAnsi" w:hAnsiTheme="majorHAnsi" w:cs="Aptos Display"/>
          <w:b/>
          <w:bCs/>
          <w:szCs w:val="22"/>
          <w:lang w:val="hu"/>
        </w:rPr>
        <w:t>C</w:t>
      </w:r>
      <w:r>
        <w:rPr>
          <w:rFonts w:asciiTheme="majorHAnsi" w:hAnsiTheme="majorHAnsi" w:cs="Aptos Display"/>
          <w:b/>
          <w:bCs/>
          <w:szCs w:val="22"/>
          <w:lang w:val="hu"/>
        </w:rPr>
        <w:t>soport egészére és az Adhesive Technologies üzletágra nézve</w:t>
      </w:r>
    </w:p>
    <w:p w14:paraId="26A9F462" w14:textId="5DCE38A8" w:rsidR="0061561D" w:rsidRPr="009647BB" w:rsidRDefault="008B00CA" w:rsidP="00E83A6D">
      <w:pPr>
        <w:rPr>
          <w:rFonts w:cs="Segoe UI"/>
          <w:szCs w:val="22"/>
          <w:lang w:val="hu"/>
        </w:rPr>
      </w:pPr>
      <w:r>
        <w:rPr>
          <w:rFonts w:cs="Segoe UI"/>
          <w:szCs w:val="22"/>
          <w:lang w:val="hu"/>
        </w:rPr>
        <w:t xml:space="preserve">Az első félév erős teljesítménye alapján a Henkel megemelte a </w:t>
      </w:r>
      <w:r w:rsidR="00144E2D">
        <w:rPr>
          <w:rFonts w:cs="Segoe UI"/>
          <w:szCs w:val="22"/>
          <w:lang w:val="hu"/>
        </w:rPr>
        <w:t>C</w:t>
      </w:r>
      <w:r>
        <w:rPr>
          <w:rFonts w:cs="Segoe UI"/>
          <w:szCs w:val="22"/>
          <w:lang w:val="hu"/>
        </w:rPr>
        <w:t>soportra és az Adhesive Technologies üzletágra vonatkozó árbevételi kilátásait, miközben a korrigált EBIT-marzsra, valamint a változatlan árfolyamok mellett számított korrigált EPS-növekedésre vonatkozó előrejelzéseit változatlanul hagyta.</w:t>
      </w:r>
    </w:p>
    <w:p w14:paraId="61112D24" w14:textId="77777777" w:rsidR="0061561D" w:rsidRPr="009647BB" w:rsidRDefault="0061561D" w:rsidP="00E83A6D">
      <w:pPr>
        <w:rPr>
          <w:rFonts w:cs="Segoe UI"/>
          <w:szCs w:val="22"/>
          <w:lang w:val="hu"/>
        </w:rPr>
      </w:pPr>
    </w:p>
    <w:p w14:paraId="6AFD9A3D" w14:textId="4D6AD897" w:rsidR="00E83A6D" w:rsidRPr="009647BB" w:rsidRDefault="00E83A6D" w:rsidP="00E83A6D">
      <w:pPr>
        <w:rPr>
          <w:rFonts w:cs="Segoe UI"/>
          <w:szCs w:val="22"/>
          <w:lang w:val="hu"/>
        </w:rPr>
      </w:pPr>
      <w:r>
        <w:rPr>
          <w:rFonts w:cs="Segoe UI"/>
          <w:szCs w:val="22"/>
          <w:lang w:val="hu"/>
        </w:rPr>
        <w:t xml:space="preserve">A Henkel jelenleg 1,5 és 3,5 százalék közötti </w:t>
      </w:r>
      <w:r w:rsidR="00412E2F" w:rsidRPr="00B15BDD">
        <w:rPr>
          <w:rFonts w:cs="Segoe UI"/>
          <w:b/>
          <w:bCs/>
          <w:szCs w:val="22"/>
          <w:lang w:val="hu"/>
        </w:rPr>
        <w:t>organikus</w:t>
      </w:r>
      <w:r w:rsidRPr="00B15BDD">
        <w:rPr>
          <w:rFonts w:cs="Segoe UI"/>
          <w:b/>
          <w:bCs/>
          <w:szCs w:val="22"/>
          <w:lang w:val="hu"/>
        </w:rPr>
        <w:t xml:space="preserve"> </w:t>
      </w:r>
      <w:r w:rsidR="00412E2F" w:rsidRPr="00B15BDD">
        <w:rPr>
          <w:rFonts w:cs="Segoe UI"/>
          <w:b/>
          <w:bCs/>
          <w:szCs w:val="22"/>
          <w:lang w:val="hu"/>
        </w:rPr>
        <w:t>á</w:t>
      </w:r>
      <w:r w:rsidRPr="00B15BDD">
        <w:rPr>
          <w:rFonts w:cs="Segoe UI"/>
          <w:b/>
          <w:bCs/>
          <w:szCs w:val="22"/>
          <w:lang w:val="hu"/>
        </w:rPr>
        <w:t>rbevétel-növekedést</w:t>
      </w:r>
      <w:r>
        <w:rPr>
          <w:rFonts w:cs="Segoe UI"/>
          <w:szCs w:val="22"/>
          <w:lang w:val="hu"/>
        </w:rPr>
        <w:t xml:space="preserve"> vár a folyó pénzügyi évre (korábban: 1,0–3,0 százalék). Az Adhesive Technologies üzletág esetében az organikus árbevétel-növekedésre vonatkozó várakozását 2,0</w:t>
      </w:r>
      <w:r w:rsidR="00B15BDD">
        <w:rPr>
          <w:rFonts w:cs="Segoe UI"/>
          <w:szCs w:val="22"/>
          <w:lang w:val="hu"/>
        </w:rPr>
        <w:t>–</w:t>
      </w:r>
      <w:r>
        <w:rPr>
          <w:rFonts w:cs="Segoe UI"/>
          <w:szCs w:val="22"/>
          <w:lang w:val="hu"/>
        </w:rPr>
        <w:t xml:space="preserve">4,0 százalékra emelte (korábban: 1,0–3,0 százalék). A Consumer Brands üzletág esetében a Henkel továbbra is 0,5–2,5 százalék közötti organikus árbevétel-növekedésre számít. </w:t>
      </w:r>
    </w:p>
    <w:p w14:paraId="1E130009" w14:textId="77777777" w:rsidR="00E83A6D" w:rsidRPr="009647BB" w:rsidRDefault="00E83A6D" w:rsidP="00E83A6D">
      <w:pPr>
        <w:rPr>
          <w:rFonts w:cs="Segoe UI"/>
          <w:szCs w:val="22"/>
          <w:lang w:val="hu"/>
        </w:rPr>
      </w:pPr>
    </w:p>
    <w:p w14:paraId="59F52612" w14:textId="315BF196" w:rsidR="00E83A6D" w:rsidRPr="009647BB" w:rsidRDefault="00E83A6D" w:rsidP="00E83A6D">
      <w:pPr>
        <w:rPr>
          <w:rFonts w:cs="Segoe UI"/>
          <w:szCs w:val="22"/>
          <w:lang w:val="hu"/>
        </w:rPr>
      </w:pPr>
      <w:r>
        <w:rPr>
          <w:rFonts w:cs="Segoe UI"/>
          <w:szCs w:val="22"/>
          <w:lang w:val="hu"/>
        </w:rPr>
        <w:t xml:space="preserve">A </w:t>
      </w:r>
      <w:r>
        <w:rPr>
          <w:rFonts w:cs="Segoe UI"/>
          <w:b/>
          <w:bCs/>
          <w:szCs w:val="22"/>
          <w:lang w:val="hu"/>
        </w:rPr>
        <w:t>korrigált árbevétel-arányos eredmény</w:t>
      </w:r>
      <w:r>
        <w:rPr>
          <w:rFonts w:cs="Segoe UI"/>
          <w:szCs w:val="22"/>
          <w:lang w:val="hu"/>
        </w:rPr>
        <w:t xml:space="preserve"> (korrigált EBIT-marzs) 14,5</w:t>
      </w:r>
      <w:r w:rsidR="00B15BDD">
        <w:rPr>
          <w:rFonts w:cs="Segoe UI"/>
          <w:szCs w:val="22"/>
          <w:lang w:val="hu"/>
        </w:rPr>
        <w:t>–</w:t>
      </w:r>
      <w:r>
        <w:rPr>
          <w:rFonts w:cs="Segoe UI"/>
          <w:szCs w:val="22"/>
          <w:lang w:val="hu"/>
        </w:rPr>
        <w:t>16,0 százalék között várható. Az Adhesive Technologies üzletágban a korrigált árbevétel-arányos eredmény 16,5</w:t>
      </w:r>
      <w:r w:rsidR="00B15BDD">
        <w:rPr>
          <w:rFonts w:cs="Segoe UI"/>
          <w:szCs w:val="22"/>
          <w:lang w:val="hu"/>
        </w:rPr>
        <w:t>–</w:t>
      </w:r>
      <w:r>
        <w:rPr>
          <w:rFonts w:cs="Segoe UI"/>
          <w:szCs w:val="22"/>
          <w:lang w:val="hu"/>
        </w:rPr>
        <w:t>18,0 százalék, míg a Consumer Brands üzletágban 14,0</w:t>
      </w:r>
      <w:r w:rsidR="00B15BDD">
        <w:rPr>
          <w:rFonts w:cs="Segoe UI"/>
          <w:szCs w:val="22"/>
          <w:lang w:val="hu"/>
        </w:rPr>
        <w:t>–</w:t>
      </w:r>
      <w:r>
        <w:rPr>
          <w:rFonts w:cs="Segoe UI"/>
          <w:szCs w:val="22"/>
          <w:lang w:val="hu"/>
        </w:rPr>
        <w:t xml:space="preserve">15,5 százalék között alakulhat. </w:t>
      </w:r>
    </w:p>
    <w:p w14:paraId="2CC26159" w14:textId="77777777" w:rsidR="00E83A6D" w:rsidRPr="009647BB" w:rsidRDefault="00E83A6D" w:rsidP="00E83A6D">
      <w:pPr>
        <w:rPr>
          <w:rFonts w:cs="Segoe UI"/>
          <w:szCs w:val="22"/>
          <w:lang w:val="hu"/>
        </w:rPr>
      </w:pPr>
    </w:p>
    <w:p w14:paraId="381D60E2" w14:textId="77777777" w:rsidR="00E83A6D" w:rsidRPr="009647BB" w:rsidRDefault="00E83A6D" w:rsidP="00E83A6D">
      <w:pPr>
        <w:rPr>
          <w:rFonts w:cs="Segoe UI"/>
          <w:szCs w:val="22"/>
          <w:lang w:val="hu"/>
        </w:rPr>
      </w:pPr>
      <w:r>
        <w:rPr>
          <w:rFonts w:cs="Segoe UI"/>
          <w:szCs w:val="22"/>
          <w:lang w:val="hu"/>
        </w:rPr>
        <w:t xml:space="preserve">Az </w:t>
      </w:r>
      <w:r>
        <w:rPr>
          <w:rFonts w:cs="Segoe UI"/>
          <w:b/>
          <w:bCs/>
          <w:szCs w:val="22"/>
          <w:lang w:val="hu"/>
        </w:rPr>
        <w:t xml:space="preserve">elsőbbségi részvények korrigált hozamában </w:t>
      </w:r>
      <w:r>
        <w:rPr>
          <w:rFonts w:cs="Segoe UI"/>
          <w:szCs w:val="22"/>
          <w:lang w:val="hu"/>
        </w:rPr>
        <w:t>(EPS) – változatlan árfolyamon számolva – egyszámjegyű növekedésre lehet számítani.</w:t>
      </w:r>
    </w:p>
    <w:p w14:paraId="5A1A97DD" w14:textId="77777777" w:rsidR="00E83A6D" w:rsidRPr="009647BB" w:rsidRDefault="00E83A6D" w:rsidP="00E83A6D">
      <w:pPr>
        <w:rPr>
          <w:rFonts w:cs="Segoe UI"/>
          <w:szCs w:val="22"/>
          <w:lang w:val="hu"/>
        </w:rPr>
      </w:pPr>
    </w:p>
    <w:p w14:paraId="5A6B5C34" w14:textId="31693069" w:rsidR="00B312F1" w:rsidRPr="009647BB" w:rsidRDefault="00E83A6D" w:rsidP="00B15BDD">
      <w:pPr>
        <w:rPr>
          <w:rFonts w:cs="Segoe UI"/>
          <w:szCs w:val="22"/>
          <w:lang w:val="hu"/>
        </w:rPr>
      </w:pPr>
      <w:r>
        <w:rPr>
          <w:rFonts w:cs="Segoe UI"/>
          <w:szCs w:val="22"/>
          <w:lang w:val="hu"/>
        </w:rPr>
        <w:t xml:space="preserve">„A Henkel 2026 első felében nyújtott kiemelkedő üzleti teljesítménye – amit erős organikus árbevétel-növekedés, valamint a marzsok és az </w:t>
      </w:r>
      <w:r w:rsidR="00B15BDD">
        <w:rPr>
          <w:rFonts w:cs="Segoe UI"/>
          <w:szCs w:val="22"/>
          <w:lang w:val="hu"/>
        </w:rPr>
        <w:t xml:space="preserve">üzemi </w:t>
      </w:r>
      <w:r>
        <w:rPr>
          <w:rFonts w:cs="Segoe UI"/>
          <w:szCs w:val="22"/>
          <w:lang w:val="hu"/>
        </w:rPr>
        <w:t xml:space="preserve">eredmény további javulása kísért – bizonyítja átalakítási programunk sikerét. Tovább dolgozunk az átalakítás következetes megvalósításán, hogy hosszú távon is erősítsük versenyképességünket, és megalapozzuk a vállalat jövőbeni sikeres működését. A Henkelt a sikeres jövőt szem előtt tartva alakítjuk át, </w:t>
      </w:r>
      <w:r w:rsidR="00B15BDD">
        <w:rPr>
          <w:rFonts w:cs="Segoe UI"/>
          <w:szCs w:val="22"/>
          <w:lang w:val="hu"/>
        </w:rPr>
        <w:t xml:space="preserve">és </w:t>
      </w:r>
      <w:r>
        <w:rPr>
          <w:rFonts w:cs="Segoe UI"/>
          <w:szCs w:val="22"/>
          <w:lang w:val="hu"/>
        </w:rPr>
        <w:t xml:space="preserve">világos stratégiánkkal jó úton haladunk a további nyereséges növekedés felé” – </w:t>
      </w:r>
      <w:r w:rsidR="009C6166">
        <w:rPr>
          <w:rFonts w:cs="Segoe UI"/>
          <w:szCs w:val="22"/>
          <w:lang w:val="hu"/>
        </w:rPr>
        <w:t>mondta</w:t>
      </w:r>
      <w:r>
        <w:rPr>
          <w:rFonts w:cs="Segoe UI"/>
          <w:szCs w:val="22"/>
          <w:lang w:val="hu"/>
        </w:rPr>
        <w:t xml:space="preserve"> Carsten </w:t>
      </w:r>
      <w:proofErr w:type="spellStart"/>
      <w:r>
        <w:rPr>
          <w:rFonts w:cs="Segoe UI"/>
          <w:szCs w:val="22"/>
          <w:lang w:val="hu"/>
        </w:rPr>
        <w:t>Knobel</w:t>
      </w:r>
      <w:proofErr w:type="spellEnd"/>
      <w:r>
        <w:rPr>
          <w:rFonts w:cs="Segoe UI"/>
          <w:szCs w:val="22"/>
          <w:lang w:val="hu"/>
        </w:rPr>
        <w:t>.</w:t>
      </w:r>
      <w:bookmarkEnd w:id="4"/>
    </w:p>
    <w:p w14:paraId="10EB52D6" w14:textId="77777777" w:rsidR="00354477" w:rsidRDefault="00354477">
      <w:pPr>
        <w:spacing w:line="240" w:lineRule="auto"/>
        <w:jc w:val="left"/>
        <w:rPr>
          <w:rStyle w:val="AboutandContactHeadline"/>
          <w:rFonts w:cs="Segoe UI"/>
          <w:szCs w:val="18"/>
          <w:lang w:val="hu"/>
        </w:rPr>
      </w:pPr>
    </w:p>
    <w:p w14:paraId="7E614541" w14:textId="2ED58ED8" w:rsidR="00C3527F" w:rsidRDefault="00C3527F">
      <w:pPr>
        <w:spacing w:line="240" w:lineRule="auto"/>
        <w:jc w:val="left"/>
        <w:rPr>
          <w:rStyle w:val="AboutandContactHeadline"/>
          <w:rFonts w:cs="Segoe UI"/>
          <w:szCs w:val="18"/>
          <w:lang w:val="hu"/>
        </w:rPr>
      </w:pPr>
    </w:p>
    <w:p w14:paraId="74AA8B11" w14:textId="09362CCC" w:rsidR="00F268B5" w:rsidRPr="009647BB" w:rsidRDefault="00F268B5" w:rsidP="00F268B5">
      <w:pPr>
        <w:rPr>
          <w:rStyle w:val="AboutandContactHeadline"/>
          <w:rFonts w:cs="Segoe UI"/>
          <w:szCs w:val="18"/>
          <w:lang w:val="hu"/>
        </w:rPr>
      </w:pPr>
      <w:r>
        <w:rPr>
          <w:rStyle w:val="AboutandContactHeadline"/>
          <w:rFonts w:cs="Segoe UI"/>
          <w:szCs w:val="18"/>
          <w:lang w:val="hu"/>
        </w:rPr>
        <w:t>A Henkelről</w:t>
      </w:r>
    </w:p>
    <w:p w14:paraId="753AA38D" w14:textId="0E80FD33" w:rsidR="00F268B5" w:rsidRDefault="0012184E" w:rsidP="00D50555">
      <w:pPr>
        <w:spacing w:line="240" w:lineRule="auto"/>
        <w:rPr>
          <w:rStyle w:val="AboutandContactBody"/>
          <w:rFonts w:cs="Segoe UI"/>
          <w:szCs w:val="18"/>
          <w:lang w:val="hu"/>
        </w:rPr>
      </w:pPr>
      <w:r w:rsidRPr="0012184E">
        <w:rPr>
          <w:rStyle w:val="AboutandContactBody"/>
          <w:rFonts w:cs="Segoe UI"/>
          <w:szCs w:val="18"/>
          <w:lang w:val="hu"/>
        </w:rPr>
        <w:t xml:space="preserve">A Henkel márkáival, innovációival és technológiáival világszerte piacvezető az ipari és fogyasztói termékek területén. Az Adhesive Technologies üzletágával a Henkel globális vezető a ragasztók, tömítőanyagok és bevonatok piacán. A Consumer </w:t>
      </w:r>
      <w:proofErr w:type="spellStart"/>
      <w:r w:rsidRPr="0012184E">
        <w:rPr>
          <w:rStyle w:val="AboutandContactBody"/>
          <w:rFonts w:cs="Segoe UI"/>
          <w:szCs w:val="18"/>
          <w:lang w:val="hu"/>
        </w:rPr>
        <w:t>Brands</w:t>
      </w:r>
      <w:proofErr w:type="spellEnd"/>
      <w:r w:rsidRPr="0012184E">
        <w:rPr>
          <w:rStyle w:val="AboutandContactBody"/>
          <w:rFonts w:cs="Segoe UI"/>
          <w:szCs w:val="18"/>
          <w:lang w:val="hu"/>
        </w:rPr>
        <w:t xml:space="preserve"> üzletága révén a vállalat számos piacon és kategóriában világelső, különösen a mosó- és háztartási tisztítószerek, valamint a hajápolás terén. A cég három legerősebb márkája a Loctite, a </w:t>
      </w:r>
      <w:proofErr w:type="spellStart"/>
      <w:r w:rsidRPr="0012184E">
        <w:rPr>
          <w:rStyle w:val="AboutandContactBody"/>
          <w:rFonts w:cs="Segoe UI"/>
          <w:szCs w:val="18"/>
          <w:lang w:val="hu"/>
        </w:rPr>
        <w:t>Persil</w:t>
      </w:r>
      <w:proofErr w:type="spellEnd"/>
      <w:r w:rsidRPr="0012184E">
        <w:rPr>
          <w:rStyle w:val="AboutandContactBody"/>
          <w:rFonts w:cs="Segoe UI"/>
          <w:szCs w:val="18"/>
          <w:lang w:val="hu"/>
        </w:rPr>
        <w:t xml:space="preserve"> és a Schwarzkopf. A 2025-ös pénzügyi évben a Henkel mintegy 20,5 milliárd euró árbevételt és mintegy 3,0 milliárd euró korrigált üzemi eredményt ért el. A Henkel elsőbbségi részvényeit a német DAX tőzsdeindexben jegyzik. A Henkelnél a </w:t>
      </w:r>
      <w:r w:rsidRPr="0012184E">
        <w:rPr>
          <w:rStyle w:val="AboutandContactBody"/>
          <w:rFonts w:cs="Segoe UI"/>
          <w:szCs w:val="18"/>
          <w:lang w:val="hu"/>
        </w:rPr>
        <w:lastRenderedPageBreak/>
        <w:t xml:space="preserve">fenntarthatóságnak nagy hagyománya van, a vállalat világos fenntarthatósági stratégiát követ meghatározott célokkal. A Henkelt 1876-ban alapították, és ma világszerte mintegy </w:t>
      </w:r>
      <w:r w:rsidR="00B06C22">
        <w:rPr>
          <w:rStyle w:val="AboutandContactBody"/>
          <w:rFonts w:cs="Segoe UI"/>
          <w:szCs w:val="18"/>
          <w:lang w:val="hu"/>
        </w:rPr>
        <w:t>50.</w:t>
      </w:r>
      <w:r w:rsidRPr="0012184E">
        <w:rPr>
          <w:rStyle w:val="AboutandContactBody"/>
          <w:rFonts w:cs="Segoe UI"/>
          <w:szCs w:val="18"/>
          <w:lang w:val="hu"/>
        </w:rPr>
        <w:t>000 munkatársa sokszínű csapatot alkot, akiket az erős vállalati kultúra, a közös értékek és a „</w:t>
      </w:r>
      <w:proofErr w:type="spellStart"/>
      <w:r w:rsidRPr="0012184E">
        <w:rPr>
          <w:rStyle w:val="AboutandContactBody"/>
          <w:rFonts w:cs="Segoe UI"/>
          <w:szCs w:val="18"/>
          <w:lang w:val="hu"/>
        </w:rPr>
        <w:t>Pioneers</w:t>
      </w:r>
      <w:proofErr w:type="spellEnd"/>
      <w:r w:rsidRPr="0012184E">
        <w:rPr>
          <w:rStyle w:val="AboutandContactBody"/>
          <w:rFonts w:cs="Segoe UI"/>
          <w:szCs w:val="18"/>
          <w:lang w:val="hu"/>
        </w:rPr>
        <w:t xml:space="preserve"> </w:t>
      </w:r>
      <w:proofErr w:type="spellStart"/>
      <w:r w:rsidRPr="0012184E">
        <w:rPr>
          <w:rStyle w:val="AboutandContactBody"/>
          <w:rFonts w:cs="Segoe UI"/>
          <w:szCs w:val="18"/>
          <w:lang w:val="hu"/>
        </w:rPr>
        <w:t>at</w:t>
      </w:r>
      <w:proofErr w:type="spellEnd"/>
      <w:r w:rsidRPr="0012184E">
        <w:rPr>
          <w:rStyle w:val="AboutandContactBody"/>
          <w:rFonts w:cs="Segoe UI"/>
          <w:szCs w:val="18"/>
          <w:lang w:val="hu"/>
        </w:rPr>
        <w:t xml:space="preserve"> </w:t>
      </w:r>
      <w:proofErr w:type="spellStart"/>
      <w:r w:rsidRPr="0012184E">
        <w:rPr>
          <w:rStyle w:val="AboutandContactBody"/>
          <w:rFonts w:cs="Segoe UI"/>
          <w:szCs w:val="18"/>
          <w:lang w:val="hu"/>
        </w:rPr>
        <w:t>heart</w:t>
      </w:r>
      <w:proofErr w:type="spellEnd"/>
      <w:r w:rsidRPr="0012184E">
        <w:rPr>
          <w:rStyle w:val="AboutandContactBody"/>
          <w:rFonts w:cs="Segoe UI"/>
          <w:szCs w:val="18"/>
          <w:lang w:val="hu"/>
        </w:rPr>
        <w:t xml:space="preserve"> </w:t>
      </w:r>
      <w:proofErr w:type="spellStart"/>
      <w:r w:rsidRPr="0012184E">
        <w:rPr>
          <w:rStyle w:val="AboutandContactBody"/>
          <w:rFonts w:cs="Segoe UI"/>
          <w:szCs w:val="18"/>
          <w:lang w:val="hu"/>
        </w:rPr>
        <w:t>for</w:t>
      </w:r>
      <w:proofErr w:type="spellEnd"/>
      <w:r w:rsidRPr="0012184E">
        <w:rPr>
          <w:rStyle w:val="AboutandContactBody"/>
          <w:rFonts w:cs="Segoe UI"/>
          <w:szCs w:val="18"/>
          <w:lang w:val="hu"/>
        </w:rPr>
        <w:t xml:space="preserve"> </w:t>
      </w:r>
      <w:proofErr w:type="spellStart"/>
      <w:r w:rsidRPr="0012184E">
        <w:rPr>
          <w:rStyle w:val="AboutandContactBody"/>
          <w:rFonts w:cs="Segoe UI"/>
          <w:szCs w:val="18"/>
          <w:lang w:val="hu"/>
        </w:rPr>
        <w:t>the</w:t>
      </w:r>
      <w:proofErr w:type="spellEnd"/>
      <w:r w:rsidRPr="0012184E">
        <w:rPr>
          <w:rStyle w:val="AboutandContactBody"/>
          <w:rFonts w:cs="Segoe UI"/>
          <w:szCs w:val="18"/>
          <w:lang w:val="hu"/>
        </w:rPr>
        <w:t xml:space="preserve"> </w:t>
      </w:r>
      <w:proofErr w:type="spellStart"/>
      <w:r w:rsidRPr="0012184E">
        <w:rPr>
          <w:rStyle w:val="AboutandContactBody"/>
          <w:rFonts w:cs="Segoe UI"/>
          <w:szCs w:val="18"/>
          <w:lang w:val="hu"/>
        </w:rPr>
        <w:t>good</w:t>
      </w:r>
      <w:proofErr w:type="spellEnd"/>
      <w:r w:rsidRPr="0012184E">
        <w:rPr>
          <w:rStyle w:val="AboutandContactBody"/>
          <w:rFonts w:cs="Segoe UI"/>
          <w:szCs w:val="18"/>
          <w:lang w:val="hu"/>
        </w:rPr>
        <w:t xml:space="preserve"> of </w:t>
      </w:r>
      <w:proofErr w:type="spellStart"/>
      <w:proofErr w:type="gramStart"/>
      <w:r w:rsidRPr="0012184E">
        <w:rPr>
          <w:rStyle w:val="AboutandContactBody"/>
          <w:rFonts w:cs="Segoe UI"/>
          <w:szCs w:val="18"/>
          <w:lang w:val="hu"/>
        </w:rPr>
        <w:t>generations</w:t>
      </w:r>
      <w:proofErr w:type="spellEnd"/>
      <w:r w:rsidRPr="0012184E">
        <w:rPr>
          <w:rStyle w:val="AboutandContactBody"/>
          <w:rFonts w:cs="Segoe UI"/>
          <w:szCs w:val="18"/>
          <w:lang w:val="hu"/>
        </w:rPr>
        <w:t>“ vállalati</w:t>
      </w:r>
      <w:proofErr w:type="gramEnd"/>
      <w:r w:rsidRPr="0012184E">
        <w:rPr>
          <w:rStyle w:val="AboutandContactBody"/>
          <w:rFonts w:cs="Segoe UI"/>
          <w:szCs w:val="18"/>
          <w:lang w:val="hu"/>
        </w:rPr>
        <w:t xml:space="preserve"> cél köt össze. További információ: www.henkel.com; </w:t>
      </w:r>
      <w:hyperlink r:id="rId12" w:history="1">
        <w:r w:rsidRPr="00BB72F1">
          <w:rPr>
            <w:rStyle w:val="Hiperhivatkozs"/>
            <w:rFonts w:cs="Segoe UI"/>
            <w:szCs w:val="18"/>
            <w:lang w:val="hu"/>
          </w:rPr>
          <w:t>www.henkel.hu</w:t>
        </w:r>
      </w:hyperlink>
      <w:r w:rsidRPr="0012184E">
        <w:rPr>
          <w:rStyle w:val="AboutandContactBody"/>
          <w:rFonts w:cs="Segoe UI"/>
          <w:szCs w:val="18"/>
          <w:lang w:val="hu"/>
        </w:rPr>
        <w:t>.</w:t>
      </w:r>
    </w:p>
    <w:p w14:paraId="035EDFCB" w14:textId="77777777" w:rsidR="0012184E" w:rsidRPr="009647BB" w:rsidRDefault="0012184E" w:rsidP="00D50555">
      <w:pPr>
        <w:spacing w:line="240" w:lineRule="auto"/>
        <w:rPr>
          <w:rFonts w:cs="Segoe UI"/>
          <w:b/>
          <w:sz w:val="12"/>
          <w:szCs w:val="12"/>
          <w:lang w:val="hu"/>
        </w:rPr>
      </w:pPr>
    </w:p>
    <w:p w14:paraId="7A797761" w14:textId="77777777" w:rsidR="00F268B5" w:rsidRPr="009647BB" w:rsidRDefault="00F268B5" w:rsidP="00F268B5">
      <w:pPr>
        <w:spacing w:line="240" w:lineRule="auto"/>
        <w:rPr>
          <w:rStyle w:val="AboutandContactBody"/>
          <w:rFonts w:cs="Segoe UI"/>
          <w:bCs/>
          <w:sz w:val="14"/>
          <w:szCs w:val="14"/>
          <w:lang w:val="hu"/>
        </w:rPr>
      </w:pPr>
      <w:r>
        <w:rPr>
          <w:rStyle w:val="AboutandContactBody"/>
          <w:rFonts w:cs="Segoe UI"/>
          <w:sz w:val="14"/>
          <w:szCs w:val="14"/>
          <w:lang w:val="hu"/>
        </w:rPr>
        <w:t>Ez a dokumentum olyan kijelentéseket tartalmaz, amelyek a jövőbeni üzleti fejlődésre, pénzügyi teljesítményre és egyéb, a Henkel számára releváns eseményekre vagy fejleményekre vonatkoznak, és amelyek jövőre vonatkozó kijelentéseknek minősülhetnek. A jövőre vonatkozó kijelentéseket olyan szavak használata jellemzi, mint a várakozás, szándék, terv, előrejelzés, hit, becslés és hasonló kifejezések. Ezek a kijelentések a Henkel AG &amp; Co. KGaA vállalati vezetése által tett aktuális becsléseken és feltételezéseken alapulnak. Ezek a kijelentések semmilyen módon nem jelentenek garanciát arra, hogy ezek a várakozások pontosnak bizonyulnak.</w:t>
      </w:r>
      <w:r>
        <w:rPr>
          <w:lang w:val="hu"/>
        </w:rPr>
        <w:t xml:space="preserve"> </w:t>
      </w:r>
      <w:r>
        <w:rPr>
          <w:rStyle w:val="AboutandContactBody"/>
          <w:rFonts w:cs="Segoe UI"/>
          <w:sz w:val="14"/>
          <w:szCs w:val="14"/>
          <w:lang w:val="hu"/>
        </w:rPr>
        <w:t xml:space="preserve">A Henkel AG &amp; Co. KGaA és leányvállalatainak jövőbeni teljesítménye és ténylegesen elért eredményei számos kockázattól és bizonytalanságtól függnek, és ezért lényegesen eltérhetnek (pozitív vagy negatív irányban egyaránt) a jövőre vonatkozó kijelentésektől. E tényezők közül sok kívül esik a Henkel ellenőrzési körén, és nem lehet őket előre pontosan megbecsülni, mint például a jövőbeli gazdasági környezet, valamint a versenytársak és más piaci szereplők fellépése. A Henkel nem tervezi és nem is vállalja, hogy a jövőre vonatkozó állításait frissítse. </w:t>
      </w:r>
    </w:p>
    <w:p w14:paraId="1A642878" w14:textId="77777777" w:rsidR="00D50555" w:rsidRPr="009647BB" w:rsidRDefault="00D50555" w:rsidP="00D50555">
      <w:pPr>
        <w:spacing w:line="240" w:lineRule="auto"/>
        <w:rPr>
          <w:rFonts w:cs="Segoe UI"/>
          <w:b/>
          <w:sz w:val="12"/>
          <w:szCs w:val="12"/>
          <w:lang w:val="hu"/>
        </w:rPr>
      </w:pPr>
    </w:p>
    <w:p w14:paraId="141A6BF0" w14:textId="77777777" w:rsidR="00F268B5" w:rsidRPr="009647BB" w:rsidRDefault="00F268B5" w:rsidP="00F268B5">
      <w:pPr>
        <w:spacing w:line="240" w:lineRule="auto"/>
        <w:rPr>
          <w:rStyle w:val="AboutandContactBody"/>
          <w:rFonts w:cs="Segoe UI"/>
          <w:bCs/>
          <w:sz w:val="14"/>
          <w:szCs w:val="14"/>
          <w:lang w:val="hu"/>
        </w:rPr>
      </w:pPr>
      <w:r>
        <w:rPr>
          <w:rStyle w:val="AboutandContactBody"/>
          <w:rFonts w:cs="Segoe UI"/>
          <w:sz w:val="14"/>
          <w:szCs w:val="14"/>
          <w:lang w:val="hu"/>
        </w:rPr>
        <w:t>Ez a dokumentum olyan kiegészítő pénzügyi mutatókat tartalmaz, amelyek nincsenek egyértelműen meghatározva az alkalmazandó pénzügyi beszámolási keretrendszerben, és amelyek alternatív teljesítménymutatók lehetnek. Ezeket a kiegészítő pénzügyi intézkedéseket nem szabad elszigetelten vagy a Henkel nettó eszközállományának és pénzügyi helyzetének, illetve a műveletek eredményei alternatívájaként tekinteni, ahogyan azt a konszolidált pénzügyi kimutatásokban a vonatkozó pénzügyi beszámoló kereteivel összhangban bemutatják. Más vállalatok, amelyek hasonló elnevezésű alternatív teljesítménymutatókról számolnak be vagy írnak le, számíthatják őket eltérően.</w:t>
      </w:r>
    </w:p>
    <w:p w14:paraId="0F713AD2" w14:textId="77777777" w:rsidR="00D50555" w:rsidRPr="009647BB" w:rsidRDefault="00D50555" w:rsidP="00D50555">
      <w:pPr>
        <w:spacing w:line="240" w:lineRule="auto"/>
        <w:rPr>
          <w:rFonts w:cs="Segoe UI"/>
          <w:b/>
          <w:sz w:val="12"/>
          <w:szCs w:val="12"/>
          <w:lang w:val="hu"/>
        </w:rPr>
      </w:pPr>
    </w:p>
    <w:p w14:paraId="5798A4B7" w14:textId="77777777" w:rsidR="00F268B5" w:rsidRPr="009647BB" w:rsidRDefault="00F268B5" w:rsidP="00F268B5">
      <w:pPr>
        <w:spacing w:line="240" w:lineRule="auto"/>
        <w:rPr>
          <w:rStyle w:val="AboutandContactBody"/>
          <w:rFonts w:cs="Segoe UI"/>
          <w:bCs/>
          <w:sz w:val="14"/>
          <w:szCs w:val="14"/>
          <w:lang w:val="hu"/>
        </w:rPr>
      </w:pPr>
      <w:r>
        <w:rPr>
          <w:rStyle w:val="AboutandContactBody"/>
          <w:rFonts w:cs="Segoe UI"/>
          <w:sz w:val="14"/>
          <w:szCs w:val="14"/>
          <w:lang w:val="hu"/>
        </w:rPr>
        <w:t>Ez a dokumentum kizárólag tájékoztatás céljából készült, és nem minősül befektetési tanácsadásnak vagy értékpapírok eladására vonatkozó ajánlatnak, illetve vételi ajánlatra vonatkozó felhívásnak.</w:t>
      </w:r>
    </w:p>
    <w:p w14:paraId="10C8CD90" w14:textId="77777777" w:rsidR="00D50555" w:rsidRPr="009647BB" w:rsidRDefault="00D50555" w:rsidP="00D50555">
      <w:pPr>
        <w:spacing w:line="240" w:lineRule="auto"/>
        <w:rPr>
          <w:rFonts w:cs="Segoe UI"/>
          <w:b/>
          <w:sz w:val="12"/>
          <w:szCs w:val="12"/>
          <w:lang w:val="hu"/>
        </w:rPr>
      </w:pPr>
    </w:p>
    <w:p w14:paraId="22F067D5" w14:textId="77777777" w:rsidR="00A3649F" w:rsidRDefault="00A3649F" w:rsidP="00F268B5">
      <w:pPr>
        <w:spacing w:line="240" w:lineRule="auto"/>
        <w:rPr>
          <w:rStyle w:val="AboutandContactBody"/>
          <w:rFonts w:cs="Segoe UI"/>
          <w:b/>
          <w:bCs/>
          <w:szCs w:val="18"/>
          <w:lang w:val="hu"/>
        </w:rPr>
      </w:pPr>
    </w:p>
    <w:p w14:paraId="7F5F7334" w14:textId="62CB0E4C" w:rsidR="00F268B5" w:rsidRPr="009647BB" w:rsidRDefault="00F268B5" w:rsidP="00F268B5">
      <w:pPr>
        <w:spacing w:line="240" w:lineRule="auto"/>
        <w:rPr>
          <w:rStyle w:val="AboutandContactBody"/>
          <w:rFonts w:cs="Segoe UI"/>
          <w:b/>
          <w:szCs w:val="18"/>
          <w:lang w:val="hu"/>
        </w:rPr>
      </w:pPr>
      <w:r>
        <w:rPr>
          <w:rStyle w:val="AboutandContactBody"/>
          <w:rFonts w:cs="Segoe UI"/>
          <w:b/>
          <w:bCs/>
          <w:szCs w:val="18"/>
          <w:lang w:val="hu"/>
        </w:rPr>
        <w:t>Kapcsolat:</w:t>
      </w:r>
    </w:p>
    <w:p w14:paraId="0282B804" w14:textId="77777777" w:rsidR="00D50555" w:rsidRPr="009647BB" w:rsidRDefault="00D50555" w:rsidP="00D50555">
      <w:pPr>
        <w:spacing w:line="240" w:lineRule="auto"/>
        <w:rPr>
          <w:rFonts w:cs="Segoe UI"/>
          <w:b/>
          <w:sz w:val="12"/>
          <w:szCs w:val="12"/>
          <w:lang w:val="hu"/>
        </w:rPr>
      </w:pPr>
    </w:p>
    <w:p w14:paraId="4F254E0E" w14:textId="77777777" w:rsidR="00F268B5" w:rsidRPr="009647BB" w:rsidRDefault="00F268B5" w:rsidP="00F268B5">
      <w:pPr>
        <w:spacing w:line="240" w:lineRule="auto"/>
        <w:rPr>
          <w:rStyle w:val="AboutandContactBody"/>
          <w:rFonts w:cs="Segoe UI"/>
          <w:b/>
          <w:szCs w:val="18"/>
          <w:lang w:val="hu"/>
        </w:rPr>
      </w:pPr>
      <w:r>
        <w:rPr>
          <w:rStyle w:val="AboutandContactBody"/>
          <w:rFonts w:cs="Segoe UI"/>
          <w:b/>
          <w:bCs/>
          <w:szCs w:val="18"/>
          <w:lang w:val="hu"/>
        </w:rPr>
        <w:t>Befektetők és elemzők</w:t>
      </w:r>
      <w:r>
        <w:rPr>
          <w:rStyle w:val="AboutandContactBody"/>
          <w:rFonts w:cs="Segoe UI"/>
          <w:b/>
          <w:bCs/>
          <w:szCs w:val="18"/>
          <w:lang w:val="hu"/>
        </w:rPr>
        <w:tab/>
      </w:r>
      <w:r>
        <w:rPr>
          <w:rStyle w:val="AboutandContactBody"/>
          <w:rFonts w:cs="Segoe UI"/>
          <w:b/>
          <w:bCs/>
          <w:szCs w:val="18"/>
          <w:lang w:val="hu"/>
        </w:rPr>
        <w:tab/>
      </w:r>
      <w:r>
        <w:rPr>
          <w:rStyle w:val="AboutandContactBody"/>
          <w:rFonts w:cs="Segoe UI"/>
          <w:b/>
          <w:bCs/>
          <w:szCs w:val="18"/>
          <w:lang w:val="hu"/>
        </w:rPr>
        <w:tab/>
      </w:r>
      <w:r>
        <w:rPr>
          <w:rStyle w:val="AboutandContactBody"/>
          <w:rFonts w:cs="Segoe UI"/>
          <w:b/>
          <w:bCs/>
          <w:szCs w:val="18"/>
          <w:lang w:val="hu"/>
        </w:rPr>
        <w:tab/>
        <w:t>Sajtó és média</w:t>
      </w:r>
    </w:p>
    <w:p w14:paraId="6BDA2A35" w14:textId="77777777" w:rsidR="00D50555" w:rsidRPr="009647BB" w:rsidRDefault="00D50555" w:rsidP="00D50555">
      <w:pPr>
        <w:spacing w:line="240" w:lineRule="auto"/>
        <w:rPr>
          <w:rFonts w:cs="Segoe UI"/>
          <w:b/>
          <w:sz w:val="12"/>
          <w:szCs w:val="12"/>
          <w:lang w:val="hu"/>
        </w:rPr>
      </w:pPr>
    </w:p>
    <w:p w14:paraId="06D53002" w14:textId="77777777" w:rsidR="00F268B5" w:rsidRPr="00A3649F" w:rsidRDefault="00F268B5" w:rsidP="00F268B5">
      <w:pPr>
        <w:spacing w:line="240" w:lineRule="auto"/>
        <w:rPr>
          <w:rStyle w:val="AboutandContactBody"/>
          <w:rFonts w:cs="Segoe UI"/>
          <w:bCs/>
          <w:szCs w:val="18"/>
          <w:lang w:val="de-DE"/>
        </w:rPr>
      </w:pPr>
      <w:r>
        <w:rPr>
          <w:rStyle w:val="AboutandContactBody"/>
          <w:rFonts w:cs="Segoe UI"/>
          <w:b/>
          <w:bCs/>
          <w:szCs w:val="18"/>
          <w:lang w:val="hu"/>
        </w:rPr>
        <w:t xml:space="preserve">Leslie </w:t>
      </w:r>
      <w:proofErr w:type="spellStart"/>
      <w:r>
        <w:rPr>
          <w:rStyle w:val="AboutandContactBody"/>
          <w:rFonts w:cs="Segoe UI"/>
          <w:b/>
          <w:bCs/>
          <w:szCs w:val="18"/>
          <w:lang w:val="hu"/>
        </w:rPr>
        <w:t>Iltgen</w:t>
      </w:r>
      <w:proofErr w:type="spellEnd"/>
      <w:r>
        <w:rPr>
          <w:rStyle w:val="AboutandContactBody"/>
          <w:rFonts w:cs="Segoe UI"/>
          <w:b/>
          <w:bCs/>
          <w:szCs w:val="18"/>
          <w:lang w:val="hu"/>
        </w:rPr>
        <w:tab/>
      </w:r>
      <w:r>
        <w:rPr>
          <w:rStyle w:val="AboutandContactBody"/>
          <w:rFonts w:cs="Segoe UI"/>
          <w:b/>
          <w:bCs/>
          <w:szCs w:val="18"/>
          <w:lang w:val="hu"/>
        </w:rPr>
        <w:tab/>
      </w:r>
      <w:r>
        <w:rPr>
          <w:rStyle w:val="AboutandContactBody"/>
          <w:rFonts w:cs="Segoe UI"/>
          <w:b/>
          <w:bCs/>
          <w:szCs w:val="18"/>
          <w:lang w:val="hu"/>
        </w:rPr>
        <w:tab/>
      </w:r>
      <w:r>
        <w:rPr>
          <w:rStyle w:val="AboutandContactBody"/>
          <w:rFonts w:cs="Segoe UI"/>
          <w:b/>
          <w:bCs/>
          <w:szCs w:val="18"/>
          <w:lang w:val="hu"/>
        </w:rPr>
        <w:tab/>
      </w:r>
      <w:r>
        <w:rPr>
          <w:rStyle w:val="AboutandContactBody"/>
          <w:rFonts w:cs="Segoe UI"/>
          <w:b/>
          <w:bCs/>
          <w:szCs w:val="18"/>
          <w:lang w:val="hu"/>
        </w:rPr>
        <w:tab/>
      </w:r>
      <w:proofErr w:type="spellStart"/>
      <w:r>
        <w:rPr>
          <w:rStyle w:val="AboutandContactBody"/>
          <w:rFonts w:cs="Segoe UI"/>
          <w:b/>
          <w:bCs/>
          <w:szCs w:val="18"/>
          <w:lang w:val="hu"/>
        </w:rPr>
        <w:t>Lars</w:t>
      </w:r>
      <w:proofErr w:type="spellEnd"/>
      <w:r>
        <w:rPr>
          <w:rStyle w:val="AboutandContactBody"/>
          <w:rFonts w:cs="Segoe UI"/>
          <w:b/>
          <w:bCs/>
          <w:szCs w:val="18"/>
          <w:lang w:val="hu"/>
        </w:rPr>
        <w:t xml:space="preserve"> </w:t>
      </w:r>
      <w:proofErr w:type="spellStart"/>
      <w:r>
        <w:rPr>
          <w:rStyle w:val="AboutandContactBody"/>
          <w:rFonts w:cs="Segoe UI"/>
          <w:b/>
          <w:bCs/>
          <w:szCs w:val="18"/>
          <w:lang w:val="hu"/>
        </w:rPr>
        <w:t>Witteck</w:t>
      </w:r>
      <w:proofErr w:type="spellEnd"/>
    </w:p>
    <w:p w14:paraId="3B9F755F" w14:textId="0B8390F7" w:rsidR="00F268B5" w:rsidRPr="00A3649F" w:rsidRDefault="00F268B5" w:rsidP="00F268B5">
      <w:pPr>
        <w:spacing w:line="240" w:lineRule="auto"/>
        <w:rPr>
          <w:rStyle w:val="AboutandContactBody"/>
          <w:rFonts w:cs="Segoe UI"/>
          <w:bCs/>
          <w:szCs w:val="18"/>
          <w:lang w:val="de-DE"/>
        </w:rPr>
      </w:pPr>
      <w:r>
        <w:rPr>
          <w:rStyle w:val="AboutandContactBody"/>
          <w:rFonts w:cs="Segoe UI"/>
          <w:szCs w:val="18"/>
          <w:lang w:val="hu"/>
        </w:rPr>
        <w:t>Tel.: +49 211 797-1</w:t>
      </w:r>
      <w:r w:rsidR="005839A3">
        <w:rPr>
          <w:rStyle w:val="AboutandContactBody"/>
          <w:rFonts w:cs="Segoe UI"/>
          <w:szCs w:val="18"/>
          <w:lang w:val="hu"/>
        </w:rPr>
        <w:t>631</w:t>
      </w:r>
      <w:r w:rsidR="00C3527F">
        <w:rPr>
          <w:rStyle w:val="AboutandContactBody"/>
          <w:rFonts w:cs="Segoe UI"/>
          <w:szCs w:val="18"/>
          <w:lang w:val="hu"/>
        </w:rPr>
        <w:tab/>
      </w:r>
      <w:r w:rsidR="00C3527F">
        <w:rPr>
          <w:rStyle w:val="AboutandContactBody"/>
          <w:rFonts w:cs="Segoe UI"/>
          <w:szCs w:val="18"/>
          <w:lang w:val="hu"/>
        </w:rPr>
        <w:tab/>
      </w:r>
      <w:r w:rsidR="00C3527F">
        <w:rPr>
          <w:rStyle w:val="AboutandContactBody"/>
          <w:rFonts w:cs="Segoe UI"/>
          <w:szCs w:val="18"/>
          <w:lang w:val="hu"/>
        </w:rPr>
        <w:tab/>
      </w:r>
      <w:r w:rsidR="00C3527F">
        <w:rPr>
          <w:rStyle w:val="AboutandContactBody"/>
          <w:rFonts w:cs="Segoe UI"/>
          <w:szCs w:val="18"/>
          <w:lang w:val="hu"/>
        </w:rPr>
        <w:tab/>
      </w:r>
      <w:proofErr w:type="gramStart"/>
      <w:r>
        <w:rPr>
          <w:rStyle w:val="AboutandContactBody"/>
          <w:rFonts w:cs="Segoe UI"/>
          <w:szCs w:val="18"/>
          <w:lang w:val="hu"/>
        </w:rPr>
        <w:t>Tel.:+</w:t>
      </w:r>
      <w:proofErr w:type="gramEnd"/>
      <w:r>
        <w:rPr>
          <w:rStyle w:val="AboutandContactBody"/>
          <w:rFonts w:cs="Segoe UI"/>
          <w:szCs w:val="18"/>
          <w:lang w:val="hu"/>
        </w:rPr>
        <w:t>49 211 797-</w:t>
      </w:r>
      <w:r w:rsidR="00860431">
        <w:rPr>
          <w:rStyle w:val="AboutandContactBody"/>
          <w:rFonts w:cs="Segoe UI"/>
          <w:szCs w:val="18"/>
          <w:lang w:val="hu"/>
        </w:rPr>
        <w:t>2</w:t>
      </w:r>
      <w:r>
        <w:rPr>
          <w:rStyle w:val="AboutandContactBody"/>
          <w:rFonts w:cs="Segoe UI"/>
          <w:szCs w:val="18"/>
          <w:lang w:val="hu"/>
        </w:rPr>
        <w:t>6</w:t>
      </w:r>
      <w:r w:rsidR="00860431">
        <w:rPr>
          <w:rStyle w:val="AboutandContactBody"/>
          <w:rFonts w:cs="Segoe UI"/>
          <w:szCs w:val="18"/>
          <w:lang w:val="hu"/>
        </w:rPr>
        <w:t>06</w:t>
      </w:r>
    </w:p>
    <w:p w14:paraId="6F66A3A3" w14:textId="77777777" w:rsidR="00F268B5" w:rsidRPr="009647BB" w:rsidRDefault="00F268B5" w:rsidP="00F268B5">
      <w:pPr>
        <w:spacing w:line="240" w:lineRule="auto"/>
        <w:rPr>
          <w:rStyle w:val="AboutandContactBody"/>
          <w:rFonts w:cs="Segoe UI"/>
          <w:bCs/>
          <w:szCs w:val="18"/>
          <w:lang w:val="de-DE"/>
        </w:rPr>
      </w:pPr>
      <w:r>
        <w:rPr>
          <w:rStyle w:val="AboutandContactBody"/>
          <w:rFonts w:cs="Segoe UI"/>
          <w:szCs w:val="18"/>
          <w:lang w:val="hu"/>
        </w:rPr>
        <w:t xml:space="preserve">E-mail: </w:t>
      </w:r>
      <w:r>
        <w:rPr>
          <w:rStyle w:val="AboutandContactBody"/>
          <w:rFonts w:cs="Segoe UI"/>
          <w:szCs w:val="18"/>
          <w:lang w:val="hu"/>
        </w:rPr>
        <w:tab/>
      </w:r>
      <w:hyperlink r:id="rId13" w:history="1">
        <w:r>
          <w:rPr>
            <w:rStyle w:val="Hiperhivatkozs"/>
            <w:rFonts w:cs="Segoe UI"/>
            <w:szCs w:val="18"/>
            <w:lang w:val="hu"/>
          </w:rPr>
          <w:t>leslie.iltgen@henkel.com</w:t>
        </w:r>
      </w:hyperlink>
      <w:r>
        <w:rPr>
          <w:rStyle w:val="AboutandContactBody"/>
          <w:rFonts w:cs="Segoe UI"/>
          <w:szCs w:val="18"/>
          <w:lang w:val="hu"/>
        </w:rPr>
        <w:tab/>
      </w:r>
      <w:r>
        <w:rPr>
          <w:rStyle w:val="AboutandContactBody"/>
          <w:rFonts w:cs="Segoe UI"/>
          <w:szCs w:val="18"/>
          <w:lang w:val="hu"/>
        </w:rPr>
        <w:tab/>
      </w:r>
      <w:r>
        <w:rPr>
          <w:rStyle w:val="AboutandContactBody"/>
          <w:rFonts w:cs="Segoe UI"/>
          <w:szCs w:val="18"/>
          <w:lang w:val="hu"/>
        </w:rPr>
        <w:tab/>
        <w:t>Email:</w:t>
      </w:r>
      <w:r>
        <w:rPr>
          <w:rStyle w:val="AboutandContactBody"/>
          <w:rFonts w:cs="Segoe UI"/>
          <w:szCs w:val="18"/>
          <w:lang w:val="hu"/>
        </w:rPr>
        <w:tab/>
      </w:r>
      <w:hyperlink r:id="rId14" w:history="1">
        <w:r>
          <w:rPr>
            <w:rStyle w:val="Hiperhivatkozs"/>
            <w:rFonts w:cs="Segoe UI"/>
            <w:szCs w:val="18"/>
            <w:lang w:val="hu"/>
          </w:rPr>
          <w:t>lars.witteck@henkel.com</w:t>
        </w:r>
      </w:hyperlink>
      <w:r>
        <w:rPr>
          <w:rStyle w:val="AboutandContactBody"/>
          <w:rFonts w:cs="Segoe UI"/>
          <w:szCs w:val="18"/>
          <w:lang w:val="hu"/>
        </w:rPr>
        <w:t xml:space="preserve"> </w:t>
      </w:r>
    </w:p>
    <w:p w14:paraId="4FA09428" w14:textId="77777777" w:rsidR="00F268B5" w:rsidRPr="009647BB" w:rsidRDefault="00F268B5" w:rsidP="00F268B5">
      <w:pPr>
        <w:spacing w:line="240" w:lineRule="auto"/>
        <w:rPr>
          <w:rStyle w:val="AboutandContactBody"/>
          <w:rFonts w:cs="Segoe UI"/>
          <w:bCs/>
          <w:szCs w:val="18"/>
          <w:lang w:val="de-DE"/>
        </w:rPr>
      </w:pPr>
    </w:p>
    <w:p w14:paraId="5E60AAC1" w14:textId="77777777" w:rsidR="00F268B5" w:rsidRPr="009647BB" w:rsidRDefault="00F268B5" w:rsidP="00F268B5">
      <w:pPr>
        <w:spacing w:line="240" w:lineRule="auto"/>
        <w:rPr>
          <w:rStyle w:val="AboutandContactBody"/>
          <w:rFonts w:cs="Segoe UI"/>
          <w:bCs/>
          <w:szCs w:val="18"/>
          <w:lang w:val="de-DE"/>
        </w:rPr>
      </w:pPr>
      <w:r>
        <w:rPr>
          <w:rStyle w:val="AboutandContactBody"/>
          <w:rFonts w:cs="Segoe UI"/>
          <w:b/>
          <w:bCs/>
          <w:szCs w:val="18"/>
          <w:lang w:val="hu"/>
        </w:rPr>
        <w:t xml:space="preserve">Dr. Dennis </w:t>
      </w:r>
      <w:proofErr w:type="spellStart"/>
      <w:r>
        <w:rPr>
          <w:rStyle w:val="AboutandContactBody"/>
          <w:rFonts w:cs="Segoe UI"/>
          <w:b/>
          <w:bCs/>
          <w:szCs w:val="18"/>
          <w:lang w:val="hu"/>
        </w:rPr>
        <w:t>Starke</w:t>
      </w:r>
      <w:proofErr w:type="spellEnd"/>
      <w:r>
        <w:rPr>
          <w:rStyle w:val="AboutandContactBody"/>
          <w:rFonts w:cs="Segoe UI"/>
          <w:b/>
          <w:bCs/>
          <w:szCs w:val="18"/>
          <w:lang w:val="hu"/>
        </w:rPr>
        <w:tab/>
      </w:r>
      <w:r>
        <w:rPr>
          <w:rStyle w:val="AboutandContactBody"/>
          <w:rFonts w:cs="Segoe UI"/>
          <w:b/>
          <w:bCs/>
          <w:szCs w:val="18"/>
          <w:lang w:val="hu"/>
        </w:rPr>
        <w:tab/>
      </w:r>
      <w:r>
        <w:rPr>
          <w:rStyle w:val="AboutandContactBody"/>
          <w:rFonts w:cs="Segoe UI"/>
          <w:b/>
          <w:bCs/>
          <w:szCs w:val="18"/>
          <w:lang w:val="hu"/>
        </w:rPr>
        <w:tab/>
      </w:r>
      <w:r>
        <w:rPr>
          <w:rStyle w:val="AboutandContactBody"/>
          <w:rFonts w:cs="Segoe UI"/>
          <w:b/>
          <w:bCs/>
          <w:szCs w:val="18"/>
          <w:lang w:val="hu"/>
        </w:rPr>
        <w:tab/>
      </w:r>
      <w:proofErr w:type="spellStart"/>
      <w:r>
        <w:rPr>
          <w:rStyle w:val="AboutandContactBody"/>
          <w:rFonts w:cs="Segoe UI"/>
          <w:b/>
          <w:bCs/>
          <w:szCs w:val="18"/>
          <w:lang w:val="hu"/>
        </w:rPr>
        <w:t>Wulf</w:t>
      </w:r>
      <w:proofErr w:type="spellEnd"/>
      <w:r>
        <w:rPr>
          <w:rStyle w:val="AboutandContactBody"/>
          <w:rFonts w:cs="Segoe UI"/>
          <w:b/>
          <w:bCs/>
          <w:szCs w:val="18"/>
          <w:lang w:val="hu"/>
        </w:rPr>
        <w:t xml:space="preserve"> </w:t>
      </w:r>
      <w:proofErr w:type="spellStart"/>
      <w:r>
        <w:rPr>
          <w:rStyle w:val="AboutandContactBody"/>
          <w:rFonts w:cs="Segoe UI"/>
          <w:b/>
          <w:bCs/>
          <w:szCs w:val="18"/>
          <w:lang w:val="hu"/>
        </w:rPr>
        <w:t>Klüppelholz</w:t>
      </w:r>
      <w:proofErr w:type="spellEnd"/>
    </w:p>
    <w:p w14:paraId="3D83A15A" w14:textId="6123F986" w:rsidR="00F268B5" w:rsidRPr="00A3649F" w:rsidRDefault="00F268B5" w:rsidP="00F268B5">
      <w:pPr>
        <w:spacing w:line="240" w:lineRule="auto"/>
        <w:rPr>
          <w:rStyle w:val="AboutandContactBody"/>
          <w:rFonts w:cs="Segoe UI"/>
          <w:bCs/>
          <w:szCs w:val="18"/>
        </w:rPr>
      </w:pPr>
      <w:r>
        <w:rPr>
          <w:rStyle w:val="AboutandContactBody"/>
          <w:rFonts w:cs="Segoe UI"/>
          <w:szCs w:val="18"/>
          <w:lang w:val="hu"/>
        </w:rPr>
        <w:t>Tel.: +49 211 797-</w:t>
      </w:r>
      <w:r w:rsidR="00D65D27">
        <w:rPr>
          <w:rStyle w:val="AboutandContactBody"/>
          <w:rFonts w:cs="Segoe UI"/>
          <w:szCs w:val="18"/>
          <w:lang w:val="hu"/>
        </w:rPr>
        <w:t>5601</w:t>
      </w:r>
      <w:r w:rsidR="00D50555">
        <w:rPr>
          <w:rStyle w:val="AboutandContactBody"/>
          <w:rFonts w:cs="Segoe UI"/>
          <w:szCs w:val="18"/>
          <w:lang w:val="hu"/>
        </w:rPr>
        <w:tab/>
      </w:r>
      <w:r w:rsidR="00D50555">
        <w:rPr>
          <w:rStyle w:val="AboutandContactBody"/>
          <w:rFonts w:cs="Segoe UI"/>
          <w:szCs w:val="18"/>
          <w:lang w:val="hu"/>
        </w:rPr>
        <w:tab/>
      </w:r>
      <w:r w:rsidR="00D50555">
        <w:rPr>
          <w:rStyle w:val="AboutandContactBody"/>
          <w:rFonts w:cs="Segoe UI"/>
          <w:szCs w:val="18"/>
          <w:lang w:val="hu"/>
        </w:rPr>
        <w:tab/>
      </w:r>
      <w:r w:rsidR="00D50555">
        <w:rPr>
          <w:rStyle w:val="AboutandContactBody"/>
          <w:rFonts w:cs="Segoe UI"/>
          <w:szCs w:val="18"/>
          <w:lang w:val="hu"/>
        </w:rPr>
        <w:tab/>
      </w:r>
      <w:proofErr w:type="gramStart"/>
      <w:r>
        <w:rPr>
          <w:rStyle w:val="AboutandContactBody"/>
          <w:rFonts w:cs="Segoe UI"/>
          <w:szCs w:val="18"/>
          <w:lang w:val="hu"/>
        </w:rPr>
        <w:t>Tel:+</w:t>
      </w:r>
      <w:proofErr w:type="gramEnd"/>
      <w:r>
        <w:rPr>
          <w:rStyle w:val="AboutandContactBody"/>
          <w:rFonts w:cs="Segoe UI"/>
          <w:szCs w:val="18"/>
          <w:lang w:val="hu"/>
        </w:rPr>
        <w:t>49 211 797-</w:t>
      </w:r>
      <w:r w:rsidR="00D65D27">
        <w:rPr>
          <w:rStyle w:val="AboutandContactBody"/>
          <w:rFonts w:cs="Segoe UI"/>
          <w:szCs w:val="18"/>
          <w:lang w:val="hu"/>
        </w:rPr>
        <w:t>1875</w:t>
      </w:r>
    </w:p>
    <w:p w14:paraId="7DD1E178" w14:textId="77777777" w:rsidR="00F268B5" w:rsidRPr="00A3649F" w:rsidRDefault="00F268B5" w:rsidP="00F268B5">
      <w:pPr>
        <w:spacing w:line="240" w:lineRule="auto"/>
        <w:rPr>
          <w:rStyle w:val="AboutandContactBody"/>
          <w:rFonts w:cs="Segoe UI"/>
          <w:bCs/>
          <w:szCs w:val="18"/>
        </w:rPr>
      </w:pPr>
      <w:r>
        <w:rPr>
          <w:rStyle w:val="AboutandContactBody"/>
          <w:rFonts w:cs="Segoe UI"/>
          <w:szCs w:val="18"/>
          <w:lang w:val="hu"/>
        </w:rPr>
        <w:t xml:space="preserve">E-mail: </w:t>
      </w:r>
      <w:r>
        <w:rPr>
          <w:rStyle w:val="AboutandContactBody"/>
          <w:rFonts w:cs="Segoe UI"/>
          <w:szCs w:val="18"/>
          <w:lang w:val="hu"/>
        </w:rPr>
        <w:tab/>
      </w:r>
      <w:hyperlink r:id="rId15" w:history="1">
        <w:r>
          <w:rPr>
            <w:rStyle w:val="Hiperhivatkozs"/>
            <w:rFonts w:cs="Segoe UI"/>
            <w:szCs w:val="18"/>
            <w:lang w:val="hu"/>
          </w:rPr>
          <w:t>dennis.starke@henkel.com</w:t>
        </w:r>
      </w:hyperlink>
      <w:r>
        <w:rPr>
          <w:rStyle w:val="AboutandContactBody"/>
          <w:rFonts w:cs="Segoe UI"/>
          <w:szCs w:val="18"/>
          <w:lang w:val="hu"/>
        </w:rPr>
        <w:tab/>
      </w:r>
      <w:r>
        <w:rPr>
          <w:rStyle w:val="AboutandContactBody"/>
          <w:rFonts w:cs="Segoe UI"/>
          <w:szCs w:val="18"/>
          <w:lang w:val="hu"/>
        </w:rPr>
        <w:tab/>
      </w:r>
      <w:r>
        <w:rPr>
          <w:rStyle w:val="AboutandContactBody"/>
          <w:rFonts w:cs="Segoe UI"/>
          <w:szCs w:val="18"/>
          <w:lang w:val="hu"/>
        </w:rPr>
        <w:tab/>
        <w:t>E-mail:</w:t>
      </w:r>
      <w:r>
        <w:rPr>
          <w:rStyle w:val="AboutandContactBody"/>
          <w:rFonts w:cs="Segoe UI"/>
          <w:szCs w:val="18"/>
          <w:lang w:val="hu"/>
        </w:rPr>
        <w:tab/>
      </w:r>
      <w:hyperlink r:id="rId16" w:history="1">
        <w:r>
          <w:rPr>
            <w:rStyle w:val="Hiperhivatkozs"/>
            <w:rFonts w:cs="Segoe UI"/>
            <w:szCs w:val="18"/>
            <w:lang w:val="hu"/>
          </w:rPr>
          <w:t>wulf.klueppelholz@henkel.com</w:t>
        </w:r>
      </w:hyperlink>
      <w:r>
        <w:rPr>
          <w:rStyle w:val="AboutandContactBody"/>
          <w:rFonts w:cs="Segoe UI"/>
          <w:szCs w:val="18"/>
          <w:lang w:val="hu"/>
        </w:rPr>
        <w:t xml:space="preserve"> </w:t>
      </w:r>
    </w:p>
    <w:p w14:paraId="77C3A862" w14:textId="77777777" w:rsidR="00F268B5" w:rsidRPr="00A3649F" w:rsidRDefault="00F268B5" w:rsidP="00F268B5">
      <w:pPr>
        <w:spacing w:line="240" w:lineRule="auto"/>
        <w:rPr>
          <w:rStyle w:val="AboutandContactBody"/>
          <w:rFonts w:cs="Segoe UI"/>
          <w:bCs/>
          <w:szCs w:val="18"/>
        </w:rPr>
      </w:pPr>
    </w:p>
    <w:p w14:paraId="281FB81B" w14:textId="77777777" w:rsidR="00F268B5" w:rsidRPr="00937024" w:rsidRDefault="00F268B5" w:rsidP="00F268B5">
      <w:pPr>
        <w:spacing w:line="240" w:lineRule="auto"/>
        <w:rPr>
          <w:rStyle w:val="AboutandContactBody"/>
          <w:rFonts w:cs="Segoe UI"/>
          <w:bCs/>
          <w:szCs w:val="18"/>
        </w:rPr>
      </w:pPr>
      <w:r>
        <w:rPr>
          <w:rStyle w:val="AboutandContactBody"/>
          <w:rFonts w:cs="Segoe UI"/>
          <w:b/>
          <w:bCs/>
          <w:szCs w:val="18"/>
          <w:lang w:val="hu"/>
        </w:rPr>
        <w:t xml:space="preserve">Dr. Sascha Kieback </w:t>
      </w:r>
      <w:r>
        <w:rPr>
          <w:rStyle w:val="AboutandContactBody"/>
          <w:rFonts w:cs="Segoe UI"/>
          <w:b/>
          <w:bCs/>
          <w:szCs w:val="18"/>
          <w:lang w:val="hu"/>
        </w:rPr>
        <w:tab/>
      </w:r>
      <w:r>
        <w:rPr>
          <w:rStyle w:val="AboutandContactBody"/>
          <w:rFonts w:cs="Segoe UI"/>
          <w:b/>
          <w:bCs/>
          <w:szCs w:val="18"/>
          <w:lang w:val="hu"/>
        </w:rPr>
        <w:tab/>
      </w:r>
      <w:r>
        <w:rPr>
          <w:rStyle w:val="AboutandContactBody"/>
          <w:rFonts w:cs="Segoe UI"/>
          <w:b/>
          <w:bCs/>
          <w:szCs w:val="18"/>
          <w:lang w:val="hu"/>
        </w:rPr>
        <w:tab/>
      </w:r>
      <w:r>
        <w:rPr>
          <w:rStyle w:val="AboutandContactBody"/>
          <w:rFonts w:cs="Segoe UI"/>
          <w:b/>
          <w:bCs/>
          <w:szCs w:val="18"/>
          <w:lang w:val="hu"/>
        </w:rPr>
        <w:tab/>
        <w:t>Hanna Philipps</w:t>
      </w:r>
    </w:p>
    <w:p w14:paraId="63E6AB10" w14:textId="6BFF1F97" w:rsidR="00F268B5" w:rsidRPr="00937024" w:rsidRDefault="00F268B5" w:rsidP="00F268B5">
      <w:pPr>
        <w:spacing w:line="240" w:lineRule="auto"/>
        <w:rPr>
          <w:rStyle w:val="AboutandContactBody"/>
          <w:rFonts w:cs="Segoe UI"/>
          <w:bCs/>
          <w:szCs w:val="18"/>
        </w:rPr>
      </w:pPr>
      <w:r>
        <w:rPr>
          <w:rStyle w:val="AboutandContactBody"/>
          <w:rFonts w:cs="Segoe UI"/>
          <w:szCs w:val="18"/>
          <w:lang w:val="hu"/>
        </w:rPr>
        <w:t>Tel.: +49 211 797-1810</w:t>
      </w:r>
      <w:r w:rsidR="00D50555">
        <w:rPr>
          <w:rStyle w:val="AboutandContactBody"/>
          <w:rFonts w:cs="Segoe UI"/>
          <w:szCs w:val="18"/>
          <w:lang w:val="hu"/>
        </w:rPr>
        <w:tab/>
      </w:r>
      <w:r w:rsidR="00D50555">
        <w:rPr>
          <w:rStyle w:val="AboutandContactBody"/>
          <w:rFonts w:cs="Segoe UI"/>
          <w:szCs w:val="18"/>
          <w:lang w:val="hu"/>
        </w:rPr>
        <w:tab/>
      </w:r>
      <w:r w:rsidR="00D50555">
        <w:rPr>
          <w:rStyle w:val="AboutandContactBody"/>
          <w:rFonts w:cs="Segoe UI"/>
          <w:szCs w:val="18"/>
          <w:lang w:val="hu"/>
        </w:rPr>
        <w:tab/>
      </w:r>
      <w:r w:rsidR="00D50555">
        <w:rPr>
          <w:rStyle w:val="AboutandContactBody"/>
          <w:rFonts w:cs="Segoe UI"/>
          <w:szCs w:val="18"/>
          <w:lang w:val="hu"/>
        </w:rPr>
        <w:tab/>
      </w:r>
      <w:r>
        <w:rPr>
          <w:rStyle w:val="AboutandContactBody"/>
          <w:rFonts w:cs="Segoe UI"/>
          <w:szCs w:val="18"/>
          <w:lang w:val="hu"/>
        </w:rPr>
        <w:t>Tel:+49 211 797-3626</w:t>
      </w:r>
    </w:p>
    <w:p w14:paraId="233D7B0D" w14:textId="77777777" w:rsidR="00F268B5" w:rsidRPr="00A3649F" w:rsidRDefault="00F268B5" w:rsidP="00F268B5">
      <w:pPr>
        <w:spacing w:line="240" w:lineRule="auto"/>
        <w:rPr>
          <w:rStyle w:val="AboutandContactBody"/>
          <w:rFonts w:cs="Segoe UI"/>
          <w:bCs/>
          <w:szCs w:val="18"/>
        </w:rPr>
      </w:pPr>
      <w:r>
        <w:rPr>
          <w:rStyle w:val="AboutandContactBody"/>
          <w:rFonts w:cs="Segoe UI"/>
          <w:szCs w:val="18"/>
          <w:lang w:val="hu"/>
        </w:rPr>
        <w:t xml:space="preserve">E-mail: </w:t>
      </w:r>
      <w:r>
        <w:rPr>
          <w:rStyle w:val="AboutandContactBody"/>
          <w:rFonts w:cs="Segoe UI"/>
          <w:szCs w:val="18"/>
          <w:lang w:val="hu"/>
        </w:rPr>
        <w:tab/>
      </w:r>
      <w:hyperlink r:id="rId17" w:history="1">
        <w:r>
          <w:rPr>
            <w:rStyle w:val="Hiperhivatkozs"/>
            <w:rFonts w:cs="Segoe UI"/>
            <w:szCs w:val="18"/>
            <w:lang w:val="hu"/>
          </w:rPr>
          <w:t>dennis.starke@henkel.com</w:t>
        </w:r>
      </w:hyperlink>
      <w:r>
        <w:rPr>
          <w:rStyle w:val="AboutandContactBody"/>
          <w:rFonts w:cs="Segoe UI"/>
          <w:szCs w:val="18"/>
          <w:lang w:val="hu"/>
        </w:rPr>
        <w:tab/>
      </w:r>
      <w:r>
        <w:rPr>
          <w:rStyle w:val="AboutandContactBody"/>
          <w:rFonts w:cs="Segoe UI"/>
          <w:szCs w:val="18"/>
          <w:lang w:val="hu"/>
        </w:rPr>
        <w:tab/>
      </w:r>
      <w:r>
        <w:rPr>
          <w:rStyle w:val="AboutandContactBody"/>
          <w:rFonts w:cs="Segoe UI"/>
          <w:szCs w:val="18"/>
          <w:lang w:val="hu"/>
        </w:rPr>
        <w:tab/>
        <w:t>E-mail:</w:t>
      </w:r>
      <w:r>
        <w:rPr>
          <w:rStyle w:val="AboutandContactBody"/>
          <w:rFonts w:cs="Segoe UI"/>
          <w:szCs w:val="18"/>
          <w:lang w:val="hu"/>
        </w:rPr>
        <w:tab/>
      </w:r>
      <w:hyperlink r:id="rId18" w:history="1">
        <w:r>
          <w:rPr>
            <w:rStyle w:val="Hiperhivatkozs"/>
            <w:rFonts w:cs="Segoe UI"/>
            <w:szCs w:val="18"/>
            <w:lang w:val="hu"/>
          </w:rPr>
          <w:t>hanna.philipps@henkel.com</w:t>
        </w:r>
      </w:hyperlink>
      <w:r>
        <w:rPr>
          <w:rStyle w:val="AboutandContactBody"/>
          <w:rFonts w:cs="Segoe UI"/>
          <w:szCs w:val="18"/>
          <w:lang w:val="hu"/>
        </w:rPr>
        <w:t xml:space="preserve"> </w:t>
      </w:r>
    </w:p>
    <w:p w14:paraId="08A66D54" w14:textId="77777777" w:rsidR="00F268B5" w:rsidRPr="00A3649F" w:rsidRDefault="00F268B5" w:rsidP="00F268B5">
      <w:pPr>
        <w:spacing w:line="240" w:lineRule="auto"/>
        <w:rPr>
          <w:rStyle w:val="AboutandContactBody"/>
          <w:rFonts w:cs="Segoe UI"/>
          <w:bCs/>
          <w:szCs w:val="18"/>
        </w:rPr>
      </w:pPr>
    </w:p>
    <w:p w14:paraId="73BCED8E" w14:textId="77777777" w:rsidR="00F268B5" w:rsidRPr="00A3649F" w:rsidRDefault="00F268B5" w:rsidP="00F268B5">
      <w:p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</w:tabs>
        <w:autoSpaceDE w:val="0"/>
        <w:autoSpaceDN w:val="0"/>
        <w:adjustRightInd w:val="0"/>
        <w:spacing w:line="240" w:lineRule="atLeast"/>
        <w:rPr>
          <w:rFonts w:cs="Segoe UI"/>
          <w:b/>
          <w:bCs/>
          <w:sz w:val="18"/>
          <w:szCs w:val="18"/>
        </w:rPr>
      </w:pPr>
      <w:r>
        <w:rPr>
          <w:rStyle w:val="AboutandContactBody"/>
          <w:rFonts w:cs="Segoe UI"/>
          <w:b/>
          <w:bCs/>
          <w:szCs w:val="18"/>
          <w:lang w:val="hu"/>
        </w:rPr>
        <w:t>Jennifer Ott</w:t>
      </w:r>
    </w:p>
    <w:p w14:paraId="31F249B6" w14:textId="77777777" w:rsidR="00F268B5" w:rsidRPr="00A3649F" w:rsidRDefault="00F268B5" w:rsidP="00F268B5">
      <w:p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</w:tabs>
        <w:autoSpaceDE w:val="0"/>
        <w:autoSpaceDN w:val="0"/>
        <w:adjustRightInd w:val="0"/>
        <w:spacing w:line="240" w:lineRule="atLeast"/>
        <w:rPr>
          <w:rStyle w:val="AboutandContactBody"/>
          <w:rFonts w:cs="Segoe UI"/>
          <w:szCs w:val="18"/>
        </w:rPr>
      </w:pPr>
      <w:r>
        <w:rPr>
          <w:rStyle w:val="AboutandContactBody"/>
          <w:rFonts w:cs="Segoe UI"/>
          <w:szCs w:val="18"/>
          <w:lang w:val="hu"/>
        </w:rPr>
        <w:t xml:space="preserve">Tel.: </w:t>
      </w:r>
      <w:r>
        <w:rPr>
          <w:rStyle w:val="AboutandContactBody"/>
          <w:rFonts w:cs="Segoe UI"/>
          <w:szCs w:val="18"/>
          <w:lang w:val="hu"/>
        </w:rPr>
        <w:tab/>
        <w:t>+49 211 797-2756</w:t>
      </w:r>
    </w:p>
    <w:p w14:paraId="37029EF6" w14:textId="77777777" w:rsidR="00F268B5" w:rsidRPr="00A3649F" w:rsidRDefault="00F268B5" w:rsidP="00F268B5">
      <w:pPr>
        <w:tabs>
          <w:tab w:val="left" w:pos="0"/>
          <w:tab w:val="left" w:pos="709"/>
          <w:tab w:val="left" w:pos="1080"/>
          <w:tab w:val="left" w:pos="1800"/>
          <w:tab w:val="left" w:pos="2520"/>
          <w:tab w:val="left" w:pos="3240"/>
          <w:tab w:val="left" w:pos="3960"/>
        </w:tabs>
        <w:autoSpaceDE w:val="0"/>
        <w:autoSpaceDN w:val="0"/>
        <w:adjustRightInd w:val="0"/>
        <w:spacing w:line="240" w:lineRule="atLeast"/>
        <w:rPr>
          <w:rFonts w:cs="Segoe UI"/>
          <w:b/>
          <w:bCs/>
          <w:sz w:val="18"/>
          <w:szCs w:val="18"/>
        </w:rPr>
      </w:pPr>
      <w:r>
        <w:rPr>
          <w:rStyle w:val="AboutandContactBody"/>
          <w:rFonts w:cs="Segoe UI"/>
          <w:szCs w:val="18"/>
          <w:lang w:val="hu"/>
        </w:rPr>
        <w:t>E-mail:</w:t>
      </w:r>
      <w:r>
        <w:rPr>
          <w:rStyle w:val="AboutandContactBody"/>
          <w:rFonts w:cs="Segoe UI"/>
          <w:szCs w:val="18"/>
          <w:lang w:val="hu"/>
        </w:rPr>
        <w:tab/>
      </w:r>
      <w:hyperlink r:id="rId19" w:history="1">
        <w:r>
          <w:rPr>
            <w:rStyle w:val="Hiperhivatkozs"/>
            <w:rFonts w:cs="Segoe UI"/>
            <w:szCs w:val="18"/>
            <w:lang w:val="hu"/>
          </w:rPr>
          <w:t>jennifer.ott@henkel.com</w:t>
        </w:r>
      </w:hyperlink>
      <w:r>
        <w:rPr>
          <w:rFonts w:cs="Segoe UI"/>
          <w:sz w:val="18"/>
          <w:szCs w:val="18"/>
          <w:lang w:val="hu"/>
        </w:rPr>
        <w:t xml:space="preserve"> </w:t>
      </w:r>
    </w:p>
    <w:p w14:paraId="23558213" w14:textId="77777777" w:rsidR="00D50555" w:rsidRPr="00A3649F" w:rsidRDefault="00D50555" w:rsidP="00D50555">
      <w:pPr>
        <w:spacing w:line="240" w:lineRule="auto"/>
        <w:rPr>
          <w:rFonts w:cs="Segoe UI"/>
          <w:b/>
          <w:sz w:val="12"/>
          <w:szCs w:val="12"/>
        </w:rPr>
      </w:pPr>
    </w:p>
    <w:p w14:paraId="607ADAFB" w14:textId="77777777" w:rsidR="00F268B5" w:rsidRPr="00A3649F" w:rsidRDefault="00F268B5" w:rsidP="00F268B5">
      <w:p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</w:tabs>
        <w:autoSpaceDE w:val="0"/>
        <w:autoSpaceDN w:val="0"/>
        <w:adjustRightInd w:val="0"/>
        <w:spacing w:line="240" w:lineRule="atLeast"/>
        <w:rPr>
          <w:rFonts w:cs="Segoe UI"/>
          <w:b/>
          <w:bCs/>
          <w:sz w:val="18"/>
          <w:szCs w:val="18"/>
        </w:rPr>
      </w:pPr>
      <w:r>
        <w:rPr>
          <w:rFonts w:cs="Segoe UI"/>
          <w:b/>
          <w:bCs/>
          <w:sz w:val="18"/>
          <w:szCs w:val="18"/>
          <w:lang w:val="hu"/>
        </w:rPr>
        <w:t>www.henkel.com/press</w:t>
      </w:r>
    </w:p>
    <w:p w14:paraId="642FCC3D" w14:textId="77777777" w:rsidR="00F268B5" w:rsidRPr="00A3649F" w:rsidRDefault="00F268B5" w:rsidP="00F268B5">
      <w:p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</w:tabs>
        <w:autoSpaceDE w:val="0"/>
        <w:autoSpaceDN w:val="0"/>
        <w:adjustRightInd w:val="0"/>
        <w:spacing w:line="240" w:lineRule="atLeast"/>
        <w:rPr>
          <w:rFonts w:cs="Segoe UI"/>
          <w:b/>
          <w:bCs/>
          <w:sz w:val="18"/>
          <w:szCs w:val="18"/>
        </w:rPr>
      </w:pPr>
      <w:r>
        <w:rPr>
          <w:rFonts w:cs="Segoe UI"/>
          <w:b/>
          <w:bCs/>
          <w:sz w:val="18"/>
          <w:szCs w:val="18"/>
          <w:lang w:val="hu"/>
        </w:rPr>
        <w:t>www.henkel.com/ir</w:t>
      </w:r>
    </w:p>
    <w:p w14:paraId="2B923705" w14:textId="77777777" w:rsidR="00D50555" w:rsidRPr="00A3649F" w:rsidRDefault="00D50555" w:rsidP="00D50555">
      <w:pPr>
        <w:spacing w:line="240" w:lineRule="auto"/>
        <w:rPr>
          <w:rFonts w:cs="Segoe UI"/>
          <w:b/>
          <w:sz w:val="12"/>
          <w:szCs w:val="12"/>
        </w:rPr>
      </w:pPr>
    </w:p>
    <w:p w14:paraId="5DCA1932" w14:textId="77777777" w:rsidR="00F268B5" w:rsidRPr="00A3649F" w:rsidRDefault="00F268B5" w:rsidP="00F268B5">
      <w:p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</w:tabs>
        <w:autoSpaceDE w:val="0"/>
        <w:autoSpaceDN w:val="0"/>
        <w:adjustRightInd w:val="0"/>
        <w:spacing w:line="240" w:lineRule="atLeast"/>
        <w:rPr>
          <w:rFonts w:cs="Segoe UI"/>
          <w:b/>
          <w:bCs/>
          <w:sz w:val="18"/>
          <w:szCs w:val="18"/>
        </w:rPr>
      </w:pPr>
      <w:r>
        <w:rPr>
          <w:rFonts w:cs="Segoe UI"/>
          <w:b/>
          <w:bCs/>
          <w:sz w:val="18"/>
          <w:szCs w:val="18"/>
          <w:lang w:val="hu"/>
        </w:rPr>
        <w:t>Henkel Magyarország Kft.</w:t>
      </w:r>
    </w:p>
    <w:p w14:paraId="2D357805" w14:textId="77777777" w:rsidR="00F268B5" w:rsidRPr="00A3649F" w:rsidRDefault="00F268B5" w:rsidP="00D50555">
      <w:p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</w:tabs>
        <w:autoSpaceDE w:val="0"/>
        <w:autoSpaceDN w:val="0"/>
        <w:adjustRightInd w:val="0"/>
        <w:spacing w:line="240" w:lineRule="auto"/>
        <w:rPr>
          <w:rFonts w:cs="Segoe UI"/>
          <w:sz w:val="18"/>
          <w:szCs w:val="18"/>
        </w:rPr>
      </w:pPr>
      <w:r>
        <w:rPr>
          <w:rFonts w:cs="Segoe UI"/>
          <w:sz w:val="18"/>
          <w:szCs w:val="18"/>
          <w:lang w:val="hu"/>
        </w:rPr>
        <w:t>Vállalati kommunikáció</w:t>
      </w:r>
    </w:p>
    <w:p w14:paraId="774A1E05" w14:textId="77777777" w:rsidR="00F268B5" w:rsidRPr="00A3649F" w:rsidRDefault="00F268B5" w:rsidP="00D50555">
      <w:pPr>
        <w:spacing w:line="240" w:lineRule="auto"/>
        <w:rPr>
          <w:rFonts w:cs="Segoe UI"/>
          <w:sz w:val="18"/>
          <w:szCs w:val="18"/>
        </w:rPr>
      </w:pPr>
      <w:r>
        <w:rPr>
          <w:rFonts w:cs="Segoe UI"/>
          <w:sz w:val="18"/>
          <w:szCs w:val="18"/>
          <w:lang w:val="hu"/>
        </w:rPr>
        <w:t>Lambert Petra</w:t>
      </w:r>
    </w:p>
    <w:p w14:paraId="716EAD95" w14:textId="77777777" w:rsidR="00F268B5" w:rsidRPr="009647BB" w:rsidRDefault="00F268B5" w:rsidP="00D50555">
      <w:pPr>
        <w:spacing w:line="240" w:lineRule="auto"/>
        <w:rPr>
          <w:rFonts w:cs="Segoe UI"/>
          <w:sz w:val="18"/>
          <w:szCs w:val="18"/>
          <w:lang w:val="de-DE"/>
        </w:rPr>
      </w:pPr>
      <w:r>
        <w:rPr>
          <w:rFonts w:cs="Segoe UI"/>
          <w:sz w:val="18"/>
          <w:szCs w:val="18"/>
          <w:lang w:val="hu"/>
        </w:rPr>
        <w:t xml:space="preserve">Tel.: </w:t>
      </w:r>
      <w:r>
        <w:rPr>
          <w:rFonts w:cs="Segoe UI"/>
          <w:sz w:val="18"/>
          <w:szCs w:val="18"/>
          <w:lang w:val="hu"/>
        </w:rPr>
        <w:tab/>
        <w:t>(1) 372-5555</w:t>
      </w:r>
    </w:p>
    <w:p w14:paraId="070AACF4" w14:textId="5C73822F" w:rsidR="007F08CE" w:rsidRPr="009647BB" w:rsidRDefault="00F268B5" w:rsidP="00D50555">
      <w:pPr>
        <w:spacing w:line="240" w:lineRule="auto"/>
        <w:rPr>
          <w:lang w:val="de-DE"/>
        </w:rPr>
      </w:pPr>
      <w:r>
        <w:rPr>
          <w:rFonts w:cs="Segoe UI"/>
          <w:color w:val="000000"/>
          <w:sz w:val="18"/>
          <w:szCs w:val="18"/>
          <w:lang w:val="hu"/>
        </w:rPr>
        <w:t xml:space="preserve">E-mail: </w:t>
      </w:r>
      <w:r>
        <w:rPr>
          <w:rFonts w:cs="Segoe UI"/>
          <w:color w:val="000000"/>
          <w:sz w:val="18"/>
          <w:szCs w:val="18"/>
          <w:lang w:val="hu"/>
        </w:rPr>
        <w:tab/>
      </w:r>
      <w:hyperlink r:id="rId20" w:history="1">
        <w:r>
          <w:rPr>
            <w:rStyle w:val="Hiperhivatkozs"/>
            <w:rFonts w:cs="Segoe UI"/>
            <w:szCs w:val="18"/>
            <w:lang w:val="hu"/>
          </w:rPr>
          <w:t>vallalati.kommunikacio@henkel.com</w:t>
        </w:r>
      </w:hyperlink>
    </w:p>
    <w:sectPr w:rsidR="007F08CE" w:rsidRPr="009647BB" w:rsidSect="00A3649F">
      <w:headerReference w:type="even" r:id="rId21"/>
      <w:footerReference w:type="default" r:id="rId22"/>
      <w:headerReference w:type="first" r:id="rId23"/>
      <w:footerReference w:type="first" r:id="rId24"/>
      <w:pgSz w:w="11907" w:h="16840" w:code="9"/>
      <w:pgMar w:top="821" w:right="1411" w:bottom="1843" w:left="1411" w:header="1253" w:footer="9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D823B" w14:textId="77777777" w:rsidR="00D73FA6" w:rsidRDefault="00D73FA6">
      <w:r>
        <w:separator/>
      </w:r>
    </w:p>
  </w:endnote>
  <w:endnote w:type="continuationSeparator" w:id="0">
    <w:p w14:paraId="565A2A89" w14:textId="77777777" w:rsidR="00D73FA6" w:rsidRDefault="00D73FA6">
      <w:r>
        <w:continuationSeparator/>
      </w:r>
    </w:p>
  </w:endnote>
  <w:endnote w:type="continuationNotice" w:id="1">
    <w:p w14:paraId="2109ABBB" w14:textId="77777777" w:rsidR="00D73FA6" w:rsidRDefault="00D73FA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6746E" w14:textId="4B4104F2" w:rsidR="00CF6F33" w:rsidRPr="00270B7F" w:rsidRDefault="00112A28" w:rsidP="00112A28">
    <w:pPr>
      <w:pStyle w:val="llb"/>
      <w:tabs>
        <w:tab w:val="clear" w:pos="7083"/>
        <w:tab w:val="clear" w:pos="8640"/>
        <w:tab w:val="right" w:pos="9071"/>
      </w:tabs>
      <w:jc w:val="both"/>
      <w:rPr>
        <w:lang w:val="hu"/>
      </w:rPr>
    </w:pPr>
    <w:r>
      <w:rPr>
        <w:bCs w:val="0"/>
        <w:lang w:val="hu"/>
      </w:rPr>
      <w:t>Henkel AG &amp; Co. K</w:t>
    </w:r>
    <w:r w:rsidR="00B066AB">
      <w:rPr>
        <w:bCs w:val="0"/>
        <w:lang w:val="hu"/>
      </w:rPr>
      <w:t>g</w:t>
    </w:r>
    <w:r>
      <w:rPr>
        <w:bCs w:val="0"/>
        <w:lang w:val="hu"/>
      </w:rPr>
      <w:t>aA</w:t>
    </w:r>
    <w:r w:rsidR="00B066AB">
      <w:rPr>
        <w:bCs w:val="0"/>
        <w:lang w:val="hu"/>
      </w:rPr>
      <w:t xml:space="preserve"> / Henkel Magyarország -Vállala</w:t>
    </w:r>
    <w:r w:rsidR="00270B7F">
      <w:rPr>
        <w:bCs w:val="0"/>
        <w:lang w:val="hu"/>
      </w:rPr>
      <w:t>ti kommunikáció</w:t>
    </w:r>
    <w:r>
      <w:rPr>
        <w:bCs w:val="0"/>
        <w:lang w:val="hu"/>
      </w:rPr>
      <w:tab/>
    </w:r>
    <w:r>
      <w:fldChar w:fldCharType="begin"/>
    </w:r>
    <w:r w:rsidRPr="00270B7F">
      <w:rPr>
        <w:lang w:val="hu"/>
      </w:rPr>
      <w:instrText>NUMPAGES  \* Arabic  \* MERGEFORMAT</w:instrText>
    </w:r>
    <w:r>
      <w:fldChar w:fldCharType="separate"/>
    </w:r>
    <w:r>
      <w:rPr>
        <w:bCs w:val="0"/>
        <w:lang w:val="hu"/>
      </w:rPr>
      <w:t>2</w:t>
    </w:r>
    <w:r>
      <w:rPr>
        <w:bCs w:val="0"/>
        <w:lang w:val="hu"/>
      </w:rPr>
      <w:fldChar w:fldCharType="end"/>
    </w:r>
    <w:r>
      <w:rPr>
        <w:bCs w:val="0"/>
        <w:lang w:val="hu"/>
      </w:rPr>
      <w:t>/</w:t>
    </w:r>
    <w:r>
      <w:rPr>
        <w:bCs w:val="0"/>
        <w:lang w:val="hu"/>
      </w:rPr>
      <w:fldChar w:fldCharType="begin"/>
    </w:r>
    <w:r>
      <w:rPr>
        <w:bCs w:val="0"/>
        <w:lang w:val="hu"/>
      </w:rPr>
      <w:instrText xml:space="preserve"> PAGE  \* Arabic  \* MERGEFORMAT </w:instrText>
    </w:r>
    <w:r>
      <w:rPr>
        <w:bCs w:val="0"/>
        <w:lang w:val="hu"/>
      </w:rPr>
      <w:fldChar w:fldCharType="separate"/>
    </w:r>
    <w:r>
      <w:rPr>
        <w:bCs w:val="0"/>
        <w:lang w:val="hu"/>
      </w:rPr>
      <w:t>5</w:t>
    </w:r>
    <w:r>
      <w:rPr>
        <w:bCs w:val="0"/>
        <w:lang w:val="hu"/>
      </w:rPr>
      <w:fldChar w:fldCharType="end"/>
    </w:r>
    <w:r>
      <w:rPr>
        <w:bCs w:val="0"/>
        <w:lang w:val="hu"/>
      </w:rPr>
      <w:t>. oldal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CDB2A" w14:textId="0AAB7497" w:rsidR="004223A8" w:rsidRPr="00CF56F5" w:rsidRDefault="00FB22B0" w:rsidP="004223A8">
    <w:pPr>
      <w:pStyle w:val="He04Funote"/>
      <w:rPr>
        <w:sz w:val="12"/>
        <w:szCs w:val="12"/>
      </w:rPr>
    </w:pPr>
    <w:r>
      <w:rPr>
        <w:sz w:val="12"/>
        <w:szCs w:val="12"/>
        <w:lang w:val="hu"/>
      </w:rPr>
      <w:t>* Egyszeri kiadásokkal és bevételekkel, valamint az átalakítás költségeivel korrigálva.</w:t>
    </w:r>
  </w:p>
  <w:p w14:paraId="5DF0C22F" w14:textId="41481214" w:rsidR="00CF6F33" w:rsidRPr="00992A11" w:rsidRDefault="00CF6F33" w:rsidP="00992A11">
    <w:pPr>
      <w:pStyle w:val="llb"/>
    </w:pPr>
    <w:r>
      <w:rPr>
        <w:bCs w:val="0"/>
        <w:lang w:val="hu"/>
      </w:rPr>
      <w:fldChar w:fldCharType="begin"/>
    </w:r>
    <w:r>
      <w:rPr>
        <w:bCs w:val="0"/>
        <w:lang w:val="hu"/>
      </w:rPr>
      <w:instrText xml:space="preserve"> NUMPAGES  \* Arabic  \* MERGEFORMAT </w:instrText>
    </w:r>
    <w:r>
      <w:rPr>
        <w:bCs w:val="0"/>
        <w:lang w:val="hu"/>
      </w:rPr>
      <w:fldChar w:fldCharType="separate"/>
    </w:r>
    <w:r>
      <w:rPr>
        <w:bCs w:val="0"/>
        <w:lang w:val="hu"/>
      </w:rPr>
      <w:t>1</w:t>
    </w:r>
    <w:r>
      <w:rPr>
        <w:bCs w:val="0"/>
        <w:lang w:val="hu"/>
      </w:rPr>
      <w:fldChar w:fldCharType="end"/>
    </w:r>
    <w:r>
      <w:rPr>
        <w:bCs w:val="0"/>
        <w:lang w:val="hu"/>
      </w:rPr>
      <w:t>/</w:t>
    </w:r>
    <w:r>
      <w:rPr>
        <w:bCs w:val="0"/>
        <w:lang w:val="hu"/>
      </w:rPr>
      <w:fldChar w:fldCharType="begin"/>
    </w:r>
    <w:r>
      <w:rPr>
        <w:bCs w:val="0"/>
        <w:lang w:val="hu"/>
      </w:rPr>
      <w:instrText xml:space="preserve"> PAGE  \* Arabic  \* MERGEFORMAT </w:instrText>
    </w:r>
    <w:r>
      <w:rPr>
        <w:bCs w:val="0"/>
        <w:lang w:val="hu"/>
      </w:rPr>
      <w:fldChar w:fldCharType="separate"/>
    </w:r>
    <w:r>
      <w:rPr>
        <w:bCs w:val="0"/>
        <w:lang w:val="hu"/>
      </w:rPr>
      <w:t>1</w:t>
    </w:r>
    <w:r>
      <w:rPr>
        <w:bCs w:val="0"/>
        <w:lang w:val="hu"/>
      </w:rPr>
      <w:fldChar w:fldCharType="end"/>
    </w:r>
    <w:r>
      <w:rPr>
        <w:bCs w:val="0"/>
        <w:lang w:val="hu"/>
      </w:rPr>
      <w:t>. oldal 1/6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02194" w14:textId="77777777" w:rsidR="00D73FA6" w:rsidRDefault="00D73FA6">
      <w:r>
        <w:separator/>
      </w:r>
    </w:p>
  </w:footnote>
  <w:footnote w:type="continuationSeparator" w:id="0">
    <w:p w14:paraId="1843BF18" w14:textId="77777777" w:rsidR="00D73FA6" w:rsidRDefault="00D73FA6">
      <w:r>
        <w:continuationSeparator/>
      </w:r>
    </w:p>
  </w:footnote>
  <w:footnote w:type="continuationNotice" w:id="1">
    <w:p w14:paraId="6FD787AD" w14:textId="77777777" w:rsidR="00D73FA6" w:rsidRDefault="00D73FA6">
      <w:pPr>
        <w:spacing w:line="240" w:lineRule="auto"/>
      </w:pPr>
    </w:p>
  </w:footnote>
  <w:footnote w:id="2">
    <w:p w14:paraId="735D9F6C" w14:textId="064E0D64" w:rsidR="00F81E71" w:rsidRDefault="00C76008" w:rsidP="00C76008">
      <w:pPr>
        <w:pStyle w:val="Lbjegyzetszveg"/>
      </w:pPr>
      <w:r>
        <w:rPr>
          <w:rStyle w:val="Lbjegyzet-hivatkozs"/>
          <w:sz w:val="18"/>
          <w:szCs w:val="16"/>
          <w:lang w:val="hu"/>
        </w:rPr>
        <w:footnoteRef/>
      </w:r>
      <w:r>
        <w:rPr>
          <w:sz w:val="18"/>
          <w:szCs w:val="16"/>
          <w:lang w:val="hu"/>
        </w:rPr>
        <w:t xml:space="preserve">Az előrejelzés a Stahl Group még lezáratlan akvizícióját is </w:t>
      </w:r>
      <w:r w:rsidR="00B15BDD">
        <w:rPr>
          <w:sz w:val="18"/>
          <w:szCs w:val="16"/>
          <w:lang w:val="hu"/>
        </w:rPr>
        <w:t>figyelembe veszi</w:t>
      </w:r>
      <w:r>
        <w:rPr>
          <w:sz w:val="18"/>
          <w:szCs w:val="16"/>
          <w:lang w:val="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A88A" w14:textId="77777777" w:rsidR="00112A28" w:rsidRDefault="00112A28" w:rsidP="00112A28">
    <w:pPr>
      <w:pStyle w:val="lfej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FC264" w14:textId="4F22B43E" w:rsidR="00CF6F33" w:rsidRPr="00EB46D9" w:rsidRDefault="00160331" w:rsidP="00EB46D9">
    <w:pPr>
      <w:pStyle w:val="lfej"/>
    </w:pPr>
    <w:r>
      <w:rPr>
        <w:noProof/>
        <w:lang w:val="hu-HU" w:eastAsia="hu-HU"/>
      </w:rPr>
      <w:drawing>
        <wp:anchor distT="0" distB="0" distL="114300" distR="114300" simplePos="0" relativeHeight="251660288" behindDoc="0" locked="0" layoutInCell="1" allowOverlap="1" wp14:anchorId="0169A07E" wp14:editId="0C67C955">
          <wp:simplePos x="0" y="0"/>
          <wp:positionH relativeFrom="margin">
            <wp:align>right</wp:align>
          </wp:positionH>
          <wp:positionV relativeFrom="margin">
            <wp:posOffset>-1727170</wp:posOffset>
          </wp:positionV>
          <wp:extent cx="1166495" cy="789305"/>
          <wp:effectExtent l="0" t="0" r="0" b="0"/>
          <wp:wrapNone/>
          <wp:docPr id="1756083383" name="Kép 1756083383" descr="HENKEL_Logo_Red_s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HENKEL_Logo_Red_s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789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68B5">
      <w:rPr>
        <w:b w:val="0"/>
        <w:bCs w:val="0"/>
        <w:noProof/>
        <w:lang w:val="h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F809840" wp14:editId="6B08B6F1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79705" cy="3780155"/>
              <wp:effectExtent l="0" t="0" r="0" b="0"/>
              <wp:wrapNone/>
              <wp:docPr id="1823513303" name="Csoportba foglalás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705" cy="3780155"/>
                        <a:chOff x="0" y="5954"/>
                        <a:chExt cx="283" cy="5953"/>
                      </a:xfrm>
                    </wpg:grpSpPr>
                    <wps:wsp>
                      <wps:cNvPr id="3" name="Line 17"/>
                      <wps:cNvCnPr>
                        <a:cxnSpLocks noChangeShapeType="1"/>
                      </wps:cNvCnPr>
                      <wps:spPr bwMode="auto">
                        <a:xfrm>
                          <a:off x="0" y="5954"/>
                          <a:ext cx="283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/>
                    </wps:wsp>
                    <wps:wsp>
                      <wps:cNvPr id="4" name="Line 18"/>
                      <wps:cNvCnPr>
                        <a:cxnSpLocks noChangeShapeType="1"/>
                      </wps:cNvCnPr>
                      <wps:spPr bwMode="auto">
                        <a:xfrm>
                          <a:off x="0" y="8420"/>
                          <a:ext cx="283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/>
                    </wps:wsp>
                    <wps:wsp>
                      <wps:cNvPr id="5" name="Line 19"/>
                      <wps:cNvCnPr>
                        <a:cxnSpLocks noChangeShapeType="1"/>
                      </wps:cNvCnPr>
                      <wps:spPr bwMode="auto">
                        <a:xfrm>
                          <a:off x="0" y="11907"/>
                          <a:ext cx="283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7E1971" id="Csoportba foglalás 5" o:spid="_x0000_s1026" style="position:absolute;margin-left:14.2pt;margin-top:297.7pt;width:14.15pt;height:297.65pt;z-index:251658240;mso-position-horizontal-relative:page;mso-position-vertical-relative:page" coordorigin=",5954" coordsize="283,5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">
              <v:line id="Line 17" o:spid="_x0000_s1027" style="position:absolute;visibility:visible;mso-wrap-style:square" from="0,5954" to="283,5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" stroked="f"/>
              <v:line id="Line 18" o:spid="_x0000_s1028" style="position:absolute;visibility:visible;mso-wrap-style:square" from="0,8420" to="283,8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" stroked="f"/>
              <v:line id="Line 19" o:spid="_x0000_s1029" style="position:absolute;visibility:visible;mso-wrap-style:square" from="0,11907" to="283,1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" stroked="f"/>
              <w10:wrap anchorx="page" anchory="page"/>
            </v:group>
          </w:pict>
        </mc:Fallback>
      </mc:AlternateContent>
    </w:r>
    <w:r w:rsidR="00F268B5">
      <w:rPr>
        <w:noProof/>
        <w:lang w:val="hu"/>
      </w:rPr>
      <w:t>Sajtóközlemény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1865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64211"/>
    <w:multiLevelType w:val="hybridMultilevel"/>
    <w:tmpl w:val="8216E7FC"/>
    <w:lvl w:ilvl="0" w:tplc="D2C68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E1000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4270"/>
    <w:multiLevelType w:val="hybridMultilevel"/>
    <w:tmpl w:val="FFFFFFFF"/>
    <w:lvl w:ilvl="0" w:tplc="785A8864">
      <w:start w:val="1"/>
      <w:numFmt w:val="bullet"/>
      <w:pStyle w:val="NumBullet"/>
      <w:lvlText w:val="•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color w:val="E1000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B585C"/>
    <w:multiLevelType w:val="hybridMultilevel"/>
    <w:tmpl w:val="FFFFFFFF"/>
    <w:lvl w:ilvl="0" w:tplc="68061C8C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F4B6752"/>
    <w:multiLevelType w:val="hybridMultilevel"/>
    <w:tmpl w:val="FFFFFFFF"/>
    <w:lvl w:ilvl="0" w:tplc="36002C2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1000F"/>
        <w:sz w:val="24"/>
      </w:rPr>
    </w:lvl>
    <w:lvl w:ilvl="1" w:tplc="645A6B9C">
      <w:numFmt w:val="bullet"/>
      <w:lvlText w:val="-"/>
      <w:lvlJc w:val="left"/>
      <w:pPr>
        <w:ind w:left="1080" w:hanging="360"/>
      </w:pPr>
      <w:rPr>
        <w:rFonts w:ascii="Arial" w:hAnsi="Arial" w:hint="default"/>
        <w:color w:val="FF0000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C5131F"/>
    <w:multiLevelType w:val="hybridMultilevel"/>
    <w:tmpl w:val="FFFFFFFF"/>
    <w:lvl w:ilvl="0" w:tplc="0407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49B0C97"/>
    <w:multiLevelType w:val="hybridMultilevel"/>
    <w:tmpl w:val="FFFFFFFF"/>
    <w:lvl w:ilvl="0" w:tplc="53A085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BB6FB3"/>
    <w:multiLevelType w:val="hybridMultilevel"/>
    <w:tmpl w:val="FFFFFFFF"/>
    <w:lvl w:ilvl="0" w:tplc="A86EF7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1000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9532E"/>
    <w:multiLevelType w:val="hybridMultilevel"/>
    <w:tmpl w:val="FFFFFFFF"/>
    <w:lvl w:ilvl="0" w:tplc="5FB28F00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sz w:val="24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990804">
    <w:abstractNumId w:val="2"/>
  </w:num>
  <w:num w:numId="2" w16cid:durableId="973103596">
    <w:abstractNumId w:val="0"/>
  </w:num>
  <w:num w:numId="3" w16cid:durableId="1627195726">
    <w:abstractNumId w:val="8"/>
  </w:num>
  <w:num w:numId="4" w16cid:durableId="416175686">
    <w:abstractNumId w:val="5"/>
  </w:num>
  <w:num w:numId="5" w16cid:durableId="2065983089">
    <w:abstractNumId w:val="3"/>
  </w:num>
  <w:num w:numId="6" w16cid:durableId="988824564">
    <w:abstractNumId w:val="6"/>
  </w:num>
  <w:num w:numId="7" w16cid:durableId="534077266">
    <w:abstractNumId w:val="4"/>
  </w:num>
  <w:num w:numId="8" w16cid:durableId="529612593">
    <w:abstractNumId w:val="7"/>
  </w:num>
  <w:num w:numId="9" w16cid:durableId="178205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Version" w:val="5.0"/>
  </w:docVars>
  <w:rsids>
    <w:rsidRoot w:val="0033451C"/>
    <w:rsid w:val="00000839"/>
    <w:rsid w:val="00002AA4"/>
    <w:rsid w:val="00005267"/>
    <w:rsid w:val="00005415"/>
    <w:rsid w:val="00006346"/>
    <w:rsid w:val="000069EB"/>
    <w:rsid w:val="00006A45"/>
    <w:rsid w:val="00007410"/>
    <w:rsid w:val="00011DDB"/>
    <w:rsid w:val="00013644"/>
    <w:rsid w:val="00014FC1"/>
    <w:rsid w:val="00016137"/>
    <w:rsid w:val="00017389"/>
    <w:rsid w:val="00020DC3"/>
    <w:rsid w:val="00021C67"/>
    <w:rsid w:val="00024147"/>
    <w:rsid w:val="00024483"/>
    <w:rsid w:val="000256A9"/>
    <w:rsid w:val="00026124"/>
    <w:rsid w:val="00026EEE"/>
    <w:rsid w:val="000301F0"/>
    <w:rsid w:val="00030557"/>
    <w:rsid w:val="00030701"/>
    <w:rsid w:val="00030F51"/>
    <w:rsid w:val="000311F4"/>
    <w:rsid w:val="00033A0A"/>
    <w:rsid w:val="000343EB"/>
    <w:rsid w:val="00035A84"/>
    <w:rsid w:val="00035E62"/>
    <w:rsid w:val="0003650E"/>
    <w:rsid w:val="00037396"/>
    <w:rsid w:val="000378F9"/>
    <w:rsid w:val="00037D04"/>
    <w:rsid w:val="00040816"/>
    <w:rsid w:val="00040CC9"/>
    <w:rsid w:val="00041F81"/>
    <w:rsid w:val="000425ED"/>
    <w:rsid w:val="00045A1D"/>
    <w:rsid w:val="00045CCB"/>
    <w:rsid w:val="000471D0"/>
    <w:rsid w:val="000510FC"/>
    <w:rsid w:val="00051555"/>
    <w:rsid w:val="000517E2"/>
    <w:rsid w:val="00051E86"/>
    <w:rsid w:val="00054AFE"/>
    <w:rsid w:val="0005544E"/>
    <w:rsid w:val="00055CE4"/>
    <w:rsid w:val="000575F9"/>
    <w:rsid w:val="000618FC"/>
    <w:rsid w:val="00062741"/>
    <w:rsid w:val="0006442E"/>
    <w:rsid w:val="00065466"/>
    <w:rsid w:val="000665F3"/>
    <w:rsid w:val="00066A9C"/>
    <w:rsid w:val="00067071"/>
    <w:rsid w:val="00067F67"/>
    <w:rsid w:val="00070652"/>
    <w:rsid w:val="00070757"/>
    <w:rsid w:val="00071284"/>
    <w:rsid w:val="0007275A"/>
    <w:rsid w:val="00073AED"/>
    <w:rsid w:val="000751A7"/>
    <w:rsid w:val="0007589A"/>
    <w:rsid w:val="000759DC"/>
    <w:rsid w:val="0007746E"/>
    <w:rsid w:val="00077AF9"/>
    <w:rsid w:val="00080D10"/>
    <w:rsid w:val="00081241"/>
    <w:rsid w:val="00081692"/>
    <w:rsid w:val="000818B6"/>
    <w:rsid w:val="00081EF8"/>
    <w:rsid w:val="00082417"/>
    <w:rsid w:val="0008357F"/>
    <w:rsid w:val="00083A35"/>
    <w:rsid w:val="00083A61"/>
    <w:rsid w:val="00083DAB"/>
    <w:rsid w:val="0008406B"/>
    <w:rsid w:val="00084918"/>
    <w:rsid w:val="00085A1A"/>
    <w:rsid w:val="00090DB6"/>
    <w:rsid w:val="00090E73"/>
    <w:rsid w:val="00091F11"/>
    <w:rsid w:val="00092511"/>
    <w:rsid w:val="00093255"/>
    <w:rsid w:val="00094235"/>
    <w:rsid w:val="00096AD4"/>
    <w:rsid w:val="00097917"/>
    <w:rsid w:val="000979FE"/>
    <w:rsid w:val="000A0598"/>
    <w:rsid w:val="000A05E0"/>
    <w:rsid w:val="000A06FB"/>
    <w:rsid w:val="000A31D3"/>
    <w:rsid w:val="000A50CF"/>
    <w:rsid w:val="000A511E"/>
    <w:rsid w:val="000A64B3"/>
    <w:rsid w:val="000A6C25"/>
    <w:rsid w:val="000B005C"/>
    <w:rsid w:val="000B10DE"/>
    <w:rsid w:val="000B2E86"/>
    <w:rsid w:val="000B576C"/>
    <w:rsid w:val="000B5D2F"/>
    <w:rsid w:val="000B5E32"/>
    <w:rsid w:val="000B6244"/>
    <w:rsid w:val="000B695A"/>
    <w:rsid w:val="000B6EF1"/>
    <w:rsid w:val="000B72A8"/>
    <w:rsid w:val="000C0715"/>
    <w:rsid w:val="000C1254"/>
    <w:rsid w:val="000C1483"/>
    <w:rsid w:val="000C210A"/>
    <w:rsid w:val="000C27E5"/>
    <w:rsid w:val="000C30D6"/>
    <w:rsid w:val="000C47D1"/>
    <w:rsid w:val="000C50A1"/>
    <w:rsid w:val="000C56DD"/>
    <w:rsid w:val="000C63F4"/>
    <w:rsid w:val="000D11CB"/>
    <w:rsid w:val="000D14C4"/>
    <w:rsid w:val="000D1672"/>
    <w:rsid w:val="000D178A"/>
    <w:rsid w:val="000D18CE"/>
    <w:rsid w:val="000D40C6"/>
    <w:rsid w:val="000D6C67"/>
    <w:rsid w:val="000E0CAB"/>
    <w:rsid w:val="000E1B84"/>
    <w:rsid w:val="000E21E4"/>
    <w:rsid w:val="000E2F62"/>
    <w:rsid w:val="000E38ED"/>
    <w:rsid w:val="000E45C7"/>
    <w:rsid w:val="000E67D5"/>
    <w:rsid w:val="000E755E"/>
    <w:rsid w:val="000E7F24"/>
    <w:rsid w:val="000F03BE"/>
    <w:rsid w:val="000F10AC"/>
    <w:rsid w:val="000F1757"/>
    <w:rsid w:val="000F225B"/>
    <w:rsid w:val="000F333E"/>
    <w:rsid w:val="000F3949"/>
    <w:rsid w:val="000F41BC"/>
    <w:rsid w:val="000F48E9"/>
    <w:rsid w:val="000F4DAE"/>
    <w:rsid w:val="000F7ADB"/>
    <w:rsid w:val="000F7D43"/>
    <w:rsid w:val="000F7FAF"/>
    <w:rsid w:val="00100D8B"/>
    <w:rsid w:val="00102045"/>
    <w:rsid w:val="00102264"/>
    <w:rsid w:val="00103537"/>
    <w:rsid w:val="0010421C"/>
    <w:rsid w:val="0010465B"/>
    <w:rsid w:val="001050D7"/>
    <w:rsid w:val="0010570F"/>
    <w:rsid w:val="00105975"/>
    <w:rsid w:val="00110090"/>
    <w:rsid w:val="00110407"/>
    <w:rsid w:val="0011116D"/>
    <w:rsid w:val="00111386"/>
    <w:rsid w:val="001118DF"/>
    <w:rsid w:val="00111F4D"/>
    <w:rsid w:val="001125B2"/>
    <w:rsid w:val="00112A28"/>
    <w:rsid w:val="00113571"/>
    <w:rsid w:val="00114DDF"/>
    <w:rsid w:val="00114FAA"/>
    <w:rsid w:val="0011516A"/>
    <w:rsid w:val="00115230"/>
    <w:rsid w:val="00115AE1"/>
    <w:rsid w:val="00115B5F"/>
    <w:rsid w:val="001162B4"/>
    <w:rsid w:val="00116DF3"/>
    <w:rsid w:val="0012184E"/>
    <w:rsid w:val="00122B90"/>
    <w:rsid w:val="00122CBC"/>
    <w:rsid w:val="0012414B"/>
    <w:rsid w:val="001244F8"/>
    <w:rsid w:val="001246AB"/>
    <w:rsid w:val="00124FA3"/>
    <w:rsid w:val="001255F8"/>
    <w:rsid w:val="00126AF1"/>
    <w:rsid w:val="00126C65"/>
    <w:rsid w:val="00126D4A"/>
    <w:rsid w:val="0012714C"/>
    <w:rsid w:val="001274FA"/>
    <w:rsid w:val="00131762"/>
    <w:rsid w:val="001318EB"/>
    <w:rsid w:val="00132DA9"/>
    <w:rsid w:val="0013305B"/>
    <w:rsid w:val="00133B99"/>
    <w:rsid w:val="00134220"/>
    <w:rsid w:val="0013569C"/>
    <w:rsid w:val="00135939"/>
    <w:rsid w:val="001369E3"/>
    <w:rsid w:val="001375DD"/>
    <w:rsid w:val="001407C5"/>
    <w:rsid w:val="00142EFB"/>
    <w:rsid w:val="001438BF"/>
    <w:rsid w:val="001443BD"/>
    <w:rsid w:val="00144A87"/>
    <w:rsid w:val="00144E2D"/>
    <w:rsid w:val="00145B62"/>
    <w:rsid w:val="00146193"/>
    <w:rsid w:val="00147E09"/>
    <w:rsid w:val="001519D2"/>
    <w:rsid w:val="00152022"/>
    <w:rsid w:val="00152026"/>
    <w:rsid w:val="00152392"/>
    <w:rsid w:val="00152A41"/>
    <w:rsid w:val="001544C3"/>
    <w:rsid w:val="00154D75"/>
    <w:rsid w:val="00156ED6"/>
    <w:rsid w:val="001577E9"/>
    <w:rsid w:val="00157A59"/>
    <w:rsid w:val="00157F37"/>
    <w:rsid w:val="00160331"/>
    <w:rsid w:val="0016138C"/>
    <w:rsid w:val="00162D60"/>
    <w:rsid w:val="001640D5"/>
    <w:rsid w:val="00164499"/>
    <w:rsid w:val="001653D7"/>
    <w:rsid w:val="001659FB"/>
    <w:rsid w:val="001678C3"/>
    <w:rsid w:val="00171763"/>
    <w:rsid w:val="00171D3F"/>
    <w:rsid w:val="00172151"/>
    <w:rsid w:val="00172C99"/>
    <w:rsid w:val="001731CE"/>
    <w:rsid w:val="00173E0D"/>
    <w:rsid w:val="001742EE"/>
    <w:rsid w:val="00175C72"/>
    <w:rsid w:val="00177D1E"/>
    <w:rsid w:val="00180F93"/>
    <w:rsid w:val="00181B06"/>
    <w:rsid w:val="00182593"/>
    <w:rsid w:val="00183072"/>
    <w:rsid w:val="0018672E"/>
    <w:rsid w:val="001928FC"/>
    <w:rsid w:val="00193BD5"/>
    <w:rsid w:val="00194571"/>
    <w:rsid w:val="00196308"/>
    <w:rsid w:val="0019782F"/>
    <w:rsid w:val="00197E9B"/>
    <w:rsid w:val="001A1185"/>
    <w:rsid w:val="001A3D77"/>
    <w:rsid w:val="001A4A02"/>
    <w:rsid w:val="001B30F7"/>
    <w:rsid w:val="001B31F0"/>
    <w:rsid w:val="001B4862"/>
    <w:rsid w:val="001B5147"/>
    <w:rsid w:val="001B65FF"/>
    <w:rsid w:val="001B710A"/>
    <w:rsid w:val="001B771D"/>
    <w:rsid w:val="001B7C20"/>
    <w:rsid w:val="001C0890"/>
    <w:rsid w:val="001C0B32"/>
    <w:rsid w:val="001C2D66"/>
    <w:rsid w:val="001C36F7"/>
    <w:rsid w:val="001C43A5"/>
    <w:rsid w:val="001C4BE1"/>
    <w:rsid w:val="001C5338"/>
    <w:rsid w:val="001C5847"/>
    <w:rsid w:val="001C7F21"/>
    <w:rsid w:val="001D1497"/>
    <w:rsid w:val="001D5534"/>
    <w:rsid w:val="001D63D9"/>
    <w:rsid w:val="001D6F0E"/>
    <w:rsid w:val="001D7ADF"/>
    <w:rsid w:val="001E0F71"/>
    <w:rsid w:val="001E1575"/>
    <w:rsid w:val="001E160D"/>
    <w:rsid w:val="001E17FB"/>
    <w:rsid w:val="001E255E"/>
    <w:rsid w:val="001E2B9B"/>
    <w:rsid w:val="001E2C06"/>
    <w:rsid w:val="001E35BA"/>
    <w:rsid w:val="001E3A31"/>
    <w:rsid w:val="001E4393"/>
    <w:rsid w:val="001E4690"/>
    <w:rsid w:val="001E49D3"/>
    <w:rsid w:val="001E4CCB"/>
    <w:rsid w:val="001E51A6"/>
    <w:rsid w:val="001E6D05"/>
    <w:rsid w:val="001E73E8"/>
    <w:rsid w:val="001E7C28"/>
    <w:rsid w:val="001F0C14"/>
    <w:rsid w:val="001F0F3B"/>
    <w:rsid w:val="001F11A1"/>
    <w:rsid w:val="001F1AB5"/>
    <w:rsid w:val="001F1BDF"/>
    <w:rsid w:val="001F1D6D"/>
    <w:rsid w:val="001F20A0"/>
    <w:rsid w:val="001F35F8"/>
    <w:rsid w:val="001F39FC"/>
    <w:rsid w:val="001F3E04"/>
    <w:rsid w:val="001F4AC3"/>
    <w:rsid w:val="001F4CAC"/>
    <w:rsid w:val="001F52E0"/>
    <w:rsid w:val="001F590C"/>
    <w:rsid w:val="001F7110"/>
    <w:rsid w:val="001F7185"/>
    <w:rsid w:val="001F773D"/>
    <w:rsid w:val="001F7E96"/>
    <w:rsid w:val="002005F5"/>
    <w:rsid w:val="0020202E"/>
    <w:rsid w:val="00202284"/>
    <w:rsid w:val="0020528D"/>
    <w:rsid w:val="0020543B"/>
    <w:rsid w:val="00205A66"/>
    <w:rsid w:val="002063CF"/>
    <w:rsid w:val="00206613"/>
    <w:rsid w:val="0020756B"/>
    <w:rsid w:val="00207E75"/>
    <w:rsid w:val="00210D86"/>
    <w:rsid w:val="00210D9D"/>
    <w:rsid w:val="0021158F"/>
    <w:rsid w:val="00211BA0"/>
    <w:rsid w:val="00212488"/>
    <w:rsid w:val="002129A6"/>
    <w:rsid w:val="002151DB"/>
    <w:rsid w:val="0021691E"/>
    <w:rsid w:val="00220628"/>
    <w:rsid w:val="00221A45"/>
    <w:rsid w:val="00221BA0"/>
    <w:rsid w:val="002239F8"/>
    <w:rsid w:val="00224CB4"/>
    <w:rsid w:val="002260C7"/>
    <w:rsid w:val="002304D2"/>
    <w:rsid w:val="002310E3"/>
    <w:rsid w:val="00232594"/>
    <w:rsid w:val="002338C1"/>
    <w:rsid w:val="00233D04"/>
    <w:rsid w:val="00234ABD"/>
    <w:rsid w:val="00236491"/>
    <w:rsid w:val="00236C3B"/>
    <w:rsid w:val="00236E2A"/>
    <w:rsid w:val="00237F62"/>
    <w:rsid w:val="00240D96"/>
    <w:rsid w:val="00241E10"/>
    <w:rsid w:val="002426D4"/>
    <w:rsid w:val="00242C71"/>
    <w:rsid w:val="0024586A"/>
    <w:rsid w:val="0024601F"/>
    <w:rsid w:val="002464E3"/>
    <w:rsid w:val="0024732C"/>
    <w:rsid w:val="002502E1"/>
    <w:rsid w:val="00250C98"/>
    <w:rsid w:val="00250F80"/>
    <w:rsid w:val="0025124F"/>
    <w:rsid w:val="002518A2"/>
    <w:rsid w:val="002528B3"/>
    <w:rsid w:val="00253854"/>
    <w:rsid w:val="0025551F"/>
    <w:rsid w:val="00255F8C"/>
    <w:rsid w:val="00256174"/>
    <w:rsid w:val="002566B2"/>
    <w:rsid w:val="002569B9"/>
    <w:rsid w:val="00256F0C"/>
    <w:rsid w:val="00257231"/>
    <w:rsid w:val="00260318"/>
    <w:rsid w:val="00261C23"/>
    <w:rsid w:val="00262C05"/>
    <w:rsid w:val="00270B7F"/>
    <w:rsid w:val="002715AF"/>
    <w:rsid w:val="002717F0"/>
    <w:rsid w:val="0027214F"/>
    <w:rsid w:val="0027301C"/>
    <w:rsid w:val="00273099"/>
    <w:rsid w:val="00281D14"/>
    <w:rsid w:val="00282C13"/>
    <w:rsid w:val="002833D8"/>
    <w:rsid w:val="002836D7"/>
    <w:rsid w:val="00284053"/>
    <w:rsid w:val="00284538"/>
    <w:rsid w:val="00285669"/>
    <w:rsid w:val="002858F6"/>
    <w:rsid w:val="00286BF6"/>
    <w:rsid w:val="00286D3E"/>
    <w:rsid w:val="002903B7"/>
    <w:rsid w:val="002919AD"/>
    <w:rsid w:val="00292C23"/>
    <w:rsid w:val="00293E0F"/>
    <w:rsid w:val="00295E54"/>
    <w:rsid w:val="002962D7"/>
    <w:rsid w:val="00296C33"/>
    <w:rsid w:val="002A0D7B"/>
    <w:rsid w:val="002A0DF7"/>
    <w:rsid w:val="002A1BFF"/>
    <w:rsid w:val="002A268C"/>
    <w:rsid w:val="002A2975"/>
    <w:rsid w:val="002A460D"/>
    <w:rsid w:val="002A505B"/>
    <w:rsid w:val="002A5EE9"/>
    <w:rsid w:val="002A60E0"/>
    <w:rsid w:val="002A69D0"/>
    <w:rsid w:val="002A72F8"/>
    <w:rsid w:val="002B1AA8"/>
    <w:rsid w:val="002B1E87"/>
    <w:rsid w:val="002B4583"/>
    <w:rsid w:val="002B687A"/>
    <w:rsid w:val="002C1344"/>
    <w:rsid w:val="002C252E"/>
    <w:rsid w:val="002C3A2A"/>
    <w:rsid w:val="002C458A"/>
    <w:rsid w:val="002C6093"/>
    <w:rsid w:val="002C6552"/>
    <w:rsid w:val="002C672A"/>
    <w:rsid w:val="002C6773"/>
    <w:rsid w:val="002C6F51"/>
    <w:rsid w:val="002C73EC"/>
    <w:rsid w:val="002D0FE0"/>
    <w:rsid w:val="002D269A"/>
    <w:rsid w:val="002D2A3D"/>
    <w:rsid w:val="002D3E72"/>
    <w:rsid w:val="002D3EAC"/>
    <w:rsid w:val="002D46A9"/>
    <w:rsid w:val="002D5D1D"/>
    <w:rsid w:val="002D6EFD"/>
    <w:rsid w:val="002D74CF"/>
    <w:rsid w:val="002D7B8C"/>
    <w:rsid w:val="002E0A45"/>
    <w:rsid w:val="002E0B17"/>
    <w:rsid w:val="002E26B4"/>
    <w:rsid w:val="002E31C0"/>
    <w:rsid w:val="002E3A73"/>
    <w:rsid w:val="002E4FFB"/>
    <w:rsid w:val="002E63A7"/>
    <w:rsid w:val="002E650E"/>
    <w:rsid w:val="002E6E2F"/>
    <w:rsid w:val="002E7DED"/>
    <w:rsid w:val="002F0334"/>
    <w:rsid w:val="002F1606"/>
    <w:rsid w:val="002F2A7B"/>
    <w:rsid w:val="002F4AB2"/>
    <w:rsid w:val="002F4F67"/>
    <w:rsid w:val="002F5944"/>
    <w:rsid w:val="002F7BC2"/>
    <w:rsid w:val="002F7E11"/>
    <w:rsid w:val="003002BA"/>
    <w:rsid w:val="0030037C"/>
    <w:rsid w:val="003008B9"/>
    <w:rsid w:val="003008C5"/>
    <w:rsid w:val="00302BC5"/>
    <w:rsid w:val="00304087"/>
    <w:rsid w:val="003053DC"/>
    <w:rsid w:val="003054B0"/>
    <w:rsid w:val="003057B1"/>
    <w:rsid w:val="003062AD"/>
    <w:rsid w:val="00310ACD"/>
    <w:rsid w:val="00312C23"/>
    <w:rsid w:val="0031379F"/>
    <w:rsid w:val="00313A9C"/>
    <w:rsid w:val="0031621E"/>
    <w:rsid w:val="00316A16"/>
    <w:rsid w:val="00316B30"/>
    <w:rsid w:val="00320228"/>
    <w:rsid w:val="00320372"/>
    <w:rsid w:val="00320A26"/>
    <w:rsid w:val="003212F3"/>
    <w:rsid w:val="00321344"/>
    <w:rsid w:val="00321622"/>
    <w:rsid w:val="00321788"/>
    <w:rsid w:val="00323D57"/>
    <w:rsid w:val="00323FA3"/>
    <w:rsid w:val="00325064"/>
    <w:rsid w:val="00325EC9"/>
    <w:rsid w:val="00326735"/>
    <w:rsid w:val="003279C6"/>
    <w:rsid w:val="0032B295"/>
    <w:rsid w:val="00331A3E"/>
    <w:rsid w:val="0033451C"/>
    <w:rsid w:val="00334724"/>
    <w:rsid w:val="00335660"/>
    <w:rsid w:val="00335FBD"/>
    <w:rsid w:val="0033649A"/>
    <w:rsid w:val="00336854"/>
    <w:rsid w:val="0033769B"/>
    <w:rsid w:val="00337A89"/>
    <w:rsid w:val="0034015C"/>
    <w:rsid w:val="00341062"/>
    <w:rsid w:val="00341409"/>
    <w:rsid w:val="00341CAE"/>
    <w:rsid w:val="003442F4"/>
    <w:rsid w:val="00344546"/>
    <w:rsid w:val="003455CF"/>
    <w:rsid w:val="0034716E"/>
    <w:rsid w:val="00347BA6"/>
    <w:rsid w:val="00350CB4"/>
    <w:rsid w:val="00353705"/>
    <w:rsid w:val="00354477"/>
    <w:rsid w:val="00355536"/>
    <w:rsid w:val="003562E8"/>
    <w:rsid w:val="003566EA"/>
    <w:rsid w:val="00357F94"/>
    <w:rsid w:val="003614D7"/>
    <w:rsid w:val="0036357D"/>
    <w:rsid w:val="00363637"/>
    <w:rsid w:val="003649BC"/>
    <w:rsid w:val="00364F7E"/>
    <w:rsid w:val="00365BE1"/>
    <w:rsid w:val="00365E44"/>
    <w:rsid w:val="003662B1"/>
    <w:rsid w:val="003663FD"/>
    <w:rsid w:val="003667AD"/>
    <w:rsid w:val="00367AA1"/>
    <w:rsid w:val="00370A5B"/>
    <w:rsid w:val="003718FE"/>
    <w:rsid w:val="00372497"/>
    <w:rsid w:val="00372E36"/>
    <w:rsid w:val="00373C15"/>
    <w:rsid w:val="00373D53"/>
    <w:rsid w:val="00375653"/>
    <w:rsid w:val="00375DFA"/>
    <w:rsid w:val="00375F7D"/>
    <w:rsid w:val="003767D3"/>
    <w:rsid w:val="00376EE9"/>
    <w:rsid w:val="00376FFC"/>
    <w:rsid w:val="00377CBB"/>
    <w:rsid w:val="00382CCB"/>
    <w:rsid w:val="00382DA3"/>
    <w:rsid w:val="00384F62"/>
    <w:rsid w:val="00385438"/>
    <w:rsid w:val="003858E5"/>
    <w:rsid w:val="003877B6"/>
    <w:rsid w:val="00391539"/>
    <w:rsid w:val="003921B7"/>
    <w:rsid w:val="00392D73"/>
    <w:rsid w:val="00393887"/>
    <w:rsid w:val="00393F1B"/>
    <w:rsid w:val="00394C6B"/>
    <w:rsid w:val="0039610B"/>
    <w:rsid w:val="00396442"/>
    <w:rsid w:val="003967E1"/>
    <w:rsid w:val="00397C2B"/>
    <w:rsid w:val="003A11DF"/>
    <w:rsid w:val="003A290F"/>
    <w:rsid w:val="003A4AAA"/>
    <w:rsid w:val="003A4B10"/>
    <w:rsid w:val="003A4E2E"/>
    <w:rsid w:val="003A4E62"/>
    <w:rsid w:val="003A5A6A"/>
    <w:rsid w:val="003A775E"/>
    <w:rsid w:val="003B02F2"/>
    <w:rsid w:val="003B0BD0"/>
    <w:rsid w:val="003B0CDD"/>
    <w:rsid w:val="003B1069"/>
    <w:rsid w:val="003B1F2E"/>
    <w:rsid w:val="003B38CC"/>
    <w:rsid w:val="003B390A"/>
    <w:rsid w:val="003B3D53"/>
    <w:rsid w:val="003B4E3A"/>
    <w:rsid w:val="003B60C3"/>
    <w:rsid w:val="003B6373"/>
    <w:rsid w:val="003B79E1"/>
    <w:rsid w:val="003C0E8C"/>
    <w:rsid w:val="003C15DE"/>
    <w:rsid w:val="003C2096"/>
    <w:rsid w:val="003C2889"/>
    <w:rsid w:val="003C2AB0"/>
    <w:rsid w:val="003C34C9"/>
    <w:rsid w:val="003C4EB2"/>
    <w:rsid w:val="003C5801"/>
    <w:rsid w:val="003C5E05"/>
    <w:rsid w:val="003C63D0"/>
    <w:rsid w:val="003C7959"/>
    <w:rsid w:val="003D0055"/>
    <w:rsid w:val="003D3968"/>
    <w:rsid w:val="003D42AF"/>
    <w:rsid w:val="003D4899"/>
    <w:rsid w:val="003D4AD2"/>
    <w:rsid w:val="003D5E11"/>
    <w:rsid w:val="003D73C0"/>
    <w:rsid w:val="003E031D"/>
    <w:rsid w:val="003E0583"/>
    <w:rsid w:val="003E1833"/>
    <w:rsid w:val="003E4062"/>
    <w:rsid w:val="003E6DA3"/>
    <w:rsid w:val="003E7305"/>
    <w:rsid w:val="003F0C1C"/>
    <w:rsid w:val="003F1AF3"/>
    <w:rsid w:val="003F25E4"/>
    <w:rsid w:val="003F4804"/>
    <w:rsid w:val="003F4AAA"/>
    <w:rsid w:val="003F4D8D"/>
    <w:rsid w:val="003F4E93"/>
    <w:rsid w:val="003F5708"/>
    <w:rsid w:val="003F66A4"/>
    <w:rsid w:val="00401508"/>
    <w:rsid w:val="00401688"/>
    <w:rsid w:val="004024D9"/>
    <w:rsid w:val="0040257E"/>
    <w:rsid w:val="0040386D"/>
    <w:rsid w:val="00404188"/>
    <w:rsid w:val="00406435"/>
    <w:rsid w:val="004066F9"/>
    <w:rsid w:val="00406CBE"/>
    <w:rsid w:val="00407317"/>
    <w:rsid w:val="004073DC"/>
    <w:rsid w:val="00412E2F"/>
    <w:rsid w:val="004137C0"/>
    <w:rsid w:val="004138F3"/>
    <w:rsid w:val="00420F5B"/>
    <w:rsid w:val="00421F20"/>
    <w:rsid w:val="0042238F"/>
    <w:rsid w:val="004223A8"/>
    <w:rsid w:val="0042315D"/>
    <w:rsid w:val="00423B63"/>
    <w:rsid w:val="00427BEA"/>
    <w:rsid w:val="00430120"/>
    <w:rsid w:val="004313E7"/>
    <w:rsid w:val="00432542"/>
    <w:rsid w:val="004339B2"/>
    <w:rsid w:val="00437F32"/>
    <w:rsid w:val="00440E7A"/>
    <w:rsid w:val="004433D5"/>
    <w:rsid w:val="0044344E"/>
    <w:rsid w:val="00444A70"/>
    <w:rsid w:val="0044763B"/>
    <w:rsid w:val="00452696"/>
    <w:rsid w:val="00452726"/>
    <w:rsid w:val="00453F32"/>
    <w:rsid w:val="00454DAA"/>
    <w:rsid w:val="0045535C"/>
    <w:rsid w:val="00456765"/>
    <w:rsid w:val="00456A53"/>
    <w:rsid w:val="00456F1E"/>
    <w:rsid w:val="0046213C"/>
    <w:rsid w:val="00462518"/>
    <w:rsid w:val="0046266D"/>
    <w:rsid w:val="004629B3"/>
    <w:rsid w:val="0046376E"/>
    <w:rsid w:val="00463992"/>
    <w:rsid w:val="00463B50"/>
    <w:rsid w:val="00464251"/>
    <w:rsid w:val="00464860"/>
    <w:rsid w:val="0046587C"/>
    <w:rsid w:val="0046690F"/>
    <w:rsid w:val="004677F8"/>
    <w:rsid w:val="00467CC0"/>
    <w:rsid w:val="00471116"/>
    <w:rsid w:val="00472FEC"/>
    <w:rsid w:val="00473A2A"/>
    <w:rsid w:val="00473B89"/>
    <w:rsid w:val="004747D0"/>
    <w:rsid w:val="00476830"/>
    <w:rsid w:val="004770F6"/>
    <w:rsid w:val="004812D2"/>
    <w:rsid w:val="00483B28"/>
    <w:rsid w:val="00484218"/>
    <w:rsid w:val="004858E1"/>
    <w:rsid w:val="00485EF2"/>
    <w:rsid w:val="004864A1"/>
    <w:rsid w:val="0048769E"/>
    <w:rsid w:val="00487A1F"/>
    <w:rsid w:val="00490A03"/>
    <w:rsid w:val="00490B0D"/>
    <w:rsid w:val="00490E5D"/>
    <w:rsid w:val="00492B0A"/>
    <w:rsid w:val="00492D88"/>
    <w:rsid w:val="00493327"/>
    <w:rsid w:val="0049382E"/>
    <w:rsid w:val="0049391A"/>
    <w:rsid w:val="00494DBE"/>
    <w:rsid w:val="00495CE6"/>
    <w:rsid w:val="00497B17"/>
    <w:rsid w:val="00497D5E"/>
    <w:rsid w:val="00497EB9"/>
    <w:rsid w:val="004A144D"/>
    <w:rsid w:val="004A1D27"/>
    <w:rsid w:val="004A2176"/>
    <w:rsid w:val="004A2703"/>
    <w:rsid w:val="004A323C"/>
    <w:rsid w:val="004A4D16"/>
    <w:rsid w:val="004B0801"/>
    <w:rsid w:val="004B1117"/>
    <w:rsid w:val="004B1A6B"/>
    <w:rsid w:val="004B1FC8"/>
    <w:rsid w:val="004B339A"/>
    <w:rsid w:val="004B39DA"/>
    <w:rsid w:val="004B4A26"/>
    <w:rsid w:val="004B54E8"/>
    <w:rsid w:val="004B7595"/>
    <w:rsid w:val="004B773C"/>
    <w:rsid w:val="004C0138"/>
    <w:rsid w:val="004C04B0"/>
    <w:rsid w:val="004C0686"/>
    <w:rsid w:val="004C12E8"/>
    <w:rsid w:val="004C130C"/>
    <w:rsid w:val="004C1389"/>
    <w:rsid w:val="004C1578"/>
    <w:rsid w:val="004C174B"/>
    <w:rsid w:val="004C33BA"/>
    <w:rsid w:val="004C47EA"/>
    <w:rsid w:val="004C4FEB"/>
    <w:rsid w:val="004C6570"/>
    <w:rsid w:val="004C678C"/>
    <w:rsid w:val="004C6B79"/>
    <w:rsid w:val="004C7345"/>
    <w:rsid w:val="004D059B"/>
    <w:rsid w:val="004D09F9"/>
    <w:rsid w:val="004D0E64"/>
    <w:rsid w:val="004D144F"/>
    <w:rsid w:val="004D1968"/>
    <w:rsid w:val="004D1DBD"/>
    <w:rsid w:val="004D304E"/>
    <w:rsid w:val="004D4543"/>
    <w:rsid w:val="004D48A8"/>
    <w:rsid w:val="004D4CB6"/>
    <w:rsid w:val="004D4DCB"/>
    <w:rsid w:val="004E0907"/>
    <w:rsid w:val="004E1FB9"/>
    <w:rsid w:val="004E20CF"/>
    <w:rsid w:val="004E2324"/>
    <w:rsid w:val="004E28C9"/>
    <w:rsid w:val="004E3341"/>
    <w:rsid w:val="004E3406"/>
    <w:rsid w:val="004E5124"/>
    <w:rsid w:val="004E7BE2"/>
    <w:rsid w:val="004E7E3A"/>
    <w:rsid w:val="004F10C1"/>
    <w:rsid w:val="004F1A34"/>
    <w:rsid w:val="004F1A65"/>
    <w:rsid w:val="004F1C5E"/>
    <w:rsid w:val="004F3032"/>
    <w:rsid w:val="004F3E47"/>
    <w:rsid w:val="004F4CC8"/>
    <w:rsid w:val="004F4F5A"/>
    <w:rsid w:val="004F51FF"/>
    <w:rsid w:val="004F5AD9"/>
    <w:rsid w:val="0050159C"/>
    <w:rsid w:val="005022B7"/>
    <w:rsid w:val="00502E62"/>
    <w:rsid w:val="005044C2"/>
    <w:rsid w:val="00506B8A"/>
    <w:rsid w:val="005110D3"/>
    <w:rsid w:val="00511161"/>
    <w:rsid w:val="00512222"/>
    <w:rsid w:val="0051413C"/>
    <w:rsid w:val="00515F4A"/>
    <w:rsid w:val="0051693C"/>
    <w:rsid w:val="00520A65"/>
    <w:rsid w:val="005218B8"/>
    <w:rsid w:val="00521B13"/>
    <w:rsid w:val="0052212B"/>
    <w:rsid w:val="005221A8"/>
    <w:rsid w:val="005230C7"/>
    <w:rsid w:val="0052474F"/>
    <w:rsid w:val="0052625A"/>
    <w:rsid w:val="005266EA"/>
    <w:rsid w:val="00527072"/>
    <w:rsid w:val="005272FE"/>
    <w:rsid w:val="0053001D"/>
    <w:rsid w:val="00530E38"/>
    <w:rsid w:val="00533B0D"/>
    <w:rsid w:val="00534B46"/>
    <w:rsid w:val="00535018"/>
    <w:rsid w:val="005355DB"/>
    <w:rsid w:val="00535866"/>
    <w:rsid w:val="00536CBD"/>
    <w:rsid w:val="00540358"/>
    <w:rsid w:val="00540A05"/>
    <w:rsid w:val="00540D47"/>
    <w:rsid w:val="00540E25"/>
    <w:rsid w:val="005428D7"/>
    <w:rsid w:val="00542D43"/>
    <w:rsid w:val="00543DF2"/>
    <w:rsid w:val="00545516"/>
    <w:rsid w:val="005463C3"/>
    <w:rsid w:val="005465A3"/>
    <w:rsid w:val="00547C7C"/>
    <w:rsid w:val="005506D5"/>
    <w:rsid w:val="00550864"/>
    <w:rsid w:val="00551D6C"/>
    <w:rsid w:val="00553580"/>
    <w:rsid w:val="005550A8"/>
    <w:rsid w:val="0055571E"/>
    <w:rsid w:val="005565E8"/>
    <w:rsid w:val="00556F67"/>
    <w:rsid w:val="00557849"/>
    <w:rsid w:val="00563009"/>
    <w:rsid w:val="005635B7"/>
    <w:rsid w:val="005652E8"/>
    <w:rsid w:val="0056772E"/>
    <w:rsid w:val="00567A17"/>
    <w:rsid w:val="00570C44"/>
    <w:rsid w:val="005735E2"/>
    <w:rsid w:val="0057384B"/>
    <w:rsid w:val="0057392C"/>
    <w:rsid w:val="0057446D"/>
    <w:rsid w:val="0057667C"/>
    <w:rsid w:val="00576BDA"/>
    <w:rsid w:val="00577DB4"/>
    <w:rsid w:val="005826DA"/>
    <w:rsid w:val="00582943"/>
    <w:rsid w:val="00582D0E"/>
    <w:rsid w:val="00582E09"/>
    <w:rsid w:val="005833F0"/>
    <w:rsid w:val="005835F4"/>
    <w:rsid w:val="005839A3"/>
    <w:rsid w:val="00585A6D"/>
    <w:rsid w:val="00586280"/>
    <w:rsid w:val="00586584"/>
    <w:rsid w:val="005865FC"/>
    <w:rsid w:val="00586913"/>
    <w:rsid w:val="005869CE"/>
    <w:rsid w:val="00586CAF"/>
    <w:rsid w:val="005873E9"/>
    <w:rsid w:val="00587A90"/>
    <w:rsid w:val="00591180"/>
    <w:rsid w:val="00592E9F"/>
    <w:rsid w:val="00595286"/>
    <w:rsid w:val="0059722C"/>
    <w:rsid w:val="005976DD"/>
    <w:rsid w:val="005977A6"/>
    <w:rsid w:val="005977D4"/>
    <w:rsid w:val="00597D07"/>
    <w:rsid w:val="00597DD6"/>
    <w:rsid w:val="005A16E6"/>
    <w:rsid w:val="005A1746"/>
    <w:rsid w:val="005A30D7"/>
    <w:rsid w:val="005A3846"/>
    <w:rsid w:val="005A678F"/>
    <w:rsid w:val="005A7DE8"/>
    <w:rsid w:val="005A7E97"/>
    <w:rsid w:val="005B2CD2"/>
    <w:rsid w:val="005B632A"/>
    <w:rsid w:val="005B6788"/>
    <w:rsid w:val="005B6A58"/>
    <w:rsid w:val="005C4C2F"/>
    <w:rsid w:val="005C5A83"/>
    <w:rsid w:val="005C7112"/>
    <w:rsid w:val="005D0155"/>
    <w:rsid w:val="005D0561"/>
    <w:rsid w:val="005D0AD9"/>
    <w:rsid w:val="005D1A67"/>
    <w:rsid w:val="005D1F10"/>
    <w:rsid w:val="005D22F6"/>
    <w:rsid w:val="005D4647"/>
    <w:rsid w:val="005D4737"/>
    <w:rsid w:val="005D5EDE"/>
    <w:rsid w:val="005D6774"/>
    <w:rsid w:val="005D68AA"/>
    <w:rsid w:val="005D6BD1"/>
    <w:rsid w:val="005E060E"/>
    <w:rsid w:val="005E0C30"/>
    <w:rsid w:val="005E1C11"/>
    <w:rsid w:val="005E1DCB"/>
    <w:rsid w:val="005E2A31"/>
    <w:rsid w:val="005E33E0"/>
    <w:rsid w:val="005E3FBB"/>
    <w:rsid w:val="005E51FC"/>
    <w:rsid w:val="005E66B4"/>
    <w:rsid w:val="005E69D9"/>
    <w:rsid w:val="005E6CB1"/>
    <w:rsid w:val="005E7116"/>
    <w:rsid w:val="005E7971"/>
    <w:rsid w:val="005F17D1"/>
    <w:rsid w:val="005F23BC"/>
    <w:rsid w:val="005F2643"/>
    <w:rsid w:val="005F27F4"/>
    <w:rsid w:val="005F297C"/>
    <w:rsid w:val="005F3239"/>
    <w:rsid w:val="005F39BF"/>
    <w:rsid w:val="005F566C"/>
    <w:rsid w:val="005F5D54"/>
    <w:rsid w:val="005F5F4D"/>
    <w:rsid w:val="005F6567"/>
    <w:rsid w:val="005F676D"/>
    <w:rsid w:val="005F6A21"/>
    <w:rsid w:val="005F6D24"/>
    <w:rsid w:val="005F750F"/>
    <w:rsid w:val="005F7A8A"/>
    <w:rsid w:val="00600998"/>
    <w:rsid w:val="00600ACF"/>
    <w:rsid w:val="006019EB"/>
    <w:rsid w:val="00601AC6"/>
    <w:rsid w:val="00601CC1"/>
    <w:rsid w:val="006022D0"/>
    <w:rsid w:val="00605DFE"/>
    <w:rsid w:val="00607094"/>
    <w:rsid w:val="00607256"/>
    <w:rsid w:val="00607621"/>
    <w:rsid w:val="0060790C"/>
    <w:rsid w:val="0060791E"/>
    <w:rsid w:val="00611B7B"/>
    <w:rsid w:val="00611F08"/>
    <w:rsid w:val="00611FB2"/>
    <w:rsid w:val="00613BF1"/>
    <w:rsid w:val="006144B1"/>
    <w:rsid w:val="0061561D"/>
    <w:rsid w:val="00615A5C"/>
    <w:rsid w:val="00616C7F"/>
    <w:rsid w:val="006177FF"/>
    <w:rsid w:val="0062077F"/>
    <w:rsid w:val="00621485"/>
    <w:rsid w:val="00621BC7"/>
    <w:rsid w:val="00622033"/>
    <w:rsid w:val="0062460B"/>
    <w:rsid w:val="00630644"/>
    <w:rsid w:val="006335F1"/>
    <w:rsid w:val="006336FD"/>
    <w:rsid w:val="00633B49"/>
    <w:rsid w:val="006345B6"/>
    <w:rsid w:val="006345CD"/>
    <w:rsid w:val="00635616"/>
    <w:rsid w:val="00635712"/>
    <w:rsid w:val="00635984"/>
    <w:rsid w:val="00635F41"/>
    <w:rsid w:val="006368FF"/>
    <w:rsid w:val="00636D95"/>
    <w:rsid w:val="006377D4"/>
    <w:rsid w:val="00640135"/>
    <w:rsid w:val="006402FF"/>
    <w:rsid w:val="0064107F"/>
    <w:rsid w:val="00643372"/>
    <w:rsid w:val="00643D8A"/>
    <w:rsid w:val="00645A5C"/>
    <w:rsid w:val="006460E5"/>
    <w:rsid w:val="00647A78"/>
    <w:rsid w:val="00647AB9"/>
    <w:rsid w:val="00647C4B"/>
    <w:rsid w:val="006504AF"/>
    <w:rsid w:val="00650894"/>
    <w:rsid w:val="0065112B"/>
    <w:rsid w:val="00652091"/>
    <w:rsid w:val="00652229"/>
    <w:rsid w:val="00652793"/>
    <w:rsid w:val="006528DE"/>
    <w:rsid w:val="006541A1"/>
    <w:rsid w:val="00655C50"/>
    <w:rsid w:val="00657789"/>
    <w:rsid w:val="00660320"/>
    <w:rsid w:val="0066187E"/>
    <w:rsid w:val="00662375"/>
    <w:rsid w:val="006626CA"/>
    <w:rsid w:val="00663487"/>
    <w:rsid w:val="006701CD"/>
    <w:rsid w:val="00672382"/>
    <w:rsid w:val="006733BB"/>
    <w:rsid w:val="00673B47"/>
    <w:rsid w:val="0067607A"/>
    <w:rsid w:val="006763B5"/>
    <w:rsid w:val="00676E80"/>
    <w:rsid w:val="006775C2"/>
    <w:rsid w:val="00681257"/>
    <w:rsid w:val="00681C3E"/>
    <w:rsid w:val="00681D37"/>
    <w:rsid w:val="00682191"/>
    <w:rsid w:val="006822E9"/>
    <w:rsid w:val="00682643"/>
    <w:rsid w:val="00682EB9"/>
    <w:rsid w:val="00682F1E"/>
    <w:rsid w:val="0068378C"/>
    <w:rsid w:val="006839D3"/>
    <w:rsid w:val="0068441A"/>
    <w:rsid w:val="0068699A"/>
    <w:rsid w:val="00690B19"/>
    <w:rsid w:val="00691675"/>
    <w:rsid w:val="006938EE"/>
    <w:rsid w:val="00694195"/>
    <w:rsid w:val="0069650C"/>
    <w:rsid w:val="00697430"/>
    <w:rsid w:val="006A0A3C"/>
    <w:rsid w:val="006A1ED8"/>
    <w:rsid w:val="006A3D5B"/>
    <w:rsid w:val="006A442A"/>
    <w:rsid w:val="006A59E9"/>
    <w:rsid w:val="006A5AB1"/>
    <w:rsid w:val="006A6F2B"/>
    <w:rsid w:val="006A75B8"/>
    <w:rsid w:val="006A79F0"/>
    <w:rsid w:val="006B048F"/>
    <w:rsid w:val="006B359D"/>
    <w:rsid w:val="006B47EE"/>
    <w:rsid w:val="006B499F"/>
    <w:rsid w:val="006B54C6"/>
    <w:rsid w:val="006B617F"/>
    <w:rsid w:val="006B78E0"/>
    <w:rsid w:val="006C187E"/>
    <w:rsid w:val="006C1FB8"/>
    <w:rsid w:val="006C2BB0"/>
    <w:rsid w:val="006C33BE"/>
    <w:rsid w:val="006C4B3D"/>
    <w:rsid w:val="006C53D0"/>
    <w:rsid w:val="006C5B53"/>
    <w:rsid w:val="006C7E78"/>
    <w:rsid w:val="006D006A"/>
    <w:rsid w:val="006D064D"/>
    <w:rsid w:val="006D098F"/>
    <w:rsid w:val="006D127F"/>
    <w:rsid w:val="006D20E3"/>
    <w:rsid w:val="006D2218"/>
    <w:rsid w:val="006D33E1"/>
    <w:rsid w:val="006D4996"/>
    <w:rsid w:val="006D4D0C"/>
    <w:rsid w:val="006D510B"/>
    <w:rsid w:val="006D535B"/>
    <w:rsid w:val="006D54AB"/>
    <w:rsid w:val="006D58E5"/>
    <w:rsid w:val="006D7A8B"/>
    <w:rsid w:val="006E1084"/>
    <w:rsid w:val="006E1097"/>
    <w:rsid w:val="006E10B2"/>
    <w:rsid w:val="006E1A70"/>
    <w:rsid w:val="006E1FA9"/>
    <w:rsid w:val="006E2D24"/>
    <w:rsid w:val="006E3006"/>
    <w:rsid w:val="006E31F4"/>
    <w:rsid w:val="006E3AFC"/>
    <w:rsid w:val="006E4458"/>
    <w:rsid w:val="006E4F02"/>
    <w:rsid w:val="006E5032"/>
    <w:rsid w:val="006E5BDA"/>
    <w:rsid w:val="006E7AC9"/>
    <w:rsid w:val="006F0FC7"/>
    <w:rsid w:val="006F39A9"/>
    <w:rsid w:val="006F3D9D"/>
    <w:rsid w:val="006F524E"/>
    <w:rsid w:val="006F5D57"/>
    <w:rsid w:val="006F643F"/>
    <w:rsid w:val="006F670F"/>
    <w:rsid w:val="006F77F3"/>
    <w:rsid w:val="0070063C"/>
    <w:rsid w:val="00700D69"/>
    <w:rsid w:val="0070243F"/>
    <w:rsid w:val="00702921"/>
    <w:rsid w:val="00703272"/>
    <w:rsid w:val="0070362C"/>
    <w:rsid w:val="00703652"/>
    <w:rsid w:val="00704020"/>
    <w:rsid w:val="00704044"/>
    <w:rsid w:val="00705B35"/>
    <w:rsid w:val="00705BBE"/>
    <w:rsid w:val="00706C6E"/>
    <w:rsid w:val="0070733C"/>
    <w:rsid w:val="007102D5"/>
    <w:rsid w:val="00710C5D"/>
    <w:rsid w:val="00712C06"/>
    <w:rsid w:val="0071348C"/>
    <w:rsid w:val="00717273"/>
    <w:rsid w:val="00717F2A"/>
    <w:rsid w:val="00720FD4"/>
    <w:rsid w:val="00721DFD"/>
    <w:rsid w:val="00721EEF"/>
    <w:rsid w:val="00722A02"/>
    <w:rsid w:val="00723A21"/>
    <w:rsid w:val="00723B91"/>
    <w:rsid w:val="00723C6D"/>
    <w:rsid w:val="00724550"/>
    <w:rsid w:val="00724AF2"/>
    <w:rsid w:val="00724E51"/>
    <w:rsid w:val="0072502E"/>
    <w:rsid w:val="00730624"/>
    <w:rsid w:val="0073096C"/>
    <w:rsid w:val="0073100D"/>
    <w:rsid w:val="00731368"/>
    <w:rsid w:val="00733429"/>
    <w:rsid w:val="00733A46"/>
    <w:rsid w:val="00733BB0"/>
    <w:rsid w:val="00735E2D"/>
    <w:rsid w:val="00736F2C"/>
    <w:rsid w:val="007371B2"/>
    <w:rsid w:val="00740F23"/>
    <w:rsid w:val="007419C8"/>
    <w:rsid w:val="00742398"/>
    <w:rsid w:val="007432A9"/>
    <w:rsid w:val="00745C0B"/>
    <w:rsid w:val="00746050"/>
    <w:rsid w:val="00746118"/>
    <w:rsid w:val="00746C7F"/>
    <w:rsid w:val="007507B5"/>
    <w:rsid w:val="0075091D"/>
    <w:rsid w:val="00750EC4"/>
    <w:rsid w:val="00751831"/>
    <w:rsid w:val="0075201B"/>
    <w:rsid w:val="00753A24"/>
    <w:rsid w:val="00754294"/>
    <w:rsid w:val="0075430D"/>
    <w:rsid w:val="007546C6"/>
    <w:rsid w:val="00754FF6"/>
    <w:rsid w:val="0075779F"/>
    <w:rsid w:val="00757FC5"/>
    <w:rsid w:val="0076106F"/>
    <w:rsid w:val="00761D97"/>
    <w:rsid w:val="0076354B"/>
    <w:rsid w:val="00764668"/>
    <w:rsid w:val="007658F3"/>
    <w:rsid w:val="00765D0E"/>
    <w:rsid w:val="00765E3B"/>
    <w:rsid w:val="00766EA2"/>
    <w:rsid w:val="00767034"/>
    <w:rsid w:val="00772188"/>
    <w:rsid w:val="0077222A"/>
    <w:rsid w:val="00773909"/>
    <w:rsid w:val="0077433B"/>
    <w:rsid w:val="00774E1E"/>
    <w:rsid w:val="0077544E"/>
    <w:rsid w:val="00776743"/>
    <w:rsid w:val="00776D7F"/>
    <w:rsid w:val="00777F5C"/>
    <w:rsid w:val="007813D0"/>
    <w:rsid w:val="007845AC"/>
    <w:rsid w:val="00785993"/>
    <w:rsid w:val="00785A0D"/>
    <w:rsid w:val="007863BF"/>
    <w:rsid w:val="007866E2"/>
    <w:rsid w:val="00786BA3"/>
    <w:rsid w:val="00790993"/>
    <w:rsid w:val="0079202F"/>
    <w:rsid w:val="0079203E"/>
    <w:rsid w:val="007934C3"/>
    <w:rsid w:val="00793FDA"/>
    <w:rsid w:val="00794903"/>
    <w:rsid w:val="00795486"/>
    <w:rsid w:val="00795AF2"/>
    <w:rsid w:val="00795E4F"/>
    <w:rsid w:val="007A0287"/>
    <w:rsid w:val="007A09FC"/>
    <w:rsid w:val="007A2AAD"/>
    <w:rsid w:val="007A2FB6"/>
    <w:rsid w:val="007A3017"/>
    <w:rsid w:val="007A4432"/>
    <w:rsid w:val="007A59E9"/>
    <w:rsid w:val="007A784E"/>
    <w:rsid w:val="007A7E31"/>
    <w:rsid w:val="007B02A0"/>
    <w:rsid w:val="007B278C"/>
    <w:rsid w:val="007B2C2C"/>
    <w:rsid w:val="007B2DAD"/>
    <w:rsid w:val="007B3774"/>
    <w:rsid w:val="007B4939"/>
    <w:rsid w:val="007B499C"/>
    <w:rsid w:val="007B4D4B"/>
    <w:rsid w:val="007B58C6"/>
    <w:rsid w:val="007B76D8"/>
    <w:rsid w:val="007C0646"/>
    <w:rsid w:val="007C0ED6"/>
    <w:rsid w:val="007C1ACD"/>
    <w:rsid w:val="007C1E5E"/>
    <w:rsid w:val="007C1E9D"/>
    <w:rsid w:val="007C3AE3"/>
    <w:rsid w:val="007C6C51"/>
    <w:rsid w:val="007D0000"/>
    <w:rsid w:val="007D2A02"/>
    <w:rsid w:val="007D39AD"/>
    <w:rsid w:val="007D5EA2"/>
    <w:rsid w:val="007D6144"/>
    <w:rsid w:val="007D617A"/>
    <w:rsid w:val="007D62A4"/>
    <w:rsid w:val="007D6CE5"/>
    <w:rsid w:val="007E0917"/>
    <w:rsid w:val="007E136B"/>
    <w:rsid w:val="007E1736"/>
    <w:rsid w:val="007E25DD"/>
    <w:rsid w:val="007E2887"/>
    <w:rsid w:val="007E3318"/>
    <w:rsid w:val="007E6EA1"/>
    <w:rsid w:val="007F08CE"/>
    <w:rsid w:val="007F0F16"/>
    <w:rsid w:val="007F0F63"/>
    <w:rsid w:val="007F2B1E"/>
    <w:rsid w:val="007F4590"/>
    <w:rsid w:val="007F62B4"/>
    <w:rsid w:val="007F6A49"/>
    <w:rsid w:val="007F7C05"/>
    <w:rsid w:val="007F7DF9"/>
    <w:rsid w:val="00800FD6"/>
    <w:rsid w:val="00801517"/>
    <w:rsid w:val="008019C0"/>
    <w:rsid w:val="008028AF"/>
    <w:rsid w:val="008028DE"/>
    <w:rsid w:val="00804966"/>
    <w:rsid w:val="0080510A"/>
    <w:rsid w:val="0080596A"/>
    <w:rsid w:val="00805CBF"/>
    <w:rsid w:val="00807195"/>
    <w:rsid w:val="00810AC4"/>
    <w:rsid w:val="0081218E"/>
    <w:rsid w:val="0081228B"/>
    <w:rsid w:val="00813492"/>
    <w:rsid w:val="008140AB"/>
    <w:rsid w:val="00814DE2"/>
    <w:rsid w:val="00815599"/>
    <w:rsid w:val="00815D34"/>
    <w:rsid w:val="008177EE"/>
    <w:rsid w:val="00817895"/>
    <w:rsid w:val="00817AE8"/>
    <w:rsid w:val="00817DE8"/>
    <w:rsid w:val="008229F5"/>
    <w:rsid w:val="00824293"/>
    <w:rsid w:val="008259DE"/>
    <w:rsid w:val="0082699A"/>
    <w:rsid w:val="00827F2A"/>
    <w:rsid w:val="00832633"/>
    <w:rsid w:val="0083342C"/>
    <w:rsid w:val="00833869"/>
    <w:rsid w:val="00833CEB"/>
    <w:rsid w:val="0083662B"/>
    <w:rsid w:val="008372D2"/>
    <w:rsid w:val="008377BC"/>
    <w:rsid w:val="00841179"/>
    <w:rsid w:val="00841353"/>
    <w:rsid w:val="00844C17"/>
    <w:rsid w:val="008450BB"/>
    <w:rsid w:val="00846017"/>
    <w:rsid w:val="008464F2"/>
    <w:rsid w:val="00847726"/>
    <w:rsid w:val="00851033"/>
    <w:rsid w:val="00851A55"/>
    <w:rsid w:val="00851CB1"/>
    <w:rsid w:val="00852511"/>
    <w:rsid w:val="0085252F"/>
    <w:rsid w:val="008530DF"/>
    <w:rsid w:val="00853FD6"/>
    <w:rsid w:val="00855516"/>
    <w:rsid w:val="00855F22"/>
    <w:rsid w:val="00855FD0"/>
    <w:rsid w:val="008564C4"/>
    <w:rsid w:val="0085658E"/>
    <w:rsid w:val="008568E6"/>
    <w:rsid w:val="00857408"/>
    <w:rsid w:val="008578A9"/>
    <w:rsid w:val="00860338"/>
    <w:rsid w:val="00860431"/>
    <w:rsid w:val="0086072A"/>
    <w:rsid w:val="0086088F"/>
    <w:rsid w:val="008614F1"/>
    <w:rsid w:val="008639B3"/>
    <w:rsid w:val="00863C1A"/>
    <w:rsid w:val="00863F9D"/>
    <w:rsid w:val="0086470F"/>
    <w:rsid w:val="00865882"/>
    <w:rsid w:val="00866CDD"/>
    <w:rsid w:val="0087082E"/>
    <w:rsid w:val="008712FE"/>
    <w:rsid w:val="0087142D"/>
    <w:rsid w:val="00872928"/>
    <w:rsid w:val="00872DA6"/>
    <w:rsid w:val="00873416"/>
    <w:rsid w:val="0087393A"/>
    <w:rsid w:val="00873956"/>
    <w:rsid w:val="0087538C"/>
    <w:rsid w:val="00875495"/>
    <w:rsid w:val="00875A71"/>
    <w:rsid w:val="00875CB0"/>
    <w:rsid w:val="008762E7"/>
    <w:rsid w:val="008770CC"/>
    <w:rsid w:val="00877800"/>
    <w:rsid w:val="00877C32"/>
    <w:rsid w:val="00880580"/>
    <w:rsid w:val="0088094B"/>
    <w:rsid w:val="00880E72"/>
    <w:rsid w:val="0088176E"/>
    <w:rsid w:val="008825EE"/>
    <w:rsid w:val="00882DE4"/>
    <w:rsid w:val="0088313E"/>
    <w:rsid w:val="008849B2"/>
    <w:rsid w:val="0088596E"/>
    <w:rsid w:val="00885D26"/>
    <w:rsid w:val="00886C54"/>
    <w:rsid w:val="008870ED"/>
    <w:rsid w:val="008877FC"/>
    <w:rsid w:val="00892132"/>
    <w:rsid w:val="008947FF"/>
    <w:rsid w:val="0089796A"/>
    <w:rsid w:val="0089799B"/>
    <w:rsid w:val="008979FA"/>
    <w:rsid w:val="008A2375"/>
    <w:rsid w:val="008A54B6"/>
    <w:rsid w:val="008A7DEB"/>
    <w:rsid w:val="008B00CA"/>
    <w:rsid w:val="008B1B65"/>
    <w:rsid w:val="008B2185"/>
    <w:rsid w:val="008B3182"/>
    <w:rsid w:val="008B3557"/>
    <w:rsid w:val="008B39E0"/>
    <w:rsid w:val="008B4302"/>
    <w:rsid w:val="008B605A"/>
    <w:rsid w:val="008B6086"/>
    <w:rsid w:val="008B760D"/>
    <w:rsid w:val="008C093B"/>
    <w:rsid w:val="008C0E76"/>
    <w:rsid w:val="008C2665"/>
    <w:rsid w:val="008C287D"/>
    <w:rsid w:val="008C6041"/>
    <w:rsid w:val="008C74E3"/>
    <w:rsid w:val="008D0936"/>
    <w:rsid w:val="008D403B"/>
    <w:rsid w:val="008D4707"/>
    <w:rsid w:val="008D6DD7"/>
    <w:rsid w:val="008D764F"/>
    <w:rsid w:val="008D76C5"/>
    <w:rsid w:val="008E0A04"/>
    <w:rsid w:val="008E0AFA"/>
    <w:rsid w:val="008E28BD"/>
    <w:rsid w:val="008E2C6D"/>
    <w:rsid w:val="008E4F56"/>
    <w:rsid w:val="008E6661"/>
    <w:rsid w:val="008E75D3"/>
    <w:rsid w:val="008F02E9"/>
    <w:rsid w:val="008F076A"/>
    <w:rsid w:val="008F0CE4"/>
    <w:rsid w:val="008F125E"/>
    <w:rsid w:val="008F17CD"/>
    <w:rsid w:val="008F1CC5"/>
    <w:rsid w:val="008F2444"/>
    <w:rsid w:val="008F2B54"/>
    <w:rsid w:val="008F2CC5"/>
    <w:rsid w:val="008F4C1E"/>
    <w:rsid w:val="008F4D2F"/>
    <w:rsid w:val="008F510A"/>
    <w:rsid w:val="008F55A2"/>
    <w:rsid w:val="00900235"/>
    <w:rsid w:val="00900D3C"/>
    <w:rsid w:val="00904FAA"/>
    <w:rsid w:val="00906292"/>
    <w:rsid w:val="0091352F"/>
    <w:rsid w:val="00914B5B"/>
    <w:rsid w:val="009152B8"/>
    <w:rsid w:val="0091626B"/>
    <w:rsid w:val="00917162"/>
    <w:rsid w:val="009172B9"/>
    <w:rsid w:val="009178AA"/>
    <w:rsid w:val="00920430"/>
    <w:rsid w:val="00920544"/>
    <w:rsid w:val="00921C0C"/>
    <w:rsid w:val="00923001"/>
    <w:rsid w:val="0092358D"/>
    <w:rsid w:val="009238BF"/>
    <w:rsid w:val="009251CC"/>
    <w:rsid w:val="0092680D"/>
    <w:rsid w:val="0092714E"/>
    <w:rsid w:val="00927661"/>
    <w:rsid w:val="00927746"/>
    <w:rsid w:val="00931E24"/>
    <w:rsid w:val="009324F0"/>
    <w:rsid w:val="00933130"/>
    <w:rsid w:val="0093478F"/>
    <w:rsid w:val="00936826"/>
    <w:rsid w:val="009403D1"/>
    <w:rsid w:val="00940B3D"/>
    <w:rsid w:val="00942002"/>
    <w:rsid w:val="00942359"/>
    <w:rsid w:val="00945B96"/>
    <w:rsid w:val="0094623A"/>
    <w:rsid w:val="00946FC5"/>
    <w:rsid w:val="00947885"/>
    <w:rsid w:val="009504AB"/>
    <w:rsid w:val="00951212"/>
    <w:rsid w:val="00951818"/>
    <w:rsid w:val="00952168"/>
    <w:rsid w:val="009527FE"/>
    <w:rsid w:val="009529B2"/>
    <w:rsid w:val="009535A6"/>
    <w:rsid w:val="009538D0"/>
    <w:rsid w:val="0095421F"/>
    <w:rsid w:val="009555CA"/>
    <w:rsid w:val="00955D69"/>
    <w:rsid w:val="00957D2C"/>
    <w:rsid w:val="00960319"/>
    <w:rsid w:val="00960539"/>
    <w:rsid w:val="009605B1"/>
    <w:rsid w:val="00960CBC"/>
    <w:rsid w:val="00962591"/>
    <w:rsid w:val="00962AD4"/>
    <w:rsid w:val="00963A06"/>
    <w:rsid w:val="009647BB"/>
    <w:rsid w:val="00965192"/>
    <w:rsid w:val="009676D2"/>
    <w:rsid w:val="00967DD4"/>
    <w:rsid w:val="009700B1"/>
    <w:rsid w:val="00970ECF"/>
    <w:rsid w:val="00971261"/>
    <w:rsid w:val="00971FD4"/>
    <w:rsid w:val="009722CB"/>
    <w:rsid w:val="009739A0"/>
    <w:rsid w:val="00974EE4"/>
    <w:rsid w:val="00974F84"/>
    <w:rsid w:val="00975D5B"/>
    <w:rsid w:val="00976216"/>
    <w:rsid w:val="009767C7"/>
    <w:rsid w:val="00977D30"/>
    <w:rsid w:val="00980E69"/>
    <w:rsid w:val="0098334C"/>
    <w:rsid w:val="00984643"/>
    <w:rsid w:val="0098576C"/>
    <w:rsid w:val="0098579A"/>
    <w:rsid w:val="00991475"/>
    <w:rsid w:val="009918DD"/>
    <w:rsid w:val="0099195A"/>
    <w:rsid w:val="00991BD2"/>
    <w:rsid w:val="00992407"/>
    <w:rsid w:val="00992A11"/>
    <w:rsid w:val="00994681"/>
    <w:rsid w:val="0099486A"/>
    <w:rsid w:val="00994EFB"/>
    <w:rsid w:val="009954D8"/>
    <w:rsid w:val="00997239"/>
    <w:rsid w:val="009A0B33"/>
    <w:rsid w:val="009A0E26"/>
    <w:rsid w:val="009A16EC"/>
    <w:rsid w:val="009A22C2"/>
    <w:rsid w:val="009A743E"/>
    <w:rsid w:val="009A79B8"/>
    <w:rsid w:val="009A7CF6"/>
    <w:rsid w:val="009A7F82"/>
    <w:rsid w:val="009B10F6"/>
    <w:rsid w:val="009B11ED"/>
    <w:rsid w:val="009B1B55"/>
    <w:rsid w:val="009B29B7"/>
    <w:rsid w:val="009B2D03"/>
    <w:rsid w:val="009B3199"/>
    <w:rsid w:val="009B3B37"/>
    <w:rsid w:val="009B63F4"/>
    <w:rsid w:val="009B7D1F"/>
    <w:rsid w:val="009C088E"/>
    <w:rsid w:val="009C17DC"/>
    <w:rsid w:val="009C292D"/>
    <w:rsid w:val="009C2DB7"/>
    <w:rsid w:val="009C37AB"/>
    <w:rsid w:val="009C4C7A"/>
    <w:rsid w:val="009C4D35"/>
    <w:rsid w:val="009C5E51"/>
    <w:rsid w:val="009C6158"/>
    <w:rsid w:val="009C6166"/>
    <w:rsid w:val="009C75A2"/>
    <w:rsid w:val="009C7B68"/>
    <w:rsid w:val="009D1522"/>
    <w:rsid w:val="009D51F0"/>
    <w:rsid w:val="009D61DC"/>
    <w:rsid w:val="009D7252"/>
    <w:rsid w:val="009D7652"/>
    <w:rsid w:val="009E1FF6"/>
    <w:rsid w:val="009E3CAF"/>
    <w:rsid w:val="009E3E5E"/>
    <w:rsid w:val="009E3F48"/>
    <w:rsid w:val="009E53A5"/>
    <w:rsid w:val="009E5EB4"/>
    <w:rsid w:val="009E7B37"/>
    <w:rsid w:val="009E7BCC"/>
    <w:rsid w:val="009F113E"/>
    <w:rsid w:val="009F4451"/>
    <w:rsid w:val="009F563C"/>
    <w:rsid w:val="009F610E"/>
    <w:rsid w:val="00A00DA9"/>
    <w:rsid w:val="00A00F7E"/>
    <w:rsid w:val="00A044D6"/>
    <w:rsid w:val="00A04ADB"/>
    <w:rsid w:val="00A04D8F"/>
    <w:rsid w:val="00A04F89"/>
    <w:rsid w:val="00A05F11"/>
    <w:rsid w:val="00A11E0F"/>
    <w:rsid w:val="00A12378"/>
    <w:rsid w:val="00A141E9"/>
    <w:rsid w:val="00A148CB"/>
    <w:rsid w:val="00A15B6B"/>
    <w:rsid w:val="00A15D78"/>
    <w:rsid w:val="00A15EBE"/>
    <w:rsid w:val="00A17F5B"/>
    <w:rsid w:val="00A216E5"/>
    <w:rsid w:val="00A24617"/>
    <w:rsid w:val="00A25165"/>
    <w:rsid w:val="00A25F5B"/>
    <w:rsid w:val="00A26744"/>
    <w:rsid w:val="00A26CB6"/>
    <w:rsid w:val="00A27073"/>
    <w:rsid w:val="00A2751B"/>
    <w:rsid w:val="00A30A00"/>
    <w:rsid w:val="00A316D9"/>
    <w:rsid w:val="00A32F82"/>
    <w:rsid w:val="00A32F8B"/>
    <w:rsid w:val="00A34F9F"/>
    <w:rsid w:val="00A36481"/>
    <w:rsid w:val="00A3649F"/>
    <w:rsid w:val="00A36675"/>
    <w:rsid w:val="00A3756F"/>
    <w:rsid w:val="00A37BF5"/>
    <w:rsid w:val="00A42D6F"/>
    <w:rsid w:val="00A43870"/>
    <w:rsid w:val="00A4474B"/>
    <w:rsid w:val="00A45A62"/>
    <w:rsid w:val="00A462DC"/>
    <w:rsid w:val="00A4657C"/>
    <w:rsid w:val="00A46D4F"/>
    <w:rsid w:val="00A50019"/>
    <w:rsid w:val="00A518EB"/>
    <w:rsid w:val="00A51DB8"/>
    <w:rsid w:val="00A52E0B"/>
    <w:rsid w:val="00A52FA1"/>
    <w:rsid w:val="00A540B0"/>
    <w:rsid w:val="00A54AC5"/>
    <w:rsid w:val="00A54C2A"/>
    <w:rsid w:val="00A54D12"/>
    <w:rsid w:val="00A55DC3"/>
    <w:rsid w:val="00A561D0"/>
    <w:rsid w:val="00A56D41"/>
    <w:rsid w:val="00A56DEC"/>
    <w:rsid w:val="00A57DF2"/>
    <w:rsid w:val="00A60529"/>
    <w:rsid w:val="00A60899"/>
    <w:rsid w:val="00A608D3"/>
    <w:rsid w:val="00A60F91"/>
    <w:rsid w:val="00A61353"/>
    <w:rsid w:val="00A61481"/>
    <w:rsid w:val="00A616F1"/>
    <w:rsid w:val="00A61A48"/>
    <w:rsid w:val="00A629D6"/>
    <w:rsid w:val="00A63035"/>
    <w:rsid w:val="00A637C9"/>
    <w:rsid w:val="00A66DB1"/>
    <w:rsid w:val="00A67A92"/>
    <w:rsid w:val="00A70DC6"/>
    <w:rsid w:val="00A7315C"/>
    <w:rsid w:val="00A7420B"/>
    <w:rsid w:val="00A743B1"/>
    <w:rsid w:val="00A74FDC"/>
    <w:rsid w:val="00A760B5"/>
    <w:rsid w:val="00A77192"/>
    <w:rsid w:val="00A8089F"/>
    <w:rsid w:val="00A811D8"/>
    <w:rsid w:val="00A81C0A"/>
    <w:rsid w:val="00A820BE"/>
    <w:rsid w:val="00A842D5"/>
    <w:rsid w:val="00A87870"/>
    <w:rsid w:val="00A903F3"/>
    <w:rsid w:val="00A90F18"/>
    <w:rsid w:val="00A90FFB"/>
    <w:rsid w:val="00A9149D"/>
    <w:rsid w:val="00A91A70"/>
    <w:rsid w:val="00A92FCD"/>
    <w:rsid w:val="00A9302F"/>
    <w:rsid w:val="00A957F6"/>
    <w:rsid w:val="00A959CF"/>
    <w:rsid w:val="00A9635E"/>
    <w:rsid w:val="00A97316"/>
    <w:rsid w:val="00A97BD8"/>
    <w:rsid w:val="00AA010B"/>
    <w:rsid w:val="00AA0D54"/>
    <w:rsid w:val="00AA1B85"/>
    <w:rsid w:val="00AA3290"/>
    <w:rsid w:val="00AA46F0"/>
    <w:rsid w:val="00AA6481"/>
    <w:rsid w:val="00AA7270"/>
    <w:rsid w:val="00AB08B8"/>
    <w:rsid w:val="00AB0C08"/>
    <w:rsid w:val="00AB12AC"/>
    <w:rsid w:val="00AB1CB6"/>
    <w:rsid w:val="00AB1D9A"/>
    <w:rsid w:val="00AB4A1F"/>
    <w:rsid w:val="00AB5C61"/>
    <w:rsid w:val="00AB7EAC"/>
    <w:rsid w:val="00AC02F8"/>
    <w:rsid w:val="00AC22DB"/>
    <w:rsid w:val="00AC304D"/>
    <w:rsid w:val="00AC3204"/>
    <w:rsid w:val="00AC3540"/>
    <w:rsid w:val="00AC3D15"/>
    <w:rsid w:val="00AC5055"/>
    <w:rsid w:val="00AC5315"/>
    <w:rsid w:val="00AC7623"/>
    <w:rsid w:val="00AC7D60"/>
    <w:rsid w:val="00AD0A8D"/>
    <w:rsid w:val="00AD0C22"/>
    <w:rsid w:val="00AD1AD7"/>
    <w:rsid w:val="00AD1AE2"/>
    <w:rsid w:val="00AD3290"/>
    <w:rsid w:val="00AD442C"/>
    <w:rsid w:val="00AD44FE"/>
    <w:rsid w:val="00AD5A37"/>
    <w:rsid w:val="00AD6B50"/>
    <w:rsid w:val="00AE05A4"/>
    <w:rsid w:val="00AE177E"/>
    <w:rsid w:val="00AE25FC"/>
    <w:rsid w:val="00AE380A"/>
    <w:rsid w:val="00AE400C"/>
    <w:rsid w:val="00AE49F1"/>
    <w:rsid w:val="00AE4A1C"/>
    <w:rsid w:val="00AE4B7A"/>
    <w:rsid w:val="00AE5532"/>
    <w:rsid w:val="00AE58C4"/>
    <w:rsid w:val="00AE74D8"/>
    <w:rsid w:val="00AF0B6F"/>
    <w:rsid w:val="00AF0F75"/>
    <w:rsid w:val="00AF1D69"/>
    <w:rsid w:val="00AF23A8"/>
    <w:rsid w:val="00AF30D0"/>
    <w:rsid w:val="00AF41FA"/>
    <w:rsid w:val="00AF4720"/>
    <w:rsid w:val="00AF4796"/>
    <w:rsid w:val="00AF71EB"/>
    <w:rsid w:val="00AF73E4"/>
    <w:rsid w:val="00B00988"/>
    <w:rsid w:val="00B01405"/>
    <w:rsid w:val="00B027BA"/>
    <w:rsid w:val="00B052E8"/>
    <w:rsid w:val="00B05CCA"/>
    <w:rsid w:val="00B05ECC"/>
    <w:rsid w:val="00B066AB"/>
    <w:rsid w:val="00B06C22"/>
    <w:rsid w:val="00B06DC3"/>
    <w:rsid w:val="00B07231"/>
    <w:rsid w:val="00B07F73"/>
    <w:rsid w:val="00B100C9"/>
    <w:rsid w:val="00B11099"/>
    <w:rsid w:val="00B1114C"/>
    <w:rsid w:val="00B116B7"/>
    <w:rsid w:val="00B14271"/>
    <w:rsid w:val="00B15BDD"/>
    <w:rsid w:val="00B16270"/>
    <w:rsid w:val="00B20182"/>
    <w:rsid w:val="00B20E4B"/>
    <w:rsid w:val="00B22578"/>
    <w:rsid w:val="00B2292F"/>
    <w:rsid w:val="00B23C16"/>
    <w:rsid w:val="00B23C52"/>
    <w:rsid w:val="00B24E86"/>
    <w:rsid w:val="00B259E1"/>
    <w:rsid w:val="00B2685D"/>
    <w:rsid w:val="00B26D1E"/>
    <w:rsid w:val="00B26EE8"/>
    <w:rsid w:val="00B30351"/>
    <w:rsid w:val="00B312F1"/>
    <w:rsid w:val="00B31B41"/>
    <w:rsid w:val="00B33837"/>
    <w:rsid w:val="00B33C2A"/>
    <w:rsid w:val="00B349F7"/>
    <w:rsid w:val="00B34A14"/>
    <w:rsid w:val="00B35967"/>
    <w:rsid w:val="00B35CBA"/>
    <w:rsid w:val="00B363D9"/>
    <w:rsid w:val="00B416D1"/>
    <w:rsid w:val="00B422EC"/>
    <w:rsid w:val="00B44875"/>
    <w:rsid w:val="00B44C07"/>
    <w:rsid w:val="00B46320"/>
    <w:rsid w:val="00B4657A"/>
    <w:rsid w:val="00B47F0A"/>
    <w:rsid w:val="00B50B6B"/>
    <w:rsid w:val="00B51D75"/>
    <w:rsid w:val="00B54329"/>
    <w:rsid w:val="00B54885"/>
    <w:rsid w:val="00B54BFF"/>
    <w:rsid w:val="00B554C9"/>
    <w:rsid w:val="00B56AD9"/>
    <w:rsid w:val="00B5714F"/>
    <w:rsid w:val="00B57158"/>
    <w:rsid w:val="00B5778D"/>
    <w:rsid w:val="00B60827"/>
    <w:rsid w:val="00B61117"/>
    <w:rsid w:val="00B614C0"/>
    <w:rsid w:val="00B61EBB"/>
    <w:rsid w:val="00B634AB"/>
    <w:rsid w:val="00B63624"/>
    <w:rsid w:val="00B671E3"/>
    <w:rsid w:val="00B7037B"/>
    <w:rsid w:val="00B719F6"/>
    <w:rsid w:val="00B726D4"/>
    <w:rsid w:val="00B72969"/>
    <w:rsid w:val="00B73A2D"/>
    <w:rsid w:val="00B758FD"/>
    <w:rsid w:val="00B76807"/>
    <w:rsid w:val="00B769E6"/>
    <w:rsid w:val="00B77D24"/>
    <w:rsid w:val="00B8214F"/>
    <w:rsid w:val="00B82B43"/>
    <w:rsid w:val="00B82B48"/>
    <w:rsid w:val="00B84956"/>
    <w:rsid w:val="00B84F2C"/>
    <w:rsid w:val="00B85133"/>
    <w:rsid w:val="00B8643A"/>
    <w:rsid w:val="00B86A4F"/>
    <w:rsid w:val="00B873D9"/>
    <w:rsid w:val="00B91786"/>
    <w:rsid w:val="00B93035"/>
    <w:rsid w:val="00B93D17"/>
    <w:rsid w:val="00B940EB"/>
    <w:rsid w:val="00B9431C"/>
    <w:rsid w:val="00B95798"/>
    <w:rsid w:val="00B958E8"/>
    <w:rsid w:val="00B97E4A"/>
    <w:rsid w:val="00BA09B2"/>
    <w:rsid w:val="00BA0F35"/>
    <w:rsid w:val="00BA397D"/>
    <w:rsid w:val="00BA465D"/>
    <w:rsid w:val="00BA52C0"/>
    <w:rsid w:val="00BA5B46"/>
    <w:rsid w:val="00BA621C"/>
    <w:rsid w:val="00BA63D4"/>
    <w:rsid w:val="00BB2D73"/>
    <w:rsid w:val="00BB400D"/>
    <w:rsid w:val="00BB45BA"/>
    <w:rsid w:val="00BB48B2"/>
    <w:rsid w:val="00BB4A3A"/>
    <w:rsid w:val="00BB5D0B"/>
    <w:rsid w:val="00BB629C"/>
    <w:rsid w:val="00BC00BB"/>
    <w:rsid w:val="00BC0995"/>
    <w:rsid w:val="00BC1761"/>
    <w:rsid w:val="00BC19ED"/>
    <w:rsid w:val="00BC25A8"/>
    <w:rsid w:val="00BC513A"/>
    <w:rsid w:val="00BC585F"/>
    <w:rsid w:val="00BC6C56"/>
    <w:rsid w:val="00BC6DE2"/>
    <w:rsid w:val="00BC6E62"/>
    <w:rsid w:val="00BC782A"/>
    <w:rsid w:val="00BD010D"/>
    <w:rsid w:val="00BD013A"/>
    <w:rsid w:val="00BD2510"/>
    <w:rsid w:val="00BD3A53"/>
    <w:rsid w:val="00BD4640"/>
    <w:rsid w:val="00BD4ECD"/>
    <w:rsid w:val="00BD5A19"/>
    <w:rsid w:val="00BD6539"/>
    <w:rsid w:val="00BD656A"/>
    <w:rsid w:val="00BD6D1B"/>
    <w:rsid w:val="00BE2403"/>
    <w:rsid w:val="00BE2D0A"/>
    <w:rsid w:val="00BE47D4"/>
    <w:rsid w:val="00BE536C"/>
    <w:rsid w:val="00BE66DB"/>
    <w:rsid w:val="00BE793A"/>
    <w:rsid w:val="00BE7A0B"/>
    <w:rsid w:val="00BF114D"/>
    <w:rsid w:val="00BF1B93"/>
    <w:rsid w:val="00BF2B82"/>
    <w:rsid w:val="00BF2CEB"/>
    <w:rsid w:val="00BF432A"/>
    <w:rsid w:val="00BF66DA"/>
    <w:rsid w:val="00BF6E82"/>
    <w:rsid w:val="00C0361D"/>
    <w:rsid w:val="00C041A4"/>
    <w:rsid w:val="00C060C7"/>
    <w:rsid w:val="00C06DCC"/>
    <w:rsid w:val="00C07F92"/>
    <w:rsid w:val="00C1069E"/>
    <w:rsid w:val="00C10EA4"/>
    <w:rsid w:val="00C111D8"/>
    <w:rsid w:val="00C11D25"/>
    <w:rsid w:val="00C13217"/>
    <w:rsid w:val="00C15BEC"/>
    <w:rsid w:val="00C15DB5"/>
    <w:rsid w:val="00C208E2"/>
    <w:rsid w:val="00C213CF"/>
    <w:rsid w:val="00C21874"/>
    <w:rsid w:val="00C21897"/>
    <w:rsid w:val="00C21D84"/>
    <w:rsid w:val="00C2288E"/>
    <w:rsid w:val="00C22B54"/>
    <w:rsid w:val="00C22CEA"/>
    <w:rsid w:val="00C22F1F"/>
    <w:rsid w:val="00C24279"/>
    <w:rsid w:val="00C249E3"/>
    <w:rsid w:val="00C24C17"/>
    <w:rsid w:val="00C27C4A"/>
    <w:rsid w:val="00C31595"/>
    <w:rsid w:val="00C31B25"/>
    <w:rsid w:val="00C3309D"/>
    <w:rsid w:val="00C3411D"/>
    <w:rsid w:val="00C34357"/>
    <w:rsid w:val="00C34829"/>
    <w:rsid w:val="00C3527F"/>
    <w:rsid w:val="00C363B8"/>
    <w:rsid w:val="00C3758F"/>
    <w:rsid w:val="00C40B88"/>
    <w:rsid w:val="00C43DDD"/>
    <w:rsid w:val="00C44489"/>
    <w:rsid w:val="00C44FC2"/>
    <w:rsid w:val="00C47D87"/>
    <w:rsid w:val="00C47FCD"/>
    <w:rsid w:val="00C50FA6"/>
    <w:rsid w:val="00C51DE1"/>
    <w:rsid w:val="00C53430"/>
    <w:rsid w:val="00C5376E"/>
    <w:rsid w:val="00C549AA"/>
    <w:rsid w:val="00C554C1"/>
    <w:rsid w:val="00C558F2"/>
    <w:rsid w:val="00C55AEE"/>
    <w:rsid w:val="00C5701B"/>
    <w:rsid w:val="00C6069A"/>
    <w:rsid w:val="00C61501"/>
    <w:rsid w:val="00C61BDC"/>
    <w:rsid w:val="00C64D40"/>
    <w:rsid w:val="00C65957"/>
    <w:rsid w:val="00C66065"/>
    <w:rsid w:val="00C66218"/>
    <w:rsid w:val="00C677C9"/>
    <w:rsid w:val="00C70B76"/>
    <w:rsid w:val="00C70DBC"/>
    <w:rsid w:val="00C70FB7"/>
    <w:rsid w:val="00C71E80"/>
    <w:rsid w:val="00C72053"/>
    <w:rsid w:val="00C725C0"/>
    <w:rsid w:val="00C75DCE"/>
    <w:rsid w:val="00C76008"/>
    <w:rsid w:val="00C7750A"/>
    <w:rsid w:val="00C808A6"/>
    <w:rsid w:val="00C83BA4"/>
    <w:rsid w:val="00C84AC6"/>
    <w:rsid w:val="00C855DB"/>
    <w:rsid w:val="00C855F3"/>
    <w:rsid w:val="00C86270"/>
    <w:rsid w:val="00C87338"/>
    <w:rsid w:val="00C90C20"/>
    <w:rsid w:val="00C9109C"/>
    <w:rsid w:val="00C9362C"/>
    <w:rsid w:val="00C948CF"/>
    <w:rsid w:val="00C95798"/>
    <w:rsid w:val="00C95A74"/>
    <w:rsid w:val="00C962BE"/>
    <w:rsid w:val="00C96FD6"/>
    <w:rsid w:val="00C97091"/>
    <w:rsid w:val="00C97260"/>
    <w:rsid w:val="00C97391"/>
    <w:rsid w:val="00CA14A5"/>
    <w:rsid w:val="00CA14DA"/>
    <w:rsid w:val="00CA1AB8"/>
    <w:rsid w:val="00CA2001"/>
    <w:rsid w:val="00CA2B10"/>
    <w:rsid w:val="00CA3F11"/>
    <w:rsid w:val="00CA5256"/>
    <w:rsid w:val="00CA5564"/>
    <w:rsid w:val="00CB078E"/>
    <w:rsid w:val="00CB3782"/>
    <w:rsid w:val="00CB4D20"/>
    <w:rsid w:val="00CB5B6C"/>
    <w:rsid w:val="00CB60EF"/>
    <w:rsid w:val="00CB74E3"/>
    <w:rsid w:val="00CC052E"/>
    <w:rsid w:val="00CC06E5"/>
    <w:rsid w:val="00CC0B14"/>
    <w:rsid w:val="00CC5B9C"/>
    <w:rsid w:val="00CC7C09"/>
    <w:rsid w:val="00CD02DF"/>
    <w:rsid w:val="00CD10A5"/>
    <w:rsid w:val="00CD16BE"/>
    <w:rsid w:val="00CD179F"/>
    <w:rsid w:val="00CD1F32"/>
    <w:rsid w:val="00CD223C"/>
    <w:rsid w:val="00CD2268"/>
    <w:rsid w:val="00CD4616"/>
    <w:rsid w:val="00CD50DC"/>
    <w:rsid w:val="00CD56AF"/>
    <w:rsid w:val="00CD5FFA"/>
    <w:rsid w:val="00CD608B"/>
    <w:rsid w:val="00CD61BB"/>
    <w:rsid w:val="00CE32F0"/>
    <w:rsid w:val="00CE33D5"/>
    <w:rsid w:val="00CE4712"/>
    <w:rsid w:val="00CE6073"/>
    <w:rsid w:val="00CE761C"/>
    <w:rsid w:val="00CF2B65"/>
    <w:rsid w:val="00CF56F5"/>
    <w:rsid w:val="00CF5D37"/>
    <w:rsid w:val="00CF6353"/>
    <w:rsid w:val="00CF6F33"/>
    <w:rsid w:val="00D02248"/>
    <w:rsid w:val="00D04429"/>
    <w:rsid w:val="00D04B47"/>
    <w:rsid w:val="00D04E37"/>
    <w:rsid w:val="00D063B8"/>
    <w:rsid w:val="00D06825"/>
    <w:rsid w:val="00D0702E"/>
    <w:rsid w:val="00D07467"/>
    <w:rsid w:val="00D076E6"/>
    <w:rsid w:val="00D07EF6"/>
    <w:rsid w:val="00D1044F"/>
    <w:rsid w:val="00D106BD"/>
    <w:rsid w:val="00D13FD0"/>
    <w:rsid w:val="00D14E64"/>
    <w:rsid w:val="00D17185"/>
    <w:rsid w:val="00D17852"/>
    <w:rsid w:val="00D17D02"/>
    <w:rsid w:val="00D17E3B"/>
    <w:rsid w:val="00D22A9A"/>
    <w:rsid w:val="00D2306F"/>
    <w:rsid w:val="00D23C09"/>
    <w:rsid w:val="00D23CED"/>
    <w:rsid w:val="00D241D1"/>
    <w:rsid w:val="00D24BD2"/>
    <w:rsid w:val="00D24F2C"/>
    <w:rsid w:val="00D254F7"/>
    <w:rsid w:val="00D2573D"/>
    <w:rsid w:val="00D260A2"/>
    <w:rsid w:val="00D27EC0"/>
    <w:rsid w:val="00D30CC6"/>
    <w:rsid w:val="00D30DA4"/>
    <w:rsid w:val="00D31722"/>
    <w:rsid w:val="00D323C4"/>
    <w:rsid w:val="00D3260C"/>
    <w:rsid w:val="00D3391A"/>
    <w:rsid w:val="00D33DB5"/>
    <w:rsid w:val="00D34995"/>
    <w:rsid w:val="00D35790"/>
    <w:rsid w:val="00D359FC"/>
    <w:rsid w:val="00D41276"/>
    <w:rsid w:val="00D41971"/>
    <w:rsid w:val="00D442D5"/>
    <w:rsid w:val="00D45043"/>
    <w:rsid w:val="00D46CCF"/>
    <w:rsid w:val="00D50555"/>
    <w:rsid w:val="00D51576"/>
    <w:rsid w:val="00D519AF"/>
    <w:rsid w:val="00D532A9"/>
    <w:rsid w:val="00D5437A"/>
    <w:rsid w:val="00D5611E"/>
    <w:rsid w:val="00D5653B"/>
    <w:rsid w:val="00D56C30"/>
    <w:rsid w:val="00D5726D"/>
    <w:rsid w:val="00D572AC"/>
    <w:rsid w:val="00D6071F"/>
    <w:rsid w:val="00D6087E"/>
    <w:rsid w:val="00D61D6E"/>
    <w:rsid w:val="00D62580"/>
    <w:rsid w:val="00D62EF1"/>
    <w:rsid w:val="00D6309D"/>
    <w:rsid w:val="00D644CA"/>
    <w:rsid w:val="00D64961"/>
    <w:rsid w:val="00D64EA0"/>
    <w:rsid w:val="00D65D27"/>
    <w:rsid w:val="00D66FC2"/>
    <w:rsid w:val="00D7044E"/>
    <w:rsid w:val="00D704A8"/>
    <w:rsid w:val="00D73C40"/>
    <w:rsid w:val="00D73FA6"/>
    <w:rsid w:val="00D76C7E"/>
    <w:rsid w:val="00D771DE"/>
    <w:rsid w:val="00D7776D"/>
    <w:rsid w:val="00D77ADC"/>
    <w:rsid w:val="00D81AEF"/>
    <w:rsid w:val="00D82A42"/>
    <w:rsid w:val="00D834F1"/>
    <w:rsid w:val="00D83609"/>
    <w:rsid w:val="00D83AA6"/>
    <w:rsid w:val="00D85C0D"/>
    <w:rsid w:val="00D866CB"/>
    <w:rsid w:val="00D86909"/>
    <w:rsid w:val="00D87A9A"/>
    <w:rsid w:val="00D87E39"/>
    <w:rsid w:val="00D90625"/>
    <w:rsid w:val="00D909F8"/>
    <w:rsid w:val="00D9152C"/>
    <w:rsid w:val="00D92179"/>
    <w:rsid w:val="00D922C6"/>
    <w:rsid w:val="00D92781"/>
    <w:rsid w:val="00D9293F"/>
    <w:rsid w:val="00D92C6A"/>
    <w:rsid w:val="00D92DE7"/>
    <w:rsid w:val="00D93598"/>
    <w:rsid w:val="00D93B82"/>
    <w:rsid w:val="00D93FDD"/>
    <w:rsid w:val="00D94253"/>
    <w:rsid w:val="00D942F8"/>
    <w:rsid w:val="00D96FA9"/>
    <w:rsid w:val="00D97A5B"/>
    <w:rsid w:val="00D97AF7"/>
    <w:rsid w:val="00D97D9B"/>
    <w:rsid w:val="00DA160A"/>
    <w:rsid w:val="00DA1E18"/>
    <w:rsid w:val="00DA2009"/>
    <w:rsid w:val="00DA3F5E"/>
    <w:rsid w:val="00DA585A"/>
    <w:rsid w:val="00DA686D"/>
    <w:rsid w:val="00DA6DF7"/>
    <w:rsid w:val="00DA7741"/>
    <w:rsid w:val="00DA7769"/>
    <w:rsid w:val="00DB01C3"/>
    <w:rsid w:val="00DB05B1"/>
    <w:rsid w:val="00DB2594"/>
    <w:rsid w:val="00DB2823"/>
    <w:rsid w:val="00DB2D74"/>
    <w:rsid w:val="00DB3786"/>
    <w:rsid w:val="00DB59E8"/>
    <w:rsid w:val="00DB5A79"/>
    <w:rsid w:val="00DB638B"/>
    <w:rsid w:val="00DC2465"/>
    <w:rsid w:val="00DC34C4"/>
    <w:rsid w:val="00DC4BCA"/>
    <w:rsid w:val="00DC5E2C"/>
    <w:rsid w:val="00DC7D48"/>
    <w:rsid w:val="00DD0253"/>
    <w:rsid w:val="00DD0D31"/>
    <w:rsid w:val="00DD145A"/>
    <w:rsid w:val="00DD512E"/>
    <w:rsid w:val="00DD5EC8"/>
    <w:rsid w:val="00DD5FF5"/>
    <w:rsid w:val="00DD61D4"/>
    <w:rsid w:val="00DD7BEC"/>
    <w:rsid w:val="00DE083E"/>
    <w:rsid w:val="00DE0C22"/>
    <w:rsid w:val="00DE1177"/>
    <w:rsid w:val="00DE2CEA"/>
    <w:rsid w:val="00DE3CFE"/>
    <w:rsid w:val="00DE4DB3"/>
    <w:rsid w:val="00DE4F86"/>
    <w:rsid w:val="00DE5576"/>
    <w:rsid w:val="00DE567C"/>
    <w:rsid w:val="00DE6154"/>
    <w:rsid w:val="00DE634D"/>
    <w:rsid w:val="00DE6A3C"/>
    <w:rsid w:val="00DE74F4"/>
    <w:rsid w:val="00DE7C8B"/>
    <w:rsid w:val="00DE7F97"/>
    <w:rsid w:val="00DF0AAF"/>
    <w:rsid w:val="00DF0F06"/>
    <w:rsid w:val="00DF1010"/>
    <w:rsid w:val="00DF2244"/>
    <w:rsid w:val="00DF334D"/>
    <w:rsid w:val="00DF53D9"/>
    <w:rsid w:val="00DF5AEA"/>
    <w:rsid w:val="00DF5D49"/>
    <w:rsid w:val="00DF63F6"/>
    <w:rsid w:val="00DF76D2"/>
    <w:rsid w:val="00DF7992"/>
    <w:rsid w:val="00DF7BD0"/>
    <w:rsid w:val="00E00C8E"/>
    <w:rsid w:val="00E0219D"/>
    <w:rsid w:val="00E0276A"/>
    <w:rsid w:val="00E0374B"/>
    <w:rsid w:val="00E0392F"/>
    <w:rsid w:val="00E0632F"/>
    <w:rsid w:val="00E06C36"/>
    <w:rsid w:val="00E071A9"/>
    <w:rsid w:val="00E07D26"/>
    <w:rsid w:val="00E10047"/>
    <w:rsid w:val="00E10B28"/>
    <w:rsid w:val="00E117FD"/>
    <w:rsid w:val="00E13747"/>
    <w:rsid w:val="00E1384C"/>
    <w:rsid w:val="00E14758"/>
    <w:rsid w:val="00E16BDE"/>
    <w:rsid w:val="00E21088"/>
    <w:rsid w:val="00E21F5D"/>
    <w:rsid w:val="00E22B1C"/>
    <w:rsid w:val="00E23C5E"/>
    <w:rsid w:val="00E23E29"/>
    <w:rsid w:val="00E24632"/>
    <w:rsid w:val="00E24A05"/>
    <w:rsid w:val="00E25155"/>
    <w:rsid w:val="00E25AEA"/>
    <w:rsid w:val="00E27C2C"/>
    <w:rsid w:val="00E30D26"/>
    <w:rsid w:val="00E30DEF"/>
    <w:rsid w:val="00E30ED2"/>
    <w:rsid w:val="00E31276"/>
    <w:rsid w:val="00E3155D"/>
    <w:rsid w:val="00E32102"/>
    <w:rsid w:val="00E34666"/>
    <w:rsid w:val="00E349A2"/>
    <w:rsid w:val="00E36A66"/>
    <w:rsid w:val="00E37F70"/>
    <w:rsid w:val="00E41377"/>
    <w:rsid w:val="00E41985"/>
    <w:rsid w:val="00E42B89"/>
    <w:rsid w:val="00E430B8"/>
    <w:rsid w:val="00E446C1"/>
    <w:rsid w:val="00E46BCD"/>
    <w:rsid w:val="00E51CCC"/>
    <w:rsid w:val="00E52079"/>
    <w:rsid w:val="00E52FC7"/>
    <w:rsid w:val="00E545D7"/>
    <w:rsid w:val="00E547FE"/>
    <w:rsid w:val="00E54960"/>
    <w:rsid w:val="00E55447"/>
    <w:rsid w:val="00E557A7"/>
    <w:rsid w:val="00E55927"/>
    <w:rsid w:val="00E5669C"/>
    <w:rsid w:val="00E570D4"/>
    <w:rsid w:val="00E57483"/>
    <w:rsid w:val="00E60ECA"/>
    <w:rsid w:val="00E613AB"/>
    <w:rsid w:val="00E637B6"/>
    <w:rsid w:val="00E6487C"/>
    <w:rsid w:val="00E654A9"/>
    <w:rsid w:val="00E658DC"/>
    <w:rsid w:val="00E663B6"/>
    <w:rsid w:val="00E66B13"/>
    <w:rsid w:val="00E66BBE"/>
    <w:rsid w:val="00E6780D"/>
    <w:rsid w:val="00E71DDA"/>
    <w:rsid w:val="00E71DFE"/>
    <w:rsid w:val="00E728D3"/>
    <w:rsid w:val="00E72BDE"/>
    <w:rsid w:val="00E73083"/>
    <w:rsid w:val="00E758B9"/>
    <w:rsid w:val="00E76025"/>
    <w:rsid w:val="00E76B45"/>
    <w:rsid w:val="00E77962"/>
    <w:rsid w:val="00E77C00"/>
    <w:rsid w:val="00E810D3"/>
    <w:rsid w:val="00E812A3"/>
    <w:rsid w:val="00E82FE5"/>
    <w:rsid w:val="00E83724"/>
    <w:rsid w:val="00E83A6D"/>
    <w:rsid w:val="00E84236"/>
    <w:rsid w:val="00E84C02"/>
    <w:rsid w:val="00E85569"/>
    <w:rsid w:val="00E856AF"/>
    <w:rsid w:val="00E859D9"/>
    <w:rsid w:val="00E8607C"/>
    <w:rsid w:val="00E86B83"/>
    <w:rsid w:val="00E86D6E"/>
    <w:rsid w:val="00E878FB"/>
    <w:rsid w:val="00E87976"/>
    <w:rsid w:val="00E87C64"/>
    <w:rsid w:val="00E912E1"/>
    <w:rsid w:val="00E919C3"/>
    <w:rsid w:val="00E92278"/>
    <w:rsid w:val="00E93A01"/>
    <w:rsid w:val="00E93F8E"/>
    <w:rsid w:val="00E93FF8"/>
    <w:rsid w:val="00E943AA"/>
    <w:rsid w:val="00E948D8"/>
    <w:rsid w:val="00E94EB6"/>
    <w:rsid w:val="00E94F16"/>
    <w:rsid w:val="00E950CA"/>
    <w:rsid w:val="00E95CA8"/>
    <w:rsid w:val="00E96643"/>
    <w:rsid w:val="00E96CE0"/>
    <w:rsid w:val="00E96EAF"/>
    <w:rsid w:val="00E97448"/>
    <w:rsid w:val="00EA044C"/>
    <w:rsid w:val="00EA1752"/>
    <w:rsid w:val="00EA1911"/>
    <w:rsid w:val="00EA1D90"/>
    <w:rsid w:val="00EA371E"/>
    <w:rsid w:val="00EA42EB"/>
    <w:rsid w:val="00EA539B"/>
    <w:rsid w:val="00EA5996"/>
    <w:rsid w:val="00EA5A89"/>
    <w:rsid w:val="00EA5BDB"/>
    <w:rsid w:val="00EA63FA"/>
    <w:rsid w:val="00EA7720"/>
    <w:rsid w:val="00EB0A73"/>
    <w:rsid w:val="00EB0B55"/>
    <w:rsid w:val="00EB254F"/>
    <w:rsid w:val="00EB3A98"/>
    <w:rsid w:val="00EB46D9"/>
    <w:rsid w:val="00EB6EF6"/>
    <w:rsid w:val="00EC0199"/>
    <w:rsid w:val="00EC0E64"/>
    <w:rsid w:val="00EC142D"/>
    <w:rsid w:val="00EC1E16"/>
    <w:rsid w:val="00EC2DD1"/>
    <w:rsid w:val="00EC4A19"/>
    <w:rsid w:val="00EC4BA5"/>
    <w:rsid w:val="00EC52DA"/>
    <w:rsid w:val="00EC6F28"/>
    <w:rsid w:val="00EC7220"/>
    <w:rsid w:val="00ED0024"/>
    <w:rsid w:val="00ED0EA0"/>
    <w:rsid w:val="00ED0F85"/>
    <w:rsid w:val="00ED1B01"/>
    <w:rsid w:val="00ED2B5C"/>
    <w:rsid w:val="00ED3269"/>
    <w:rsid w:val="00ED3A18"/>
    <w:rsid w:val="00ED3AB7"/>
    <w:rsid w:val="00ED3C57"/>
    <w:rsid w:val="00EE1A8C"/>
    <w:rsid w:val="00EE3FED"/>
    <w:rsid w:val="00EE4643"/>
    <w:rsid w:val="00EE529F"/>
    <w:rsid w:val="00EE65B6"/>
    <w:rsid w:val="00EE7C86"/>
    <w:rsid w:val="00EF01B6"/>
    <w:rsid w:val="00EF1330"/>
    <w:rsid w:val="00EF15FF"/>
    <w:rsid w:val="00EF2D80"/>
    <w:rsid w:val="00EF31D8"/>
    <w:rsid w:val="00EF55E6"/>
    <w:rsid w:val="00EF5707"/>
    <w:rsid w:val="00EF588D"/>
    <w:rsid w:val="00EF66B1"/>
    <w:rsid w:val="00EF67D3"/>
    <w:rsid w:val="00EF6F1F"/>
    <w:rsid w:val="00EF6F72"/>
    <w:rsid w:val="00EF70EC"/>
    <w:rsid w:val="00EF7111"/>
    <w:rsid w:val="00EF7833"/>
    <w:rsid w:val="00EF7D1A"/>
    <w:rsid w:val="00F02350"/>
    <w:rsid w:val="00F02759"/>
    <w:rsid w:val="00F03B49"/>
    <w:rsid w:val="00F0448F"/>
    <w:rsid w:val="00F0716C"/>
    <w:rsid w:val="00F105AE"/>
    <w:rsid w:val="00F108A8"/>
    <w:rsid w:val="00F131E4"/>
    <w:rsid w:val="00F13319"/>
    <w:rsid w:val="00F14353"/>
    <w:rsid w:val="00F1567C"/>
    <w:rsid w:val="00F1628B"/>
    <w:rsid w:val="00F16990"/>
    <w:rsid w:val="00F22E81"/>
    <w:rsid w:val="00F250ED"/>
    <w:rsid w:val="00F268B5"/>
    <w:rsid w:val="00F26F5F"/>
    <w:rsid w:val="00F270E9"/>
    <w:rsid w:val="00F27440"/>
    <w:rsid w:val="00F275C0"/>
    <w:rsid w:val="00F3011D"/>
    <w:rsid w:val="00F30443"/>
    <w:rsid w:val="00F3048B"/>
    <w:rsid w:val="00F317B5"/>
    <w:rsid w:val="00F33348"/>
    <w:rsid w:val="00F346B6"/>
    <w:rsid w:val="00F34AB1"/>
    <w:rsid w:val="00F36145"/>
    <w:rsid w:val="00F36227"/>
    <w:rsid w:val="00F37B64"/>
    <w:rsid w:val="00F37BDD"/>
    <w:rsid w:val="00F40716"/>
    <w:rsid w:val="00F41503"/>
    <w:rsid w:val="00F417D4"/>
    <w:rsid w:val="00F41D5C"/>
    <w:rsid w:val="00F432CF"/>
    <w:rsid w:val="00F437FD"/>
    <w:rsid w:val="00F43B69"/>
    <w:rsid w:val="00F4479A"/>
    <w:rsid w:val="00F44D82"/>
    <w:rsid w:val="00F45589"/>
    <w:rsid w:val="00F460F3"/>
    <w:rsid w:val="00F46207"/>
    <w:rsid w:val="00F466C8"/>
    <w:rsid w:val="00F46706"/>
    <w:rsid w:val="00F469A9"/>
    <w:rsid w:val="00F46B50"/>
    <w:rsid w:val="00F47C20"/>
    <w:rsid w:val="00F50B46"/>
    <w:rsid w:val="00F50D1F"/>
    <w:rsid w:val="00F51545"/>
    <w:rsid w:val="00F521DE"/>
    <w:rsid w:val="00F52654"/>
    <w:rsid w:val="00F541D4"/>
    <w:rsid w:val="00F553CE"/>
    <w:rsid w:val="00F56043"/>
    <w:rsid w:val="00F5664E"/>
    <w:rsid w:val="00F56BD8"/>
    <w:rsid w:val="00F56E86"/>
    <w:rsid w:val="00F56FA9"/>
    <w:rsid w:val="00F6171A"/>
    <w:rsid w:val="00F619BA"/>
    <w:rsid w:val="00F62306"/>
    <w:rsid w:val="00F6351F"/>
    <w:rsid w:val="00F635FC"/>
    <w:rsid w:val="00F63D03"/>
    <w:rsid w:val="00F641A1"/>
    <w:rsid w:val="00F64EFA"/>
    <w:rsid w:val="00F65E2F"/>
    <w:rsid w:val="00F67385"/>
    <w:rsid w:val="00F67DF1"/>
    <w:rsid w:val="00F7054E"/>
    <w:rsid w:val="00F70E9F"/>
    <w:rsid w:val="00F7137C"/>
    <w:rsid w:val="00F72A09"/>
    <w:rsid w:val="00F74E67"/>
    <w:rsid w:val="00F76734"/>
    <w:rsid w:val="00F76814"/>
    <w:rsid w:val="00F77A5F"/>
    <w:rsid w:val="00F81E71"/>
    <w:rsid w:val="00F82E4A"/>
    <w:rsid w:val="00F8309B"/>
    <w:rsid w:val="00F833C9"/>
    <w:rsid w:val="00F836C8"/>
    <w:rsid w:val="00F85198"/>
    <w:rsid w:val="00F90064"/>
    <w:rsid w:val="00F90BF7"/>
    <w:rsid w:val="00F94217"/>
    <w:rsid w:val="00F9586C"/>
    <w:rsid w:val="00F96AFD"/>
    <w:rsid w:val="00F96F4C"/>
    <w:rsid w:val="00FA07F4"/>
    <w:rsid w:val="00FA1398"/>
    <w:rsid w:val="00FA1515"/>
    <w:rsid w:val="00FA2053"/>
    <w:rsid w:val="00FA2E19"/>
    <w:rsid w:val="00FA397B"/>
    <w:rsid w:val="00FA3BE7"/>
    <w:rsid w:val="00FA4373"/>
    <w:rsid w:val="00FA4BA0"/>
    <w:rsid w:val="00FA50D1"/>
    <w:rsid w:val="00FA697F"/>
    <w:rsid w:val="00FA6F4C"/>
    <w:rsid w:val="00FA7354"/>
    <w:rsid w:val="00FB0147"/>
    <w:rsid w:val="00FB0C8D"/>
    <w:rsid w:val="00FB0F92"/>
    <w:rsid w:val="00FB22B0"/>
    <w:rsid w:val="00FB2FB3"/>
    <w:rsid w:val="00FB3846"/>
    <w:rsid w:val="00FB398A"/>
    <w:rsid w:val="00FB4BF5"/>
    <w:rsid w:val="00FB5059"/>
    <w:rsid w:val="00FB5521"/>
    <w:rsid w:val="00FB610D"/>
    <w:rsid w:val="00FB626E"/>
    <w:rsid w:val="00FB6CA8"/>
    <w:rsid w:val="00FC1E4C"/>
    <w:rsid w:val="00FC4477"/>
    <w:rsid w:val="00FC46FB"/>
    <w:rsid w:val="00FC4DD1"/>
    <w:rsid w:val="00FC7B66"/>
    <w:rsid w:val="00FD0D94"/>
    <w:rsid w:val="00FD106C"/>
    <w:rsid w:val="00FD2BD3"/>
    <w:rsid w:val="00FD2DE3"/>
    <w:rsid w:val="00FD3DEF"/>
    <w:rsid w:val="00FD4CCA"/>
    <w:rsid w:val="00FD58B1"/>
    <w:rsid w:val="00FE00EA"/>
    <w:rsid w:val="00FE04BA"/>
    <w:rsid w:val="00FE234B"/>
    <w:rsid w:val="00FE2A9E"/>
    <w:rsid w:val="00FE34B3"/>
    <w:rsid w:val="00FE46B7"/>
    <w:rsid w:val="00FE4CEC"/>
    <w:rsid w:val="00FE683A"/>
    <w:rsid w:val="00FF0420"/>
    <w:rsid w:val="00FF41B8"/>
    <w:rsid w:val="00FF47C1"/>
    <w:rsid w:val="00FF4F5A"/>
    <w:rsid w:val="00FF5237"/>
    <w:rsid w:val="00FF5629"/>
    <w:rsid w:val="00FF5B79"/>
    <w:rsid w:val="00FF689D"/>
    <w:rsid w:val="06763376"/>
    <w:rsid w:val="06D79157"/>
    <w:rsid w:val="0DD79F36"/>
    <w:rsid w:val="11E43BAB"/>
    <w:rsid w:val="121534C5"/>
    <w:rsid w:val="161E678D"/>
    <w:rsid w:val="19090967"/>
    <w:rsid w:val="1B3C24C5"/>
    <w:rsid w:val="210B7837"/>
    <w:rsid w:val="23B4E6BE"/>
    <w:rsid w:val="24F18C83"/>
    <w:rsid w:val="25653D02"/>
    <w:rsid w:val="27AA7305"/>
    <w:rsid w:val="3310C0BE"/>
    <w:rsid w:val="38EF0D05"/>
    <w:rsid w:val="39A07357"/>
    <w:rsid w:val="42088138"/>
    <w:rsid w:val="511D528A"/>
    <w:rsid w:val="588ADAF6"/>
    <w:rsid w:val="5CE173DD"/>
    <w:rsid w:val="66EB6E8A"/>
    <w:rsid w:val="69981A89"/>
    <w:rsid w:val="7629CDD5"/>
    <w:rsid w:val="772E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7A3F16"/>
  <w14:defaultImageDpi w14:val="0"/>
  <w15:docId w15:val="{BBDBE20E-5605-4B32-997C-F9DB4C08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Times New Roman" w:hAnsi="Segoe UI" w:cs="Segoe UI"/>
        <w:sz w:val="18"/>
        <w:szCs w:val="18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Samp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A2975"/>
    <w:pPr>
      <w:spacing w:line="276" w:lineRule="auto"/>
      <w:jc w:val="both"/>
    </w:pPr>
    <w:rPr>
      <w:rFonts w:cs="Times New Roman"/>
      <w:sz w:val="22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spacing w:line="420" w:lineRule="atLeast"/>
      <w:outlineLvl w:val="0"/>
    </w:pPr>
    <w:rPr>
      <w:rFonts w:cs="Arial"/>
      <w:b/>
      <w:bCs/>
      <w:kern w:val="32"/>
      <w:sz w:val="36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pPr>
      <w:keepNext/>
      <w:outlineLvl w:val="1"/>
    </w:pPr>
    <w:rPr>
      <w:rFonts w:cs="Arial"/>
      <w:bCs/>
      <w:iCs/>
      <w:color w:val="E1000F"/>
      <w:szCs w:val="28"/>
    </w:rPr>
  </w:style>
  <w:style w:type="paragraph" w:styleId="Cmsor3">
    <w:name w:val="heading 3"/>
    <w:basedOn w:val="Cmsor2"/>
    <w:next w:val="Norml"/>
    <w:link w:val="Cmsor3Char"/>
    <w:uiPriority w:val="9"/>
    <w:qFormat/>
    <w:pPr>
      <w:outlineLvl w:val="2"/>
    </w:pPr>
    <w:rPr>
      <w:color w:val="auto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lfej">
    <w:name w:val="header"/>
    <w:basedOn w:val="Norml"/>
    <w:link w:val="lfejChar"/>
    <w:uiPriority w:val="99"/>
    <w:rsid w:val="00C3758F"/>
    <w:pPr>
      <w:tabs>
        <w:tab w:val="left" w:pos="2607"/>
        <w:tab w:val="center" w:pos="4320"/>
        <w:tab w:val="right" w:pos="9356"/>
      </w:tabs>
      <w:spacing w:before="1440" w:line="100" w:lineRule="atLeast"/>
      <w:jc w:val="right"/>
    </w:pPr>
    <w:rPr>
      <w:rFonts w:cs="Segoe UI"/>
      <w:b/>
      <w:bCs/>
      <w:color w:val="3E3C3C"/>
      <w:sz w:val="40"/>
      <w:szCs w:val="40"/>
    </w:rPr>
  </w:style>
  <w:style w:type="character" w:customStyle="1" w:styleId="Cmsor1Char">
    <w:name w:val="Címsor 1 Char"/>
    <w:basedOn w:val="Bekezdsalapbettpusa"/>
    <w:link w:val="Cmsor1"/>
    <w:uiPriority w:val="99"/>
    <w:locked/>
    <w:rsid w:val="00B422EC"/>
    <w:rPr>
      <w:rFonts w:ascii="Arial" w:hAnsi="Arial" w:cs="Times New Roman"/>
      <w:b/>
      <w:kern w:val="32"/>
      <w:sz w:val="32"/>
      <w:lang w:val="de-DE" w:eastAsia="x-none"/>
    </w:rPr>
  </w:style>
  <w:style w:type="paragraph" w:styleId="llb">
    <w:name w:val="footer"/>
    <w:basedOn w:val="Norml"/>
    <w:link w:val="llbChar"/>
    <w:uiPriority w:val="99"/>
    <w:rsid w:val="00992A11"/>
    <w:pPr>
      <w:tabs>
        <w:tab w:val="right" w:pos="7083"/>
        <w:tab w:val="right" w:pos="8640"/>
      </w:tabs>
      <w:spacing w:line="180" w:lineRule="atLeast"/>
      <w:jc w:val="right"/>
    </w:pPr>
    <w:rPr>
      <w:bCs/>
      <w:noProof/>
      <w:sz w:val="12"/>
    </w:rPr>
  </w:style>
  <w:style w:type="character" w:customStyle="1" w:styleId="lfejChar">
    <w:name w:val="Élőfej Char"/>
    <w:basedOn w:val="Bekezdsalapbettpusa"/>
    <w:link w:val="lfej"/>
    <w:uiPriority w:val="99"/>
    <w:semiHidden/>
    <w:rPr>
      <w:rFonts w:cs="Times New Roman"/>
      <w:sz w:val="24"/>
      <w:szCs w:val="24"/>
    </w:rPr>
  </w:style>
  <w:style w:type="paragraph" w:customStyle="1" w:styleId="Intro">
    <w:name w:val="Intro"/>
    <w:basedOn w:val="Norml"/>
    <w:pPr>
      <w:spacing w:after="300"/>
    </w:pPr>
    <w:rPr>
      <w:color w:val="415055"/>
      <w:sz w:val="24"/>
    </w:rPr>
  </w:style>
  <w:style w:type="character" w:customStyle="1" w:styleId="llbChar">
    <w:name w:val="Élőláb Char"/>
    <w:basedOn w:val="Bekezdsalapbettpusa"/>
    <w:link w:val="llb"/>
    <w:uiPriority w:val="99"/>
    <w:rsid w:val="00992A11"/>
    <w:rPr>
      <w:rFonts w:ascii="Segoe UI" w:hAnsi="Segoe UI" w:cs="Times New Roman"/>
      <w:noProof/>
      <w:sz w:val="24"/>
      <w:lang w:val="de-DE"/>
    </w:rPr>
  </w:style>
  <w:style w:type="paragraph" w:customStyle="1" w:styleId="NumBullet">
    <w:name w:val="Num_Bullet"/>
    <w:basedOn w:val="Norml"/>
    <w:pPr>
      <w:numPr>
        <w:numId w:val="1"/>
      </w:numPr>
      <w:tabs>
        <w:tab w:val="left" w:pos="357"/>
      </w:tabs>
      <w:ind w:left="357" w:hanging="357"/>
    </w:pPr>
  </w:style>
  <w:style w:type="paragraph" w:customStyle="1" w:styleId="Page1Name">
    <w:name w:val="Page1_Name"/>
    <w:basedOn w:val="Norml"/>
    <w:pPr>
      <w:spacing w:after="420" w:line="360" w:lineRule="atLeast"/>
    </w:pPr>
    <w:rPr>
      <w:b/>
      <w:sz w:val="30"/>
    </w:rPr>
  </w:style>
  <w:style w:type="paragraph" w:customStyle="1" w:styleId="Page1Title">
    <w:name w:val="Page1_Title"/>
    <w:basedOn w:val="Norml"/>
    <w:pPr>
      <w:spacing w:line="228" w:lineRule="auto"/>
    </w:pPr>
    <w:rPr>
      <w:color w:val="E1000F"/>
      <w:sz w:val="90"/>
    </w:rPr>
  </w:style>
  <w:style w:type="paragraph" w:customStyle="1" w:styleId="Page1Author">
    <w:name w:val="Page1_Author"/>
    <w:basedOn w:val="Page1Name"/>
    <w:pPr>
      <w:spacing w:before="240" w:after="0"/>
    </w:pPr>
    <w:rPr>
      <w:b w:val="0"/>
      <w:bCs/>
    </w:rPr>
  </w:style>
  <w:style w:type="table" w:styleId="Rcsostblzat">
    <w:name w:val="Table Grid"/>
    <w:basedOn w:val="Normltblzat"/>
    <w:uiPriority w:val="39"/>
    <w:pPr>
      <w:spacing w:line="260" w:lineRule="atLeast"/>
    </w:pPr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Norml"/>
    <w:link w:val="InfoZchn"/>
    <w:pPr>
      <w:spacing w:line="240" w:lineRule="atLeast"/>
    </w:pPr>
    <w:rPr>
      <w:sz w:val="13"/>
    </w:rPr>
  </w:style>
  <w:style w:type="character" w:customStyle="1" w:styleId="InfoZchn">
    <w:name w:val="Info Zchn"/>
    <w:link w:val="Info"/>
    <w:rPr>
      <w:rFonts w:ascii="Arial" w:hAnsi="Arial"/>
      <w:sz w:val="24"/>
      <w:lang w:val="de-DE" w:eastAsia="en-US"/>
    </w:rPr>
  </w:style>
  <w:style w:type="paragraph" w:customStyle="1" w:styleId="Standard12pt">
    <w:name w:val="Standard_12pt"/>
    <w:basedOn w:val="Norml"/>
    <w:pPr>
      <w:spacing w:line="300" w:lineRule="atLeast"/>
    </w:pPr>
    <w:rPr>
      <w:sz w:val="24"/>
    </w:rPr>
  </w:style>
  <w:style w:type="character" w:styleId="Hiperhivatkozs">
    <w:name w:val="Hyperlink"/>
    <w:basedOn w:val="Bekezdsalapbettpusa"/>
    <w:uiPriority w:val="99"/>
    <w:rsid w:val="00336854"/>
    <w:rPr>
      <w:rFonts w:ascii="Segoe UI" w:hAnsi="Segoe UI" w:cs="Times New Roman"/>
      <w:color w:val="0000FF"/>
      <w:sz w:val="18"/>
      <w:u w:val="single"/>
    </w:rPr>
  </w:style>
  <w:style w:type="paragraph" w:customStyle="1" w:styleId="MittleresRaster1-Akzent21">
    <w:name w:val="Mittleres Raster 1 - Akzent 21"/>
    <w:basedOn w:val="Norml"/>
    <w:uiPriority w:val="34"/>
    <w:qFormat/>
    <w:rsid w:val="00B422EC"/>
    <w:pPr>
      <w:ind w:left="720"/>
    </w:pPr>
  </w:style>
  <w:style w:type="paragraph" w:styleId="Buborkszveg">
    <w:name w:val="Balloon Text"/>
    <w:basedOn w:val="Norml"/>
    <w:link w:val="BuborkszvegChar"/>
    <w:uiPriority w:val="99"/>
    <w:rsid w:val="00336854"/>
    <w:pPr>
      <w:spacing w:line="240" w:lineRule="auto"/>
    </w:pPr>
    <w:rPr>
      <w:sz w:val="18"/>
      <w:szCs w:val="18"/>
    </w:rPr>
  </w:style>
  <w:style w:type="paragraph" w:customStyle="1" w:styleId="MittlereListe2-Akzent21">
    <w:name w:val="Mittlere Liste 2 - Akzent 21"/>
    <w:hidden/>
    <w:uiPriority w:val="99"/>
    <w:semiHidden/>
    <w:rsid w:val="002E0B17"/>
    <w:rPr>
      <w:rFonts w:ascii="Arial" w:hAnsi="Arial" w:cs="Times New Roman"/>
      <w:szCs w:val="24"/>
      <w:lang w:val="de-DE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336854"/>
    <w:rPr>
      <w:rFonts w:ascii="Segoe UI" w:hAnsi="Segoe UI" w:cs="Times New Roman"/>
      <w:sz w:val="18"/>
      <w:lang w:val="de-DE" w:eastAsia="x-none"/>
    </w:rPr>
  </w:style>
  <w:style w:type="character" w:styleId="Feloldatlanmegemlts">
    <w:name w:val="Unresolved Mention"/>
    <w:basedOn w:val="Bekezdsalapbettpusa"/>
    <w:uiPriority w:val="99"/>
    <w:semiHidden/>
    <w:unhideWhenUsed/>
    <w:rsid w:val="000C210A"/>
    <w:rPr>
      <w:rFonts w:cs="Times New Roman"/>
      <w:color w:val="605E5C"/>
      <w:shd w:val="clear" w:color="auto" w:fill="E1DFDD"/>
    </w:rPr>
  </w:style>
  <w:style w:type="paragraph" w:customStyle="1" w:styleId="Style12ptJustifiedLinespacing15lines">
    <w:name w:val="Style 12 pt Justified Line spacing:  1.5 lines"/>
    <w:basedOn w:val="Norml"/>
    <w:rsid w:val="00974F84"/>
    <w:rPr>
      <w:szCs w:val="20"/>
    </w:rPr>
  </w:style>
  <w:style w:type="paragraph" w:customStyle="1" w:styleId="Style12ptJustifiedLinespacing15lines1">
    <w:name w:val="Style 12 pt Justified Line spacing:  1.5 lines1"/>
    <w:basedOn w:val="Norml"/>
    <w:rsid w:val="00974F84"/>
    <w:pPr>
      <w:spacing w:before="120"/>
    </w:pPr>
    <w:rPr>
      <w:szCs w:val="20"/>
    </w:rPr>
  </w:style>
  <w:style w:type="character" w:customStyle="1" w:styleId="Headline">
    <w:name w:val="Headline"/>
    <w:basedOn w:val="Bekezdsalapbettpusa"/>
    <w:rsid w:val="00A3756F"/>
    <w:rPr>
      <w:rFonts w:cs="Times New Roman"/>
      <w:b/>
      <w:bCs/>
      <w:sz w:val="32"/>
    </w:rPr>
  </w:style>
  <w:style w:type="paragraph" w:customStyle="1" w:styleId="MonthDayYear">
    <w:name w:val="Month Day Year"/>
    <w:basedOn w:val="Norml"/>
    <w:rsid w:val="00643D8A"/>
    <w:pPr>
      <w:spacing w:before="120"/>
      <w:ind w:right="-1"/>
      <w:jc w:val="right"/>
    </w:pPr>
    <w:rPr>
      <w:szCs w:val="20"/>
    </w:rPr>
  </w:style>
  <w:style w:type="paragraph" w:customStyle="1" w:styleId="Topline">
    <w:name w:val="Topline"/>
    <w:basedOn w:val="Norml"/>
    <w:qFormat/>
    <w:rsid w:val="00472FEC"/>
    <w:pPr>
      <w:spacing w:before="560" w:after="560"/>
    </w:pPr>
    <w:rPr>
      <w:rFonts w:cs="Segoe UI"/>
      <w:szCs w:val="22"/>
    </w:rPr>
  </w:style>
  <w:style w:type="character" w:customStyle="1" w:styleId="AboutandContactBody">
    <w:name w:val="About and Contact Body"/>
    <w:basedOn w:val="Bekezdsalapbettpusa"/>
    <w:rsid w:val="00336854"/>
    <w:rPr>
      <w:rFonts w:ascii="Segoe UI" w:hAnsi="Segoe UI" w:cs="Times New Roman"/>
      <w:sz w:val="18"/>
    </w:rPr>
  </w:style>
  <w:style w:type="character" w:customStyle="1" w:styleId="AboutandContactHeadline">
    <w:name w:val="About and Contact Headline"/>
    <w:basedOn w:val="Bekezdsalapbettpusa"/>
    <w:rsid w:val="00336854"/>
    <w:rPr>
      <w:rFonts w:ascii="Segoe UI" w:hAnsi="Segoe UI" w:cs="Times New Roman"/>
      <w:b/>
      <w:bCs/>
      <w:sz w:val="18"/>
    </w:rPr>
  </w:style>
  <w:style w:type="paragraph" w:styleId="Listaszerbekezds">
    <w:name w:val="List Paragraph"/>
    <w:basedOn w:val="Norml"/>
    <w:link w:val="ListaszerbekezdsChar"/>
    <w:uiPriority w:val="34"/>
    <w:qFormat/>
    <w:rsid w:val="00635616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rsid w:val="00846017"/>
    <w:rPr>
      <w:rFonts w:cs="Times New Roman"/>
      <w:sz w:val="16"/>
    </w:rPr>
  </w:style>
  <w:style w:type="paragraph" w:styleId="Jegyzetszveg">
    <w:name w:val="annotation text"/>
    <w:basedOn w:val="Norml"/>
    <w:link w:val="JegyzetszvegChar"/>
    <w:uiPriority w:val="99"/>
    <w:rsid w:val="00846017"/>
    <w:pPr>
      <w:spacing w:line="260" w:lineRule="atLeast"/>
      <w:jc w:val="left"/>
    </w:pPr>
    <w:rPr>
      <w:rFonts w:ascii="Arial" w:hAnsi="Arial"/>
      <w:sz w:val="20"/>
      <w:szCs w:val="20"/>
      <w:lang w:val="de-D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rsid w:val="0020528D"/>
    <w:pPr>
      <w:spacing w:line="240" w:lineRule="auto"/>
      <w:jc w:val="both"/>
    </w:pPr>
    <w:rPr>
      <w:rFonts w:ascii="Segoe UI" w:hAnsi="Segoe UI"/>
      <w:b/>
      <w:bCs/>
      <w:lang w:val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46017"/>
    <w:rPr>
      <w:rFonts w:ascii="Arial" w:hAnsi="Arial" w:cs="Times New Roman"/>
      <w:sz w:val="20"/>
      <w:szCs w:val="20"/>
      <w:lang w:val="de-DE" w:eastAsia="x-none"/>
    </w:rPr>
  </w:style>
  <w:style w:type="paragraph" w:styleId="Vltozat">
    <w:name w:val="Revision"/>
    <w:hidden/>
    <w:uiPriority w:val="62"/>
    <w:unhideWhenUsed/>
    <w:rsid w:val="006E2D24"/>
    <w:rPr>
      <w:rFonts w:cs="Times New Roman"/>
      <w:sz w:val="22"/>
      <w:szCs w:val="24"/>
    </w:rPr>
  </w:style>
  <w:style w:type="character" w:customStyle="1" w:styleId="MegjegyzstrgyaChar">
    <w:name w:val="Megjegyzés tárgya Char"/>
    <w:basedOn w:val="JegyzetszvegChar"/>
    <w:link w:val="Megjegyzstrgya"/>
    <w:uiPriority w:val="99"/>
    <w:rsid w:val="0020528D"/>
    <w:rPr>
      <w:rFonts w:ascii="Arial" w:hAnsi="Arial" w:cs="Times New Roman"/>
      <w:b/>
      <w:bCs/>
      <w:sz w:val="20"/>
      <w:szCs w:val="20"/>
      <w:lang w:val="de-DE" w:eastAsia="x-none"/>
    </w:rPr>
  </w:style>
  <w:style w:type="paragraph" w:customStyle="1" w:styleId="He04Funote">
    <w:name w:val="_He_04_Fußnote"/>
    <w:next w:val="Norml"/>
    <w:qFormat/>
    <w:rsid w:val="00A90F18"/>
    <w:pPr>
      <w:tabs>
        <w:tab w:val="left" w:pos="85"/>
      </w:tabs>
      <w:spacing w:line="256" w:lineRule="auto"/>
      <w:ind w:left="85" w:hanging="85"/>
    </w:pPr>
    <w:rPr>
      <w:rFonts w:cs="Times New Roman"/>
      <w:sz w:val="15"/>
      <w:szCs w:val="22"/>
      <w:lang w:val="de-DE"/>
    </w:rPr>
  </w:style>
  <w:style w:type="character" w:styleId="Lbjegyzet-hivatkozs">
    <w:name w:val="footnote reference"/>
    <w:basedOn w:val="Bekezdsalapbettpusa"/>
    <w:uiPriority w:val="99"/>
    <w:unhideWhenUsed/>
    <w:rsid w:val="00A90F18"/>
    <w:rPr>
      <w:rFonts w:cs="Times New Roman"/>
      <w:vertAlign w:val="superscript"/>
    </w:rPr>
  </w:style>
  <w:style w:type="paragraph" w:customStyle="1" w:styleId="He05Fett">
    <w:name w:val="_He_05_Fett"/>
    <w:next w:val="Norml"/>
    <w:link w:val="He05FettZchn"/>
    <w:qFormat/>
    <w:rsid w:val="00A92FCD"/>
    <w:pPr>
      <w:spacing w:after="160" w:line="259" w:lineRule="auto"/>
    </w:pPr>
    <w:rPr>
      <w:rFonts w:cs="Times New Roman"/>
      <w:b/>
      <w:szCs w:val="22"/>
      <w:lang w:val="de-DE"/>
    </w:rPr>
  </w:style>
  <w:style w:type="character" w:customStyle="1" w:styleId="He05FettZchn">
    <w:name w:val="_He_05_Fett Zchn"/>
    <w:basedOn w:val="Bekezdsalapbettpusa"/>
    <w:link w:val="He05Fett"/>
    <w:rsid w:val="00A92FCD"/>
    <w:rPr>
      <w:rFonts w:eastAsia="Times New Roman" w:cs="Times New Roman"/>
      <w:b/>
      <w:sz w:val="22"/>
      <w:szCs w:val="22"/>
      <w:lang w:val="de-DE" w:eastAsia="x-none"/>
    </w:rPr>
  </w:style>
  <w:style w:type="paragraph" w:customStyle="1" w:styleId="He01Flietext">
    <w:name w:val="_He_01_Fließtext"/>
    <w:qFormat/>
    <w:rsid w:val="00FE683A"/>
    <w:pPr>
      <w:tabs>
        <w:tab w:val="left" w:pos="284"/>
      </w:tabs>
      <w:spacing w:after="160" w:line="259" w:lineRule="auto"/>
      <w:jc w:val="both"/>
    </w:pPr>
    <w:rPr>
      <w:rFonts w:cs="Times New Roman"/>
      <w:szCs w:val="22"/>
      <w:lang w:val="de-DE"/>
    </w:rPr>
  </w:style>
  <w:style w:type="paragraph" w:styleId="NormlWeb">
    <w:name w:val="Normal (Web)"/>
    <w:basedOn w:val="Norml"/>
    <w:uiPriority w:val="99"/>
    <w:unhideWhenUsed/>
    <w:rsid w:val="002566B2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de-DE" w:eastAsia="de-DE"/>
    </w:rPr>
  </w:style>
  <w:style w:type="paragraph" w:styleId="Lbjegyzetszveg">
    <w:name w:val="footnote text"/>
    <w:basedOn w:val="Norml"/>
    <w:link w:val="LbjegyzetszvegChar"/>
    <w:uiPriority w:val="99"/>
    <w:unhideWhenUsed/>
    <w:rsid w:val="00C76008"/>
    <w:pPr>
      <w:spacing w:line="240" w:lineRule="auto"/>
      <w:jc w:val="left"/>
    </w:pPr>
    <w:rPr>
      <w:szCs w:val="20"/>
      <w:lang w:val="de-DE"/>
    </w:rPr>
  </w:style>
  <w:style w:type="character" w:customStyle="1" w:styleId="ListaszerbekezdsChar">
    <w:name w:val="Listaszerű bekezdés Char"/>
    <w:link w:val="Listaszerbekezds"/>
    <w:uiPriority w:val="34"/>
    <w:locked/>
    <w:rsid w:val="00F268B5"/>
    <w:rPr>
      <w:rFonts w:cs="Times New Roman"/>
      <w:sz w:val="22"/>
      <w:szCs w:val="24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C76008"/>
    <w:rPr>
      <w:rFonts w:eastAsia="Times New Roman" w:cs="Times New Roman"/>
      <w:sz w:val="20"/>
      <w:szCs w:val="20"/>
      <w:lang w:val="de-D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5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leslie.iltgen@henkel.com" TargetMode="External"/><Relationship Id="rId18" Type="http://schemas.openxmlformats.org/officeDocument/2006/relationships/hyperlink" Target="mailto:hanna.philipps@henkel.com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://www.henkel.hu" TargetMode="External"/><Relationship Id="rId17" Type="http://schemas.openxmlformats.org/officeDocument/2006/relationships/hyperlink" Target="mailto:dennis.starke@henkel.com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wulf.klueppelholz@henkel.com" TargetMode="External"/><Relationship Id="rId20" Type="http://schemas.openxmlformats.org/officeDocument/2006/relationships/hyperlink" Target="mailto:vallalati.kommunikacio@henkel.com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mailto:dennis.starke@henkel.com" TargetMode="External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yperlink" Target="mailto:jennifer.ott@henkel.com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lars.witteck@henkel.com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ohng\AppData\Local\Temp\Temp1_Completed.zip\Completed\segoe-Henkel-press-release-template-2020-english.dotx" TargetMode="External"/></Relationships>
</file>

<file path=word/theme/theme1.xml><?xml version="1.0" encoding="utf-8"?>
<a:theme xmlns:a="http://schemas.openxmlformats.org/drawingml/2006/main" name="Henkel Theme">
  <a:themeElements>
    <a:clrScheme name="Custom 4">
      <a:dk1>
        <a:srgbClr val="000000"/>
      </a:dk1>
      <a:lt1>
        <a:srgbClr val="FFFFFF"/>
      </a:lt1>
      <a:dk2>
        <a:srgbClr val="E1000F"/>
      </a:dk2>
      <a:lt2>
        <a:srgbClr val="E6E7E7"/>
      </a:lt2>
      <a:accent1>
        <a:srgbClr val="5F6973"/>
      </a:accent1>
      <a:accent2>
        <a:srgbClr val="AFB4B9"/>
      </a:accent2>
      <a:accent3>
        <a:srgbClr val="00AA75"/>
      </a:accent3>
      <a:accent4>
        <a:srgbClr val="004C79"/>
      </a:accent4>
      <a:accent5>
        <a:srgbClr val="9A141B"/>
      </a:accent5>
      <a:accent6>
        <a:srgbClr val="FFDB23"/>
      </a:accent6>
      <a:hlink>
        <a:srgbClr val="0563C1"/>
      </a:hlink>
      <a:folHlink>
        <a:srgbClr val="954F72"/>
      </a:folHlink>
    </a:clrScheme>
    <a:fontScheme name="Henkel Template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ED1C24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round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bg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none" lIns="90000" tIns="46800" rIns="90000" bIns="46800" numCol="1" anchor="ctr" anchorCtr="0" compatLnSpc="1">
        <a:prstTxWarp prst="textNoShape">
          <a:avLst/>
        </a:prstTxWarp>
      </a:bodyPr>
      <a:lstStyle>
        <a:defPPr marL="0" marR="0" indent="0" algn="ctr" defTabSz="914400" rtl="0" eaLnBrk="1" fontAlgn="base" latinLnBrk="0" hangingPunct="1">
          <a:lnSpc>
            <a:spcPct val="105000"/>
          </a:lnSpc>
          <a:spcBef>
            <a:spcPct val="0"/>
          </a:spcBef>
          <a:spcAft>
            <a:spcPct val="0"/>
          </a:spcAft>
          <a:buClr>
            <a:schemeClr val="tx2"/>
          </a:buClr>
          <a:buSzPct val="120000"/>
          <a:buFontTx/>
          <a:buNone/>
          <a:tabLst/>
          <a:defRPr kumimoji="0" lang="de-DE" sz="20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cs typeface="Arial" charset="0"/>
          </a:defRPr>
        </a:defPPr>
      </a:lstStyle>
    </a:lnDef>
  </a:objectDefaults>
  <a:extraClrSchemeLst>
    <a:extraClrScheme>
      <a:clrScheme name="Standarddesign 1">
        <a:dk1>
          <a:srgbClr val="000000"/>
        </a:dk1>
        <a:lt1>
          <a:srgbClr val="FFFFFF"/>
        </a:lt1>
        <a:dk2>
          <a:srgbClr val="E1000F"/>
        </a:dk2>
        <a:lt2>
          <a:srgbClr val="CDD2D2"/>
        </a:lt2>
        <a:accent1>
          <a:srgbClr val="AFB4B9"/>
        </a:accent1>
        <a:accent2>
          <a:srgbClr val="828C96"/>
        </a:accent2>
        <a:accent3>
          <a:srgbClr val="FFFFFF"/>
        </a:accent3>
        <a:accent4>
          <a:srgbClr val="000000"/>
        </a:accent4>
        <a:accent5>
          <a:srgbClr val="D4D6D9"/>
        </a:accent5>
        <a:accent6>
          <a:srgbClr val="757E87"/>
        </a:accent6>
        <a:hlink>
          <a:srgbClr val="5F6973"/>
        </a:hlink>
        <a:folHlink>
          <a:srgbClr val="0078C8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custClrLst>
    <a:custClr name="Henkel Red">
      <a:srgbClr val="E1000F"/>
    </a:custClr>
    <a:custClr name="White">
      <a:srgbClr val="FFFFFF"/>
    </a:custClr>
    <a:custClr name="Black">
      <a:srgbClr val="000000"/>
    </a:custClr>
    <a:custClr name="Grey 1">
      <a:srgbClr val="5F6973"/>
    </a:custClr>
    <a:custClr name="Grey 2">
      <a:srgbClr val="AFB4B9"/>
    </a:custClr>
    <a:custClr name="Grey 3">
      <a:srgbClr val="E6E7E7"/>
    </a:custClr>
    <a:custClr name="Green">
      <a:srgbClr val="00AA75"/>
    </a:custClr>
    <a:custClr name="Blue">
      <a:srgbClr val="004C79"/>
    </a:custClr>
    <a:custClr name="Accent Dark Red">
      <a:srgbClr val="9A141B"/>
    </a:custClr>
    <a:custClr name="Accent Yellow 1">
      <a:srgbClr val="FFDB23"/>
    </a:custClr>
    <a:custClr name="Accent Yellow 2">
      <a:srgbClr val="FCF092"/>
    </a:custClr>
    <a:custClr name="Accent Green">
      <a:srgbClr val="A7DC92"/>
    </a:custClr>
    <a:custClr name="Accent Blue 1">
      <a:srgbClr val="55CAD3"/>
    </a:custClr>
    <a:custClr name="Accent Blue 2">
      <a:srgbClr val="0078C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72f792e8-4dad-42c1-ad63-44982727bf4d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3C925157EE074095811C87522C7BC7" ma:contentTypeVersion="22" ma:contentTypeDescription="Create a new document." ma:contentTypeScope="" ma:versionID="74ca59087a68a0460257cfd765d09988">
  <xsd:schema xmlns:xsd="http://www.w3.org/2001/XMLSchema" xmlns:xs="http://www.w3.org/2001/XMLSchema" xmlns:p="http://schemas.microsoft.com/office/2006/metadata/properties" xmlns:ns2="487aa4a8-6e08-4624-a126-3644f60fbb35" xmlns:ns3="cec4b484-d643-4c02-a873-288aa5369532" xmlns:ns4="ef406d6b-70e0-427c-b08d-4edfc77771aa" targetNamespace="http://schemas.microsoft.com/office/2006/metadata/properties" ma:root="true" ma:fieldsID="8033796c042ced27f4b2ab1bf1ebc10c" ns2:_="" ns3:_="" ns4:_="">
    <xsd:import namespace="487aa4a8-6e08-4624-a126-3644f60fbb35"/>
    <xsd:import namespace="cec4b484-d643-4c02-a873-288aa5369532"/>
    <xsd:import namespace="ef406d6b-70e0-427c-b08d-4edfc77771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Datum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aa4a8-6e08-4624-a126-3644f60fbb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" ma:index="20" nillable="true" ma:displayName="Datum" ma:format="DateOnly" ma:internalName="Datum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2f792e8-4dad-42c1-ad63-44982727b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4b484-d643-4c02-a873-288aa536953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06d6b-70e0-427c-b08d-4edfc77771a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99daea-b67b-4b58-9130-be82b407cc11}" ma:internalName="TaxCatchAll" ma:showField="CatchAllData" ma:web="cec4b484-d643-4c02-a873-288aa53695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406d6b-70e0-427c-b08d-4edfc77771aa"/>
    <lcf76f155ced4ddcb4097134ff3c332f xmlns="487aa4a8-6e08-4624-a126-3644f60fbb35">
      <Terms xmlns="http://schemas.microsoft.com/office/infopath/2007/PartnerControls"/>
    </lcf76f155ced4ddcb4097134ff3c332f>
    <Datum xmlns="487aa4a8-6e08-4624-a126-3644f60fbb35" xsi:nil="true"/>
  </documentManagement>
</p:properties>
</file>

<file path=customXml/itemProps1.xml><?xml version="1.0" encoding="utf-8"?>
<ds:datastoreItem xmlns:ds="http://schemas.openxmlformats.org/officeDocument/2006/customXml" ds:itemID="{70E590B4-7A0D-4F62-ACD8-2A023F14A26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3AA53AF-ABE2-4687-80CC-AE0B9CFC5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aa4a8-6e08-4624-a126-3644f60fbb35"/>
    <ds:schemaRef ds:uri="cec4b484-d643-4c02-a873-288aa5369532"/>
    <ds:schemaRef ds:uri="ef406d6b-70e0-427c-b08d-4edfc77771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F5E823-FD9A-4CF5-8C4B-A2151B3E8D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226D13-73FC-4A7A-93C2-AC11939BB4A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E1FA3D8-E0B2-43E2-A2D3-6D7441967B8D}">
  <ds:schemaRefs>
    <ds:schemaRef ds:uri="http://schemas.microsoft.com/office/2006/metadata/properties"/>
    <ds:schemaRef ds:uri="http://schemas.microsoft.com/office/infopath/2007/PartnerControls"/>
    <ds:schemaRef ds:uri="ef406d6b-70e0-427c-b08d-4edfc77771aa"/>
    <ds:schemaRef ds:uri="487aa4a8-6e08-4624-a126-3644f60fbb35"/>
  </ds:schemaRefs>
</ds:datastoreItem>
</file>

<file path=docMetadata/LabelInfo.xml><?xml version="1.0" encoding="utf-8"?>
<clbl:labelList xmlns:clbl="http://schemas.microsoft.com/office/2020/mipLabelMetadata">
  <clbl:label id="{e8701075-0d9e-4ea1-991d-5a0d110a5d29}" enabled="0" method="" siteId="{e8701075-0d9e-4ea1-991d-5a0d110a5d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segoe-Henkel-press-release-template-2020-english</Template>
  <TotalTime>0</TotalTime>
  <Pages>7</Pages>
  <Words>2557</Words>
  <Characters>17644</Characters>
  <Application>Microsoft Office Word</Application>
  <DocSecurity>0</DocSecurity>
  <Lines>147</Lines>
  <Paragraphs>40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>Henkel AG &amp; Co. KGaA</Company>
  <LinksUpToDate>false</LinksUpToDate>
  <CharactersWithSpaces>20161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/>
  <dc:creator>Henkel</dc:creator>
  <cp:keywords/>
  <dc:description/>
  <cp:lastModifiedBy>Vallalati Kommunikacio (ext)</cp:lastModifiedBy>
  <cp:revision>60</cp:revision>
  <cp:lastPrinted>2026-02-11T08:17:00Z</cp:lastPrinted>
  <dcterms:created xsi:type="dcterms:W3CDTF">2026-08-07T13:46:00Z</dcterms:created>
  <dcterms:modified xsi:type="dcterms:W3CDTF">2026-08-10T11:53:00Z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0x0101004E3C925157EE074095811C87522C7BC7</vt:lpwstr>
  </property>
  <property fmtid="{D5CDD505-2E9C-101B-9397-08002B2CF9AE}" pid="3" name="MediaServiceImageTags">
    <vt:lpwstr/>
  </property>
</Properties>
</file>