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E39A" w14:textId="2B89106E" w:rsidR="00B422EC" w:rsidRPr="002E5F3C" w:rsidRDefault="00C3709C" w:rsidP="00643D8A">
      <w:pPr>
        <w:pStyle w:val="MonthDayYear"/>
        <w:rPr>
          <w:rFonts w:asciiTheme="majorHAnsi" w:hAnsiTheme="majorHAnsi" w:cstheme="majorHAnsi"/>
        </w:rPr>
      </w:pPr>
      <w:r>
        <w:rPr>
          <w:rFonts w:asciiTheme="majorHAnsi" w:hAnsiTheme="majorHAnsi" w:cstheme="majorHAnsi" w:hint="eastAsia"/>
          <w:lang w:eastAsia="zh-CN"/>
        </w:rPr>
        <w:t>Aug</w:t>
      </w:r>
      <w:r w:rsidR="00730165">
        <w:rPr>
          <w:rFonts w:asciiTheme="majorHAnsi" w:hAnsiTheme="majorHAnsi" w:cstheme="majorHAnsi"/>
          <w:lang w:eastAsia="zh-CN"/>
        </w:rPr>
        <w:t>ust</w:t>
      </w:r>
      <w:r>
        <w:rPr>
          <w:rFonts w:asciiTheme="majorHAnsi" w:hAnsiTheme="majorHAnsi" w:cstheme="majorHAnsi" w:hint="eastAsia"/>
          <w:lang w:eastAsia="zh-CN"/>
        </w:rPr>
        <w:t xml:space="preserve"> 11</w:t>
      </w:r>
      <w:r w:rsidR="00BF6E82" w:rsidRPr="002E5F3C">
        <w:rPr>
          <w:rFonts w:asciiTheme="majorHAnsi" w:hAnsiTheme="majorHAnsi" w:cstheme="majorHAnsi"/>
        </w:rPr>
        <w:t>, 20</w:t>
      </w:r>
      <w:r w:rsidR="00F635FC" w:rsidRPr="002E5F3C">
        <w:rPr>
          <w:rFonts w:asciiTheme="majorHAnsi" w:hAnsiTheme="majorHAnsi" w:cstheme="majorHAnsi"/>
        </w:rPr>
        <w:t>2</w:t>
      </w:r>
      <w:r w:rsidR="00987EEF">
        <w:rPr>
          <w:rFonts w:asciiTheme="majorHAnsi" w:hAnsiTheme="majorHAnsi" w:cstheme="majorHAnsi"/>
        </w:rPr>
        <w:t>6</w:t>
      </w:r>
    </w:p>
    <w:p w14:paraId="5CAB77B3" w14:textId="1DE20687" w:rsidR="00F759E4" w:rsidRDefault="00F759E4" w:rsidP="0057127F">
      <w:pPr>
        <w:rPr>
          <w:rFonts w:cs="Segoe UI"/>
          <w:szCs w:val="22"/>
        </w:rPr>
      </w:pPr>
      <w:r w:rsidRPr="00F759E4">
        <w:rPr>
          <w:rFonts w:cs="Segoe UI"/>
          <w:szCs w:val="22"/>
        </w:rPr>
        <w:t>Supporting packaging compliance in Asia-Pacific</w:t>
      </w:r>
    </w:p>
    <w:p w14:paraId="2AD98EC3" w14:textId="77777777" w:rsidR="00730165" w:rsidRDefault="00730165" w:rsidP="0057127F">
      <w:pPr>
        <w:rPr>
          <w:rFonts w:cs="Segoe UI"/>
          <w:b/>
          <w:bCs/>
          <w:szCs w:val="22"/>
        </w:rPr>
      </w:pPr>
    </w:p>
    <w:p w14:paraId="13995BF7" w14:textId="0D5080EA" w:rsidR="0057127F" w:rsidRPr="00A3756F" w:rsidRDefault="00F759E4" w:rsidP="0057127F">
      <w:pPr>
        <w:rPr>
          <w:rStyle w:val="Headline"/>
        </w:rPr>
      </w:pPr>
      <w:r>
        <w:rPr>
          <w:rStyle w:val="Headline"/>
        </w:rPr>
        <w:t xml:space="preserve">Henkel’s Packaging Recyclab in Shanghai now accredited for EU </w:t>
      </w:r>
      <w:r w:rsidR="00F77A9A">
        <w:rPr>
          <w:rStyle w:val="Headline"/>
          <w:rFonts w:hint="eastAsia"/>
          <w:lang w:eastAsia="zh-CN"/>
        </w:rPr>
        <w:t xml:space="preserve">recognized </w:t>
      </w:r>
      <w:r>
        <w:rPr>
          <w:rStyle w:val="Headline"/>
        </w:rPr>
        <w:t>paper packaging recyclability testing</w:t>
      </w:r>
    </w:p>
    <w:p w14:paraId="6415F55E" w14:textId="77777777" w:rsidR="00730165" w:rsidRDefault="00730165" w:rsidP="0057127F">
      <w:pPr>
        <w:rPr>
          <w:rFonts w:cs="Segoe UI"/>
          <w:szCs w:val="22"/>
        </w:rPr>
      </w:pPr>
    </w:p>
    <w:p w14:paraId="5E83C9D0" w14:textId="2966B40C" w:rsidR="0057127F" w:rsidRPr="00795AF2" w:rsidRDefault="004767F3" w:rsidP="0057127F">
      <w:pPr>
        <w:rPr>
          <w:rFonts w:cs="Segoe UI"/>
          <w:szCs w:val="22"/>
        </w:rPr>
      </w:pPr>
      <w:r>
        <w:rPr>
          <w:rFonts w:cs="Segoe UI"/>
          <w:szCs w:val="22"/>
        </w:rPr>
        <w:t>Shanghai</w:t>
      </w:r>
      <w:r w:rsidR="0057127F" w:rsidRPr="00795AF2">
        <w:rPr>
          <w:rFonts w:cs="Segoe UI"/>
          <w:szCs w:val="22"/>
        </w:rPr>
        <w:t xml:space="preserve"> –</w:t>
      </w:r>
      <w:r w:rsidRPr="004767F3">
        <w:t xml:space="preserve"> </w:t>
      </w:r>
      <w:r w:rsidRPr="004767F3">
        <w:rPr>
          <w:rFonts w:cs="Segoe UI"/>
          <w:szCs w:val="22"/>
        </w:rPr>
        <w:t xml:space="preserve">Henkel has opened a new route to certified packaging recyclability testing in Asia-Pacific. The Henkel Packaging Recyclab Shanghai has passed the official audit of the cyclos-HTP Institute (CHI). The accreditation authorizes the site to carry out EU paper packaging recyclability testing and to issue </w:t>
      </w:r>
      <w:r w:rsidR="00235E1C">
        <w:rPr>
          <w:rFonts w:cs="Segoe UI" w:hint="eastAsia"/>
          <w:szCs w:val="22"/>
          <w:lang w:eastAsia="zh-CN"/>
        </w:rPr>
        <w:t xml:space="preserve">EU recognized </w:t>
      </w:r>
      <w:r w:rsidRPr="004767F3">
        <w:rPr>
          <w:rFonts w:cs="Segoe UI"/>
          <w:szCs w:val="22"/>
        </w:rPr>
        <w:t>external test assessment reports for customers across the region.</w:t>
      </w:r>
    </w:p>
    <w:p w14:paraId="210CDDFB" w14:textId="6FCF9E9A" w:rsidR="004767F3" w:rsidRPr="004767F3" w:rsidRDefault="004767F3" w:rsidP="004767F3">
      <w:pPr>
        <w:pStyle w:val="paragraph"/>
        <w:spacing w:line="276" w:lineRule="auto"/>
        <w:jc w:val="both"/>
        <w:textAlignment w:val="baseline"/>
        <w:rPr>
          <w:rFonts w:asciiTheme="majorHAnsi" w:hAnsiTheme="majorHAnsi" w:cstheme="majorHAnsi"/>
          <w:szCs w:val="22"/>
          <w:lang w:val="en-US"/>
        </w:rPr>
      </w:pPr>
      <w:r w:rsidRPr="004767F3">
        <w:rPr>
          <w:rFonts w:ascii="Segoe UI" w:hAnsi="Segoe UI" w:cs="Segoe UI"/>
          <w:sz w:val="22"/>
          <w:szCs w:val="22"/>
          <w:lang w:val="en-US" w:eastAsia="en-US"/>
        </w:rPr>
        <w:t xml:space="preserve">The accreditation further strengthens Henkel’s local support for packaging manufacturers, converters, and brand owners as they prepare for the European Union’s Packaging and Packaging Waste Regulation (PPWR) and increasingly complex recyclability requirements. It also positions </w:t>
      </w:r>
      <w:r w:rsidR="00450E8C">
        <w:rPr>
          <w:rFonts w:ascii="Segoe UI" w:hAnsi="Segoe UI" w:cs="Segoe UI"/>
          <w:sz w:val="22"/>
          <w:szCs w:val="22"/>
          <w:lang w:val="en-US" w:eastAsia="en-US"/>
        </w:rPr>
        <w:t xml:space="preserve">the </w:t>
      </w:r>
      <w:r w:rsidRPr="004767F3">
        <w:rPr>
          <w:rFonts w:ascii="Segoe UI" w:hAnsi="Segoe UI" w:cs="Segoe UI"/>
          <w:sz w:val="22"/>
          <w:szCs w:val="22"/>
          <w:lang w:val="en-US" w:eastAsia="en-US"/>
        </w:rPr>
        <w:t>Packaging Recyclab Shanghai as a key part of Henkel’s growing global Packaging Recyclab network, alongside the facility in Düsseldorf, Germany. Integrated into Henkel’s global Inspiration Center experience, these laboratories help customers explore, test, and optimize packaging solutions from concept development through recyclability assessment.</w:t>
      </w:r>
      <w:r w:rsidR="00450E8C">
        <w:rPr>
          <w:rFonts w:ascii="Segoe UI" w:hAnsi="Segoe UI" w:cs="Segoe UI"/>
          <w:sz w:val="22"/>
          <w:szCs w:val="22"/>
          <w:lang w:val="en-US" w:eastAsia="en-US"/>
        </w:rPr>
        <w:t xml:space="preserve"> </w:t>
      </w:r>
    </w:p>
    <w:p w14:paraId="597A3DAE" w14:textId="4CBFF886" w:rsidR="00F95663" w:rsidRDefault="004876D7" w:rsidP="00953B48">
      <w:pPr>
        <w:pStyle w:val="paragraph"/>
        <w:spacing w:before="0" w:beforeAutospacing="0" w:after="0" w:afterAutospacing="0" w:line="276" w:lineRule="auto"/>
        <w:jc w:val="both"/>
        <w:textAlignment w:val="baseline"/>
        <w:rPr>
          <w:rFonts w:asciiTheme="majorHAnsi" w:hAnsiTheme="majorHAnsi" w:cstheme="majorHAnsi"/>
          <w:sz w:val="22"/>
          <w:szCs w:val="22"/>
          <w:lang w:val="en-US"/>
        </w:rPr>
      </w:pPr>
      <w:r>
        <w:rPr>
          <w:rFonts w:asciiTheme="majorHAnsi" w:hAnsiTheme="majorHAnsi" w:cstheme="majorHAnsi"/>
          <w:sz w:val="22"/>
          <w:szCs w:val="22"/>
          <w:lang w:val="en-US"/>
        </w:rPr>
        <w:t xml:space="preserve">The </w:t>
      </w:r>
      <w:r w:rsidR="004767F3" w:rsidRPr="004767F3">
        <w:rPr>
          <w:rFonts w:asciiTheme="majorHAnsi" w:hAnsiTheme="majorHAnsi" w:cstheme="majorHAnsi"/>
          <w:sz w:val="22"/>
          <w:szCs w:val="22"/>
          <w:lang w:val="en-US"/>
        </w:rPr>
        <w:t>Packaging Recyclab Shanghai now applies two recognized European paper packaging recyclability test protocols, CEPI/4evergreen and CHI. Asia-Pacific exporters can test and assess to EU standards locally instead of sending samples to Europe. That cuts development time and gives customers earlier clarity for market access planning.</w:t>
      </w:r>
      <w:r w:rsidR="00450E8C">
        <w:rPr>
          <w:rFonts w:asciiTheme="majorHAnsi" w:hAnsiTheme="majorHAnsi" w:cstheme="majorHAnsi"/>
          <w:sz w:val="22"/>
          <w:szCs w:val="22"/>
          <w:lang w:val="en-US"/>
        </w:rPr>
        <w:t xml:space="preserve"> </w:t>
      </w:r>
    </w:p>
    <w:p w14:paraId="4EB03860" w14:textId="791D7AC4" w:rsidR="004767F3" w:rsidRPr="004767F3" w:rsidRDefault="004767F3" w:rsidP="00953B48">
      <w:pPr>
        <w:pStyle w:val="paragraph"/>
        <w:spacing w:before="0" w:beforeAutospacing="0" w:after="0" w:afterAutospacing="0" w:line="276" w:lineRule="auto"/>
        <w:jc w:val="both"/>
        <w:textAlignment w:val="baseline"/>
        <w:rPr>
          <w:rFonts w:asciiTheme="majorHAnsi" w:hAnsiTheme="majorHAnsi" w:cstheme="majorHAnsi"/>
          <w:b/>
          <w:bCs/>
          <w:sz w:val="22"/>
          <w:szCs w:val="22"/>
          <w:lang w:val="en-US"/>
        </w:rPr>
      </w:pPr>
      <w:r>
        <w:rPr>
          <w:rFonts w:asciiTheme="majorHAnsi" w:hAnsiTheme="majorHAnsi" w:cstheme="majorHAnsi"/>
          <w:sz w:val="22"/>
          <w:szCs w:val="22"/>
          <w:lang w:val="en-US"/>
        </w:rPr>
        <w:br/>
      </w:r>
      <w:r w:rsidRPr="004767F3">
        <w:rPr>
          <w:rFonts w:asciiTheme="majorHAnsi" w:hAnsiTheme="majorHAnsi" w:cstheme="majorHAnsi"/>
          <w:b/>
          <w:bCs/>
          <w:sz w:val="22"/>
          <w:szCs w:val="22"/>
          <w:lang w:val="en-US"/>
        </w:rPr>
        <w:t>Supporting compliance through local testing</w:t>
      </w:r>
    </w:p>
    <w:p w14:paraId="3A9FC06D" w14:textId="3814B225" w:rsidR="00F418A8" w:rsidRDefault="00A21BDD" w:rsidP="0041339E">
      <w:pPr>
        <w:rPr>
          <w:rFonts w:asciiTheme="majorHAnsi" w:hAnsiTheme="majorHAnsi" w:cstheme="majorHAnsi"/>
          <w:szCs w:val="22"/>
          <w:lang w:eastAsia="de-DE"/>
        </w:rPr>
      </w:pPr>
      <w:r w:rsidRPr="00A21BDD">
        <w:rPr>
          <w:rFonts w:asciiTheme="majorHAnsi" w:hAnsiTheme="majorHAnsi" w:cstheme="majorHAnsi"/>
          <w:szCs w:val="22"/>
          <w:lang w:eastAsia="de-DE"/>
        </w:rPr>
        <w:t>The PPWR sets requirements across packaging design, recyclability performance, recycled content, hazardous substance limits and reuse criteria, alongside strengthened Extended Producer Responsibility</w:t>
      </w:r>
      <w:r w:rsidR="00DE2EBA">
        <w:rPr>
          <w:rFonts w:asciiTheme="majorHAnsi" w:hAnsiTheme="majorHAnsi" w:cstheme="majorHAnsi" w:hint="eastAsia"/>
          <w:szCs w:val="22"/>
          <w:lang w:eastAsia="zh-CN"/>
        </w:rPr>
        <w:t xml:space="preserve"> (EPR)</w:t>
      </w:r>
      <w:r w:rsidRPr="00A21BDD">
        <w:rPr>
          <w:rFonts w:asciiTheme="majorHAnsi" w:hAnsiTheme="majorHAnsi" w:cstheme="majorHAnsi"/>
          <w:szCs w:val="22"/>
          <w:lang w:eastAsia="de-DE"/>
        </w:rPr>
        <w:t xml:space="preserve"> obligations for producers placing packaging on the EU market. For companies exporting to Europe, packaging compliance is now part of market readiness rather than a downstream check.</w:t>
      </w:r>
    </w:p>
    <w:p w14:paraId="794B37D6" w14:textId="77777777" w:rsidR="00A21BDD" w:rsidRDefault="00A21BDD" w:rsidP="0041339E">
      <w:pPr>
        <w:rPr>
          <w:rFonts w:asciiTheme="majorHAnsi" w:hAnsiTheme="majorHAnsi" w:cstheme="majorHAnsi"/>
          <w:szCs w:val="22"/>
          <w:lang w:eastAsia="de-DE"/>
        </w:rPr>
      </w:pPr>
    </w:p>
    <w:p w14:paraId="7594AAB1" w14:textId="4F0FF61E" w:rsidR="00A21BDD" w:rsidRDefault="00450E8C" w:rsidP="0041339E">
      <w:pPr>
        <w:rPr>
          <w:rFonts w:asciiTheme="majorHAnsi" w:hAnsiTheme="majorHAnsi" w:cstheme="majorHAnsi"/>
          <w:szCs w:val="22"/>
          <w:lang w:eastAsia="de-DE"/>
        </w:rPr>
      </w:pPr>
      <w:r w:rsidRPr="00450E8C">
        <w:rPr>
          <w:szCs w:val="22"/>
        </w:rPr>
        <w:lastRenderedPageBreak/>
        <w:t>Asia-Pacific plays an essential role in global packaging supply chains across electronics, consumer goods, food, light industry and other sectors. Until now, many regional companies have relied on European laboratories for recognized paper packaging recyclability testing. Henkel Packaging Recyclab Shanghai helps address this challenge by providing local access to internationally aligned testing capabilities and technical expertise. </w:t>
      </w:r>
    </w:p>
    <w:p w14:paraId="2F494D8A" w14:textId="77777777" w:rsidR="00A21BDD" w:rsidRDefault="00A21BDD" w:rsidP="0041339E">
      <w:pPr>
        <w:rPr>
          <w:rFonts w:asciiTheme="majorHAnsi" w:hAnsiTheme="majorHAnsi" w:cstheme="majorHAnsi"/>
          <w:szCs w:val="22"/>
          <w:lang w:eastAsia="de-DE"/>
        </w:rPr>
      </w:pPr>
    </w:p>
    <w:p w14:paraId="2171C666" w14:textId="417DDEBA" w:rsidR="00A21BDD" w:rsidRDefault="00A21BDD" w:rsidP="0041339E">
      <w:pPr>
        <w:rPr>
          <w:rFonts w:asciiTheme="majorHAnsi" w:hAnsiTheme="majorHAnsi" w:cstheme="majorHAnsi"/>
          <w:szCs w:val="22"/>
        </w:rPr>
      </w:pPr>
      <w:r w:rsidRPr="00A21BDD">
        <w:rPr>
          <w:rFonts w:asciiTheme="majorHAnsi" w:hAnsiTheme="majorHAnsi" w:cstheme="majorHAnsi"/>
          <w:szCs w:val="22"/>
        </w:rPr>
        <w:t xml:space="preserve">“PPWR will reshape the competitive landscape of the packaging industry,” said Alejandro Schoenhoff, Vice President, Packaging Adhesives, Henkel Asia Pacific. “CHI’s accreditation of </w:t>
      </w:r>
      <w:r w:rsidR="004876D7">
        <w:rPr>
          <w:rFonts w:asciiTheme="majorHAnsi" w:hAnsiTheme="majorHAnsi" w:cstheme="majorHAnsi"/>
          <w:szCs w:val="22"/>
        </w:rPr>
        <w:t>the Packaging Recyclab in Shanghai</w:t>
      </w:r>
      <w:r w:rsidRPr="00A21BDD">
        <w:rPr>
          <w:rFonts w:asciiTheme="majorHAnsi" w:hAnsiTheme="majorHAnsi" w:cstheme="majorHAnsi"/>
          <w:szCs w:val="22"/>
        </w:rPr>
        <w:t xml:space="preserve"> marks an important milestone in bringing Europe’s authoritative recyclability assessment and testing capabilities closer to customers in Asia-Pacific. It underscores Henkel’s long-term commitment to China and the wider region, and it represents another significant step in helping local businesses meet stringent global market entry requirements.” </w:t>
      </w:r>
    </w:p>
    <w:p w14:paraId="592AA841" w14:textId="77777777" w:rsidR="00450E8C" w:rsidRDefault="00450E8C" w:rsidP="0041339E">
      <w:pPr>
        <w:rPr>
          <w:rFonts w:asciiTheme="majorHAnsi" w:hAnsiTheme="majorHAnsi" w:cstheme="majorHAnsi"/>
          <w:szCs w:val="22"/>
        </w:rPr>
      </w:pPr>
    </w:p>
    <w:p w14:paraId="30711840" w14:textId="6C081D0D" w:rsidR="00450E8C" w:rsidRPr="00F759E4" w:rsidRDefault="00450E8C" w:rsidP="0041339E">
      <w:pPr>
        <w:rPr>
          <w:rFonts w:asciiTheme="majorHAnsi" w:hAnsiTheme="majorHAnsi" w:cstheme="majorHAnsi"/>
          <w:b/>
          <w:bCs/>
          <w:szCs w:val="22"/>
        </w:rPr>
      </w:pPr>
      <w:r w:rsidRPr="00F759E4">
        <w:rPr>
          <w:rFonts w:asciiTheme="majorHAnsi" w:hAnsiTheme="majorHAnsi" w:cstheme="majorHAnsi"/>
          <w:b/>
          <w:bCs/>
          <w:szCs w:val="22"/>
        </w:rPr>
        <w:t>Designing for recyclability</w:t>
      </w:r>
      <w:r w:rsidR="00F759E4">
        <w:rPr>
          <w:rFonts w:asciiTheme="majorHAnsi" w:hAnsiTheme="majorHAnsi" w:cstheme="majorHAnsi"/>
          <w:b/>
          <w:bCs/>
          <w:szCs w:val="22"/>
        </w:rPr>
        <w:t>, globally</w:t>
      </w:r>
      <w:r w:rsidRPr="00F759E4">
        <w:rPr>
          <w:rFonts w:asciiTheme="majorHAnsi" w:hAnsiTheme="majorHAnsi" w:cstheme="majorHAnsi"/>
          <w:b/>
          <w:bCs/>
          <w:szCs w:val="22"/>
        </w:rPr>
        <w:t xml:space="preserve"> </w:t>
      </w:r>
    </w:p>
    <w:p w14:paraId="6CEE2BB2" w14:textId="77777777" w:rsidR="00F759E4" w:rsidRPr="00F759E4" w:rsidRDefault="00F759E4" w:rsidP="00F759E4">
      <w:pPr>
        <w:rPr>
          <w:rFonts w:asciiTheme="majorHAnsi" w:hAnsiTheme="majorHAnsi" w:cstheme="majorHAnsi"/>
          <w:szCs w:val="22"/>
        </w:rPr>
      </w:pPr>
      <w:r w:rsidRPr="00F759E4">
        <w:rPr>
          <w:rFonts w:asciiTheme="majorHAnsi" w:hAnsiTheme="majorHAnsi" w:cstheme="majorHAnsi"/>
          <w:szCs w:val="22"/>
        </w:rPr>
        <w:t xml:space="preserve">For packaging exporters, evolving regulation creates both compliance obligations and an opportunity to rethink packaging design from the start. Design for recyclability moves beyond asking whether a material is theoretically recyclable. It requires companies to understand how packaging performs in real recycling processes and to consider material selection, coatings, adhesives and structural design as part of one system. </w:t>
      </w:r>
    </w:p>
    <w:p w14:paraId="080F4042" w14:textId="77777777" w:rsidR="00F759E4" w:rsidRPr="00F759E4" w:rsidRDefault="00F759E4" w:rsidP="00F759E4">
      <w:pPr>
        <w:rPr>
          <w:rFonts w:asciiTheme="majorHAnsi" w:hAnsiTheme="majorHAnsi" w:cstheme="majorHAnsi"/>
          <w:szCs w:val="22"/>
        </w:rPr>
      </w:pPr>
    </w:p>
    <w:p w14:paraId="4C20C95E" w14:textId="3D284FAC" w:rsidR="00F759E4" w:rsidRPr="00F759E4" w:rsidRDefault="00F759E4" w:rsidP="00F759E4">
      <w:pPr>
        <w:rPr>
          <w:rFonts w:asciiTheme="majorHAnsi" w:hAnsiTheme="majorHAnsi" w:cstheme="majorHAnsi"/>
          <w:szCs w:val="22"/>
        </w:rPr>
      </w:pPr>
      <w:r>
        <w:rPr>
          <w:rFonts w:asciiTheme="majorHAnsi" w:hAnsiTheme="majorHAnsi" w:cstheme="majorHAnsi"/>
          <w:szCs w:val="22"/>
        </w:rPr>
        <w:t xml:space="preserve">The </w:t>
      </w:r>
      <w:r w:rsidRPr="00F759E4">
        <w:rPr>
          <w:rFonts w:asciiTheme="majorHAnsi" w:hAnsiTheme="majorHAnsi" w:cstheme="majorHAnsi"/>
          <w:szCs w:val="22"/>
        </w:rPr>
        <w:t xml:space="preserve">Packaging Recyclab Shanghai supports this shift by enabling a more integrated workflow across design, testing, assessment and optimization. Rather than relying only on post-production checks, customers can work with Henkel experts earlier in the development phase to identify improvement opportunities, generate technical data and support documentation for recyclability assessment. </w:t>
      </w:r>
    </w:p>
    <w:p w14:paraId="20D9E721" w14:textId="77777777" w:rsidR="00F759E4" w:rsidRPr="00F759E4" w:rsidRDefault="00F759E4" w:rsidP="00F759E4">
      <w:pPr>
        <w:rPr>
          <w:rFonts w:asciiTheme="majorHAnsi" w:hAnsiTheme="majorHAnsi" w:cstheme="majorHAnsi"/>
          <w:szCs w:val="22"/>
        </w:rPr>
      </w:pPr>
    </w:p>
    <w:p w14:paraId="697EC3FB" w14:textId="1BAB0E52" w:rsidR="00F759E4" w:rsidRDefault="00F759E4" w:rsidP="00F759E4">
      <w:pPr>
        <w:rPr>
          <w:rFonts w:asciiTheme="majorHAnsi" w:hAnsiTheme="majorHAnsi" w:cstheme="majorHAnsi"/>
          <w:szCs w:val="22"/>
        </w:rPr>
      </w:pPr>
      <w:r w:rsidRPr="00F759E4">
        <w:rPr>
          <w:rFonts w:asciiTheme="majorHAnsi" w:hAnsiTheme="majorHAnsi" w:cstheme="majorHAnsi"/>
          <w:szCs w:val="22"/>
        </w:rPr>
        <w:t xml:space="preserve">“Given the enormous export volume of China and Asia-Pacific, addressing these challenges is not optional; it is imperative,” said </w:t>
      </w:r>
      <w:r w:rsidR="00157735">
        <w:rPr>
          <w:rFonts w:asciiTheme="majorHAnsi" w:hAnsiTheme="majorHAnsi" w:cstheme="majorHAnsi" w:hint="eastAsia"/>
          <w:szCs w:val="22"/>
          <w:lang w:eastAsia="zh-CN"/>
        </w:rPr>
        <w:t xml:space="preserve">Yanjie </w:t>
      </w:r>
      <w:r w:rsidRPr="00F759E4">
        <w:rPr>
          <w:rFonts w:asciiTheme="majorHAnsi" w:hAnsiTheme="majorHAnsi" w:cstheme="majorHAnsi"/>
          <w:szCs w:val="22"/>
        </w:rPr>
        <w:t>Zheng, Sustainability Manager, Packaging Adhesives, Henkel Asia Pacific. “Henkel has built an integrated, end-to-end solution covering the packaging lifecycle, from design and manufacturing applications to end-of-life recycling and regulatory compliance. Henkel Packaging Recyclab Shanghai gives packaging exporters an efficient and reliable path to international compliance.”</w:t>
      </w:r>
    </w:p>
    <w:p w14:paraId="64AFE9A3" w14:textId="77777777" w:rsidR="00F759E4" w:rsidRDefault="00F759E4" w:rsidP="00F759E4">
      <w:pPr>
        <w:rPr>
          <w:rFonts w:asciiTheme="majorHAnsi" w:hAnsiTheme="majorHAnsi" w:cstheme="majorHAnsi"/>
          <w:szCs w:val="22"/>
        </w:rPr>
      </w:pPr>
    </w:p>
    <w:p w14:paraId="215CBD57" w14:textId="77777777" w:rsidR="00F759E4" w:rsidRDefault="00F759E4" w:rsidP="00F759E4">
      <w:pPr>
        <w:rPr>
          <w:rFonts w:asciiTheme="majorHAnsi" w:hAnsiTheme="majorHAnsi" w:cstheme="majorHAnsi"/>
          <w:b/>
          <w:bCs/>
          <w:szCs w:val="22"/>
        </w:rPr>
      </w:pPr>
      <w:r w:rsidRPr="00F759E4">
        <w:rPr>
          <w:rFonts w:asciiTheme="majorHAnsi" w:hAnsiTheme="majorHAnsi" w:cstheme="majorHAnsi"/>
          <w:b/>
          <w:bCs/>
          <w:szCs w:val="22"/>
        </w:rPr>
        <w:t>Driving industrial transformation across packaging</w:t>
      </w:r>
    </w:p>
    <w:p w14:paraId="33D8EAC0" w14:textId="68A57D5E" w:rsidR="00A21BDD" w:rsidRDefault="00F759E4" w:rsidP="00F759E4">
      <w:pPr>
        <w:rPr>
          <w:rFonts w:asciiTheme="majorHAnsi" w:hAnsiTheme="majorHAnsi" w:cstheme="majorHAnsi"/>
          <w:szCs w:val="22"/>
        </w:rPr>
      </w:pPr>
      <w:r w:rsidRPr="00F759E4">
        <w:rPr>
          <w:rFonts w:asciiTheme="majorHAnsi" w:hAnsiTheme="majorHAnsi" w:cstheme="majorHAnsi"/>
          <w:szCs w:val="22"/>
        </w:rPr>
        <w:t>Henkel is one of the largest suppliers of industrial adhesives worldwide, with a portfolio spanning commercial packaging formats across the value chain</w:t>
      </w:r>
      <w:r w:rsidR="004876D7">
        <w:rPr>
          <w:rFonts w:asciiTheme="majorHAnsi" w:hAnsiTheme="majorHAnsi" w:cstheme="majorHAnsi"/>
          <w:szCs w:val="22"/>
        </w:rPr>
        <w:t xml:space="preserve">. The </w:t>
      </w:r>
      <w:r w:rsidRPr="00F759E4">
        <w:rPr>
          <w:rFonts w:asciiTheme="majorHAnsi" w:hAnsiTheme="majorHAnsi" w:cstheme="majorHAnsi"/>
          <w:szCs w:val="22"/>
        </w:rPr>
        <w:t xml:space="preserve">Packaging Recyclab Shanghai currently focuses on paper packaging, with preparatory work underway to add plastic </w:t>
      </w:r>
      <w:r w:rsidRPr="00F759E4">
        <w:rPr>
          <w:rFonts w:asciiTheme="majorHAnsi" w:hAnsiTheme="majorHAnsi" w:cstheme="majorHAnsi"/>
          <w:szCs w:val="22"/>
        </w:rPr>
        <w:lastRenderedPageBreak/>
        <w:t>packaging recyclability assessments. The site plans to widen its testing scope over time to cover further export packaging categories.</w:t>
      </w:r>
    </w:p>
    <w:p w14:paraId="0A4E7DD1" w14:textId="77777777" w:rsidR="00F759E4" w:rsidRDefault="00F759E4" w:rsidP="00F759E4">
      <w:pPr>
        <w:rPr>
          <w:rFonts w:asciiTheme="majorHAnsi" w:hAnsiTheme="majorHAnsi" w:cstheme="majorHAnsi"/>
          <w:szCs w:val="22"/>
        </w:rPr>
      </w:pPr>
    </w:p>
    <w:p w14:paraId="5195C202" w14:textId="7D9614EC" w:rsidR="00F759E4" w:rsidRDefault="00F759E4" w:rsidP="00F759E4">
      <w:pPr>
        <w:rPr>
          <w:rFonts w:asciiTheme="majorHAnsi" w:hAnsiTheme="majorHAnsi" w:cstheme="majorHAnsi"/>
          <w:szCs w:val="22"/>
        </w:rPr>
      </w:pPr>
      <w:r>
        <w:rPr>
          <w:rFonts w:asciiTheme="majorHAnsi" w:hAnsiTheme="majorHAnsi" w:cstheme="majorHAnsi"/>
          <w:szCs w:val="22"/>
        </w:rPr>
        <w:t>Alongside its testing capabilities, the Packaging Recyclab</w:t>
      </w:r>
      <w:r w:rsidR="004876D7">
        <w:rPr>
          <w:rFonts w:asciiTheme="majorHAnsi" w:hAnsiTheme="majorHAnsi" w:cstheme="majorHAnsi"/>
          <w:szCs w:val="22"/>
        </w:rPr>
        <w:t xml:space="preserve"> Shanghai</w:t>
      </w:r>
      <w:r>
        <w:rPr>
          <w:rFonts w:asciiTheme="majorHAnsi" w:hAnsiTheme="majorHAnsi" w:cstheme="majorHAnsi"/>
          <w:szCs w:val="22"/>
        </w:rPr>
        <w:t xml:space="preserve"> </w:t>
      </w:r>
      <w:r w:rsidRPr="00F759E4">
        <w:rPr>
          <w:rFonts w:asciiTheme="majorHAnsi" w:hAnsiTheme="majorHAnsi" w:cstheme="majorHAnsi"/>
          <w:szCs w:val="22"/>
        </w:rPr>
        <w:t>generates data on how packaging structures actually perform, informs design-for-recyclability practice and shares what it learns with the wider industry. Asia-Pacific customers get local expertise, internationally aligned testing and a clearer route to circular packaging design.</w:t>
      </w:r>
    </w:p>
    <w:p w14:paraId="177DA910" w14:textId="77777777" w:rsidR="00A21BDD" w:rsidRDefault="00A21BDD" w:rsidP="0041339E">
      <w:pPr>
        <w:rPr>
          <w:rFonts w:asciiTheme="majorHAnsi" w:hAnsiTheme="majorHAnsi" w:cstheme="majorHAnsi"/>
          <w:szCs w:val="22"/>
        </w:rPr>
      </w:pPr>
    </w:p>
    <w:p w14:paraId="7F4505AF" w14:textId="77777777" w:rsidR="00A21BDD" w:rsidRPr="00A21BDD" w:rsidRDefault="00A21BDD" w:rsidP="0041339E">
      <w:pPr>
        <w:rPr>
          <w:rFonts w:asciiTheme="majorHAnsi" w:hAnsiTheme="majorHAnsi" w:cstheme="majorHAnsi"/>
          <w:szCs w:val="22"/>
        </w:rPr>
      </w:pPr>
    </w:p>
    <w:p w14:paraId="1AC66BB4" w14:textId="77777777" w:rsidR="00345082" w:rsidRPr="00292C23" w:rsidRDefault="00345082" w:rsidP="00345082">
      <w:pPr>
        <w:rPr>
          <w:rFonts w:cs="Segoe UI"/>
          <w:b/>
          <w:bCs/>
          <w:szCs w:val="22"/>
        </w:rPr>
      </w:pPr>
      <w:r w:rsidRPr="00292C23">
        <w:rPr>
          <w:b/>
          <w:bCs/>
          <w:sz w:val="18"/>
          <w:szCs w:val="18"/>
        </w:rPr>
        <w:t>About Henkel</w:t>
      </w:r>
    </w:p>
    <w:p w14:paraId="491EA5F1" w14:textId="6F0882C7" w:rsidR="00345082" w:rsidRPr="00292C23" w:rsidRDefault="00345082" w:rsidP="00345082">
      <w:pPr>
        <w:rPr>
          <w:sz w:val="18"/>
        </w:rPr>
      </w:pPr>
      <w:r w:rsidRPr="00292C23">
        <w:rPr>
          <w:sz w:val="18"/>
        </w:rPr>
        <w:t>With its brands, innovations and technologies, Henkel holds leading market positions worldwide in the industrial and consumer businesses. The business unit Adhesive Technologies is the global leader in the market for adhesives, sealants and coatings. With Consumer Brands, the company holds leading positions especially in laundry &amp; home care and hair in many markets and categories around the world. The company's three strongest brands are Loctite, Persil and Schwarzkopf. In fiscal 202</w:t>
      </w:r>
      <w:r>
        <w:rPr>
          <w:sz w:val="18"/>
        </w:rPr>
        <w:t>5</w:t>
      </w:r>
      <w:r w:rsidRPr="00292C23">
        <w:rPr>
          <w:sz w:val="18"/>
        </w:rPr>
        <w:t xml:space="preserve">, Henkel reported sales of </w:t>
      </w:r>
      <w:r>
        <w:rPr>
          <w:sz w:val="18"/>
        </w:rPr>
        <w:t>about</w:t>
      </w:r>
      <w:r w:rsidRPr="00292C23">
        <w:rPr>
          <w:sz w:val="18"/>
        </w:rPr>
        <w:t xml:space="preserve"> 2</w:t>
      </w:r>
      <w:r>
        <w:rPr>
          <w:sz w:val="18"/>
        </w:rPr>
        <w:t>0</w:t>
      </w:r>
      <w:r w:rsidRPr="00292C23">
        <w:rPr>
          <w:sz w:val="18"/>
        </w:rPr>
        <w:t>.</w:t>
      </w:r>
      <w:r>
        <w:rPr>
          <w:sz w:val="18"/>
        </w:rPr>
        <w:t>5</w:t>
      </w:r>
      <w:r w:rsidRPr="00292C23">
        <w:rPr>
          <w:sz w:val="18"/>
        </w:rPr>
        <w:t xml:space="preserve"> billion euros and adjusted operating profit of around 3.</w:t>
      </w:r>
      <w:r>
        <w:rPr>
          <w:sz w:val="18"/>
        </w:rPr>
        <w:t>0</w:t>
      </w:r>
      <w:r w:rsidRPr="00292C23">
        <w:rPr>
          <w:sz w:val="18"/>
        </w:rPr>
        <w:t xml:space="preserve"> billion euros. Henkel’s preferred shares are listed in the German stock index DAX. Sustainability has a long tradition at Henkel, and the company has a clear sustainability strategy with specific targets. Henkel was founded in 1876 and today employs a diverse team of about </w:t>
      </w:r>
      <w:r w:rsidR="003A6BF0">
        <w:rPr>
          <w:sz w:val="18"/>
        </w:rPr>
        <w:t>50</w:t>
      </w:r>
      <w:r w:rsidRPr="00292C23">
        <w:rPr>
          <w:sz w:val="18"/>
        </w:rPr>
        <w:t xml:space="preserve">,000 people worldwide – united by a strong corporate culture, shared values and a common purpose: "Pioneers at heart for the good of generations.” More information at </w:t>
      </w:r>
      <w:hyperlink r:id="rId12" w:history="1">
        <w:r w:rsidRPr="00292C23">
          <w:rPr>
            <w:color w:val="0000FF"/>
            <w:sz w:val="18"/>
            <w:szCs w:val="18"/>
            <w:u w:val="single"/>
          </w:rPr>
          <w:t>www.henkel.com</w:t>
        </w:r>
      </w:hyperlink>
      <w:r w:rsidRPr="00292C23">
        <w:rPr>
          <w:sz w:val="18"/>
        </w:rPr>
        <w:t xml:space="preserve"> </w:t>
      </w:r>
    </w:p>
    <w:p w14:paraId="1E6C4B73" w14:textId="77777777" w:rsidR="003855ED" w:rsidRDefault="003855ED" w:rsidP="003855ED">
      <w:pPr>
        <w:rPr>
          <w:rStyle w:val="AboutandContactHeadline"/>
        </w:rPr>
      </w:pPr>
    </w:p>
    <w:p w14:paraId="3B97354C" w14:textId="77777777" w:rsidR="003855ED" w:rsidRPr="00493327" w:rsidRDefault="003855ED" w:rsidP="003855ED">
      <w:pPr>
        <w:rPr>
          <w:rStyle w:val="AboutandContactHeadline"/>
        </w:rPr>
      </w:pPr>
      <w:r w:rsidRPr="00493327">
        <w:rPr>
          <w:rStyle w:val="AboutandContactHeadline"/>
        </w:rPr>
        <w:t xml:space="preserve">Photo material is available at </w:t>
      </w:r>
      <w:hyperlink r:id="rId13" w:history="1">
        <w:r w:rsidRPr="00472640">
          <w:rPr>
            <w:rStyle w:val="Hyperlink"/>
            <w:b/>
            <w:bCs/>
            <w:szCs w:val="24"/>
          </w:rPr>
          <w:t>www.henkel.com/press</w:t>
        </w:r>
      </w:hyperlink>
    </w:p>
    <w:p w14:paraId="32E47921" w14:textId="77777777" w:rsidR="003855ED" w:rsidRPr="00493327" w:rsidRDefault="003855ED" w:rsidP="003855ED">
      <w:pPr>
        <w:rPr>
          <w:rStyle w:val="AboutandContactBody"/>
        </w:rPr>
      </w:pPr>
    </w:p>
    <w:p w14:paraId="0207BCA3" w14:textId="77777777" w:rsidR="003855ED" w:rsidRPr="00493327" w:rsidRDefault="003855ED" w:rsidP="003855ED">
      <w:pPr>
        <w:rPr>
          <w:rStyle w:val="AboutandContactBody"/>
        </w:rPr>
      </w:pPr>
    </w:p>
    <w:p w14:paraId="7DDC5DED" w14:textId="1EE6B7A9" w:rsidR="003855ED" w:rsidRPr="00493327" w:rsidRDefault="003855ED" w:rsidP="003855ED">
      <w:pPr>
        <w:tabs>
          <w:tab w:val="left" w:pos="1080"/>
          <w:tab w:val="left" w:pos="4500"/>
        </w:tabs>
        <w:rPr>
          <w:rStyle w:val="AboutandContactBody"/>
        </w:rPr>
      </w:pPr>
      <w:r w:rsidRPr="00493327">
        <w:rPr>
          <w:rStyle w:val="AboutandContactBody"/>
        </w:rPr>
        <w:t>Contact</w:t>
      </w:r>
      <w:r w:rsidRPr="00493327">
        <w:rPr>
          <w:rStyle w:val="AboutandContactBody"/>
        </w:rPr>
        <w:tab/>
      </w:r>
      <w:r w:rsidR="00C3709C">
        <w:rPr>
          <w:rStyle w:val="AboutandContactBody"/>
          <w:rFonts w:hint="eastAsia"/>
          <w:lang w:eastAsia="zh-CN"/>
        </w:rPr>
        <w:t>Irene Pan</w:t>
      </w:r>
      <w:r w:rsidRPr="00493327">
        <w:rPr>
          <w:rStyle w:val="AboutandContactBody"/>
        </w:rPr>
        <w:tab/>
      </w:r>
      <w:r w:rsidR="00C3709C">
        <w:rPr>
          <w:rStyle w:val="AboutandContactBody"/>
          <w:rFonts w:hint="eastAsia"/>
          <w:lang w:eastAsia="zh-CN"/>
        </w:rPr>
        <w:t>Yanjie Zheng</w:t>
      </w:r>
    </w:p>
    <w:p w14:paraId="0A0C4D75" w14:textId="3FB2A7B5" w:rsidR="003855ED" w:rsidRPr="00493327" w:rsidRDefault="003855ED" w:rsidP="003855ED">
      <w:pPr>
        <w:tabs>
          <w:tab w:val="left" w:pos="1080"/>
          <w:tab w:val="left" w:pos="4500"/>
        </w:tabs>
        <w:rPr>
          <w:rStyle w:val="AboutandContactBody"/>
        </w:rPr>
      </w:pPr>
      <w:r w:rsidRPr="00493327">
        <w:rPr>
          <w:rStyle w:val="AboutandContactBody"/>
        </w:rPr>
        <w:t>Phone</w:t>
      </w:r>
      <w:r w:rsidRPr="00493327">
        <w:rPr>
          <w:rStyle w:val="AboutandContactBody"/>
        </w:rPr>
        <w:tab/>
        <w:t>+</w:t>
      </w:r>
      <w:r w:rsidR="00C3709C">
        <w:rPr>
          <w:rStyle w:val="AboutandContactBody"/>
          <w:rFonts w:hint="eastAsia"/>
          <w:lang w:eastAsia="zh-CN"/>
        </w:rPr>
        <w:t xml:space="preserve">86 21 28918811 </w:t>
      </w:r>
      <w:r w:rsidRPr="00493327">
        <w:rPr>
          <w:rStyle w:val="AboutandContactBody"/>
        </w:rPr>
        <w:tab/>
        <w:t>+</w:t>
      </w:r>
      <w:r w:rsidR="00C3709C">
        <w:rPr>
          <w:rStyle w:val="AboutandContactBody"/>
          <w:rFonts w:hint="eastAsia"/>
          <w:lang w:eastAsia="zh-CN"/>
        </w:rPr>
        <w:t>86 21 28918735</w:t>
      </w:r>
    </w:p>
    <w:p w14:paraId="15042B64" w14:textId="69828923" w:rsidR="003855ED" w:rsidRPr="00493327" w:rsidRDefault="003855ED" w:rsidP="003855ED">
      <w:pPr>
        <w:tabs>
          <w:tab w:val="left" w:pos="1080"/>
          <w:tab w:val="left" w:pos="4500"/>
        </w:tabs>
        <w:rPr>
          <w:rStyle w:val="AboutandContactBody"/>
        </w:rPr>
      </w:pPr>
      <w:r w:rsidRPr="00493327">
        <w:rPr>
          <w:rStyle w:val="AboutandContactBody"/>
        </w:rPr>
        <w:t>Email</w:t>
      </w:r>
      <w:r w:rsidRPr="00493327">
        <w:rPr>
          <w:rStyle w:val="AboutandContactBody"/>
        </w:rPr>
        <w:tab/>
      </w:r>
      <w:r w:rsidR="00C3709C">
        <w:rPr>
          <w:rStyle w:val="AboutandContactBody"/>
          <w:rFonts w:hint="eastAsia"/>
          <w:lang w:eastAsia="zh-CN"/>
        </w:rPr>
        <w:t>irene.pan</w:t>
      </w:r>
      <w:r w:rsidRPr="00493327">
        <w:rPr>
          <w:rStyle w:val="AboutandContactBody"/>
        </w:rPr>
        <w:t>@henkel.com</w:t>
      </w:r>
      <w:r w:rsidRPr="00493327">
        <w:rPr>
          <w:rStyle w:val="AboutandContactBody"/>
        </w:rPr>
        <w:tab/>
      </w:r>
      <w:r w:rsidR="00C3709C">
        <w:rPr>
          <w:rStyle w:val="AboutandContactBody"/>
          <w:rFonts w:hint="eastAsia"/>
          <w:lang w:eastAsia="zh-CN"/>
        </w:rPr>
        <w:t>yanjie.zheng</w:t>
      </w:r>
      <w:r w:rsidRPr="00493327">
        <w:rPr>
          <w:rStyle w:val="AboutandContactBody"/>
        </w:rPr>
        <w:t>@henkel.com</w:t>
      </w:r>
    </w:p>
    <w:p w14:paraId="5C016368" w14:textId="77777777" w:rsidR="003855ED" w:rsidRPr="00493327" w:rsidRDefault="003855ED" w:rsidP="003855ED">
      <w:pPr>
        <w:rPr>
          <w:rStyle w:val="AboutandContactBody"/>
        </w:rPr>
      </w:pPr>
    </w:p>
    <w:p w14:paraId="3C4F82F2" w14:textId="77777777" w:rsidR="003855ED" w:rsidRPr="00493327" w:rsidRDefault="003855ED" w:rsidP="003855ED">
      <w:pPr>
        <w:rPr>
          <w:rStyle w:val="AboutandContactBody"/>
        </w:rPr>
      </w:pPr>
    </w:p>
    <w:p w14:paraId="515F428C" w14:textId="77777777" w:rsidR="003855ED" w:rsidRPr="00493327" w:rsidRDefault="003855ED" w:rsidP="003855ED">
      <w:pPr>
        <w:rPr>
          <w:rStyle w:val="AboutandContactBody"/>
        </w:rPr>
      </w:pPr>
      <w:r w:rsidRPr="00493327">
        <w:rPr>
          <w:rStyle w:val="AboutandContactBody"/>
        </w:rPr>
        <w:t>Henkel AG &amp; Co. K</w:t>
      </w:r>
      <w:r>
        <w:rPr>
          <w:rStyle w:val="AboutandContactBody"/>
        </w:rPr>
        <w:t>GaA</w:t>
      </w:r>
    </w:p>
    <w:p w14:paraId="1CAE75D3" w14:textId="578F39E4" w:rsidR="00112A28" w:rsidRPr="002E5F3C" w:rsidRDefault="00112A28" w:rsidP="003855ED">
      <w:pPr>
        <w:rPr>
          <w:rStyle w:val="AboutandContactBody"/>
          <w:rFonts w:asciiTheme="majorHAnsi" w:hAnsiTheme="majorHAnsi" w:cstheme="majorHAnsi"/>
        </w:rPr>
      </w:pPr>
    </w:p>
    <w:sectPr w:rsidR="00112A28" w:rsidRPr="002E5F3C" w:rsidSect="00DC2465">
      <w:headerReference w:type="even" r:id="rId14"/>
      <w:footerReference w:type="default" r:id="rId15"/>
      <w:headerReference w:type="first" r:id="rId16"/>
      <w:footerReference w:type="first" r:id="rId17"/>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4A056" w14:textId="77777777" w:rsidR="00366CAD" w:rsidRDefault="00366CAD">
      <w:r>
        <w:separator/>
      </w:r>
    </w:p>
  </w:endnote>
  <w:endnote w:type="continuationSeparator" w:id="0">
    <w:p w14:paraId="00FED489" w14:textId="77777777" w:rsidR="00366CAD" w:rsidRDefault="00366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0C9" w14:textId="2DC5A480" w:rsidR="00CF6F33" w:rsidRPr="00112A28" w:rsidRDefault="00112A28" w:rsidP="00112A28">
    <w:pPr>
      <w:pStyle w:val="Footer"/>
      <w:tabs>
        <w:tab w:val="clear" w:pos="7083"/>
        <w:tab w:val="clear" w:pos="8640"/>
        <w:tab w:val="right" w:pos="9071"/>
      </w:tabs>
      <w:jc w:val="both"/>
    </w:pPr>
    <w:r w:rsidRPr="00BF6E82">
      <w:t>Henkel AG &amp; Co. KGaA</w:t>
    </w:r>
    <w:r>
      <w:tab/>
    </w:r>
    <w:r w:rsidRPr="00BF6E82">
      <w:t xml:space="preserve">Page </w:t>
    </w:r>
    <w:r w:rsidRPr="00BF6E82">
      <w:fldChar w:fldCharType="begin"/>
    </w:r>
    <w:r w:rsidRPr="00BF6E82">
      <w:instrText xml:space="preserve"> PAGE  \* Arabic  \* MERGEFORMAT </w:instrText>
    </w:r>
    <w:r w:rsidRPr="00BF6E82">
      <w:fldChar w:fldCharType="separate"/>
    </w:r>
    <w:r>
      <w:t>2</w:t>
    </w:r>
    <w:r w:rsidRPr="00BF6E82">
      <w:fldChar w:fldCharType="end"/>
    </w:r>
    <w:r w:rsidRPr="00BF6E82">
      <w:t>/</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D1E77" w14:textId="77777777" w:rsidR="00DB5D40" w:rsidRDefault="00DB5D40" w:rsidP="00DB5D40">
    <w:pPr>
      <w:pStyle w:val="Footer"/>
      <w:jc w:val="distribute"/>
      <w:rPr>
        <w:b/>
      </w:rPr>
    </w:pPr>
    <w:r>
      <w:rPr>
        <w:b/>
        <w:lang w:eastAsia="en-GB"/>
      </w:rPr>
      <w:drawing>
        <wp:anchor distT="0" distB="0" distL="114300" distR="114300" simplePos="0" relativeHeight="251658243" behindDoc="0" locked="0" layoutInCell="1" allowOverlap="1" wp14:anchorId="05868530" wp14:editId="14B040A2">
          <wp:simplePos x="0" y="0"/>
          <wp:positionH relativeFrom="column">
            <wp:posOffset>5142865</wp:posOffset>
          </wp:positionH>
          <wp:positionV relativeFrom="paragraph">
            <wp:posOffset>-214630</wp:posOffset>
          </wp:positionV>
          <wp:extent cx="337820" cy="287655"/>
          <wp:effectExtent l="0" t="0" r="5080" b="0"/>
          <wp:wrapNone/>
          <wp:docPr id="11" name="Grafik 11" descr="Pr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t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82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58249" behindDoc="0" locked="0" layoutInCell="1" allowOverlap="1" wp14:anchorId="48AC3130" wp14:editId="10E7C9F8">
          <wp:simplePos x="0" y="0"/>
          <wp:positionH relativeFrom="column">
            <wp:posOffset>4652010</wp:posOffset>
          </wp:positionH>
          <wp:positionV relativeFrom="paragraph">
            <wp:posOffset>-202565</wp:posOffset>
          </wp:positionV>
          <wp:extent cx="395605" cy="287655"/>
          <wp:effectExtent l="0" t="0" r="4445"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39560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drawing>
        <wp:anchor distT="0" distB="0" distL="114300" distR="114300" simplePos="0" relativeHeight="251658247" behindDoc="0" locked="0" layoutInCell="1" allowOverlap="1" wp14:anchorId="273BE62B" wp14:editId="3FF9C681">
          <wp:simplePos x="0" y="0"/>
          <wp:positionH relativeFrom="column">
            <wp:posOffset>3999230</wp:posOffset>
          </wp:positionH>
          <wp:positionV relativeFrom="paragraph">
            <wp:posOffset>-93920</wp:posOffset>
          </wp:positionV>
          <wp:extent cx="536400" cy="151200"/>
          <wp:effectExtent l="0" t="0" r="0" b="1270"/>
          <wp:wrapNone/>
          <wp:docPr id="10" name="Grafik 10" descr="Cere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esi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6400" cy="15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drawing>
        <wp:anchor distT="0" distB="0" distL="114300" distR="114300" simplePos="0" relativeHeight="251658242" behindDoc="0" locked="0" layoutInCell="1" allowOverlap="1" wp14:anchorId="6C411642" wp14:editId="17FFC230">
          <wp:simplePos x="0" y="0"/>
          <wp:positionH relativeFrom="column">
            <wp:posOffset>3213100</wp:posOffset>
          </wp:positionH>
          <wp:positionV relativeFrom="paragraph">
            <wp:posOffset>-60325</wp:posOffset>
          </wp:positionV>
          <wp:extent cx="694800" cy="118800"/>
          <wp:effectExtent l="0" t="0" r="0" b="0"/>
          <wp:wrapNone/>
          <wp:docPr id="9" name="Grafik 9" descr="A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QU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800" cy="11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drawing>
        <wp:anchor distT="0" distB="0" distL="114300" distR="114300" simplePos="0" relativeHeight="251658246" behindDoc="0" locked="0" layoutInCell="1" allowOverlap="1" wp14:anchorId="49C9679B" wp14:editId="4E9879AD">
          <wp:simplePos x="0" y="0"/>
          <wp:positionH relativeFrom="column">
            <wp:posOffset>2514600</wp:posOffset>
          </wp:positionH>
          <wp:positionV relativeFrom="paragraph">
            <wp:posOffset>-60325</wp:posOffset>
          </wp:positionV>
          <wp:extent cx="658800" cy="100800"/>
          <wp:effectExtent l="0" t="0" r="0" b="0"/>
          <wp:wrapNone/>
          <wp:docPr id="8" name="Grafik 8" descr="LOGO_TEROSO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TEROSON_RG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800" cy="100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drawing>
        <wp:anchor distT="0" distB="0" distL="114300" distR="114300" simplePos="0" relativeHeight="251658248" behindDoc="0" locked="0" layoutInCell="1" allowOverlap="1" wp14:anchorId="4A80CFEB" wp14:editId="4AB53DB1">
          <wp:simplePos x="0" y="0"/>
          <wp:positionH relativeFrom="column">
            <wp:posOffset>1637665</wp:posOffset>
          </wp:positionH>
          <wp:positionV relativeFrom="paragraph">
            <wp:posOffset>-60325</wp:posOffset>
          </wp:positionV>
          <wp:extent cx="809625" cy="100330"/>
          <wp:effectExtent l="0" t="0" r="9525" b="0"/>
          <wp:wrapNone/>
          <wp:docPr id="6" name="Grafik 6" descr="BONDE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NDERI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9625" cy="100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drawing>
        <wp:anchor distT="0" distB="0" distL="114300" distR="114300" simplePos="0" relativeHeight="251658244" behindDoc="0" locked="0" layoutInCell="1" allowOverlap="1" wp14:anchorId="260C888B" wp14:editId="49DEFCC9">
          <wp:simplePos x="0" y="0"/>
          <wp:positionH relativeFrom="column">
            <wp:posOffset>37465</wp:posOffset>
          </wp:positionH>
          <wp:positionV relativeFrom="paragraph">
            <wp:posOffset>-60325</wp:posOffset>
          </wp:positionV>
          <wp:extent cx="554400" cy="100800"/>
          <wp:effectExtent l="0" t="0" r="0" b="0"/>
          <wp:wrapNone/>
          <wp:docPr id="13" name="Grafik 13" descr="LOCT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CTI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400" cy="100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drawing>
        <wp:anchor distT="0" distB="0" distL="114300" distR="114300" simplePos="0" relativeHeight="251658245" behindDoc="0" locked="0" layoutInCell="1" allowOverlap="1" wp14:anchorId="0A947F05" wp14:editId="7DD987AD">
          <wp:simplePos x="0" y="0"/>
          <wp:positionH relativeFrom="column">
            <wp:posOffset>666115</wp:posOffset>
          </wp:positionH>
          <wp:positionV relativeFrom="paragraph">
            <wp:posOffset>-60960</wp:posOffset>
          </wp:positionV>
          <wp:extent cx="928800" cy="100800"/>
          <wp:effectExtent l="0" t="0" r="5080" b="0"/>
          <wp:wrapNone/>
          <wp:docPr id="7" name="Grafik 7" descr="TECHNOM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CHNOMEL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800" cy="100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 xml:space="preserve">      </w:t>
    </w:r>
  </w:p>
  <w:p w14:paraId="577A058E" w14:textId="03061368" w:rsidR="00CF6F33" w:rsidRPr="00992A11" w:rsidRDefault="00B422EC" w:rsidP="00992A11">
    <w:pPr>
      <w:pStyle w:val="Footer"/>
    </w:pPr>
    <w:r w:rsidRPr="00992A11">
      <w:t>Page</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F0C07" w14:textId="77777777" w:rsidR="00366CAD" w:rsidRDefault="00366CAD">
      <w:bookmarkStart w:id="0" w:name="_Hlk47541104"/>
      <w:bookmarkEnd w:id="0"/>
      <w:r>
        <w:separator/>
      </w:r>
    </w:p>
  </w:footnote>
  <w:footnote w:type="continuationSeparator" w:id="0">
    <w:p w14:paraId="770FEA63" w14:textId="77777777" w:rsidR="00366CAD" w:rsidRDefault="00366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CE39" w14:textId="77777777" w:rsidR="00112A28" w:rsidRDefault="00112A28" w:rsidP="00112A28">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010" w14:textId="77777777" w:rsidR="00CF6F33" w:rsidRPr="00EB46D9" w:rsidRDefault="0059722C" w:rsidP="00EB46D9">
    <w:pPr>
      <w:pStyle w:val="Header"/>
    </w:pPr>
    <w:r w:rsidRPr="00EB46D9">
      <w:rPr>
        <w:noProof/>
      </w:rPr>
      <w:drawing>
        <wp:anchor distT="0" distB="0" distL="114300" distR="114300" simplePos="0" relativeHeight="251658241"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sidRPr="00EB46D9">
      <w:rPr>
        <w:noProof/>
      </w:rPr>
      <mc:AlternateContent>
        <mc:Choice Requires="wpg">
          <w:drawing>
            <wp:anchor distT="0" distB="0" distL="114300" distR="114300" simplePos="0" relativeHeight="25165824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w14:anchorId="5B2C4B74" id="Group 16"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rsidR="00BF6E82" w:rsidRPr="00EB46D9">
      <w:t>Press</w:t>
    </w:r>
    <w:r w:rsidR="00B422EC" w:rsidRPr="00EB46D9">
      <w:t xml:space="preserve">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7FA80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CF50F3"/>
    <w:multiLevelType w:val="hybridMultilevel"/>
    <w:tmpl w:val="E062C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2A206CF"/>
    <w:multiLevelType w:val="hybridMultilevel"/>
    <w:tmpl w:val="BF942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6563141">
    <w:abstractNumId w:val="2"/>
  </w:num>
  <w:num w:numId="2" w16cid:durableId="2132432806">
    <w:abstractNumId w:val="1"/>
  </w:num>
  <w:num w:numId="3" w16cid:durableId="159935080">
    <w:abstractNumId w:val="7"/>
  </w:num>
  <w:num w:numId="4" w16cid:durableId="1168638004">
    <w:abstractNumId w:val="4"/>
  </w:num>
  <w:num w:numId="5" w16cid:durableId="652442838">
    <w:abstractNumId w:val="3"/>
  </w:num>
  <w:num w:numId="6" w16cid:durableId="463742882">
    <w:abstractNumId w:val="5"/>
  </w:num>
  <w:num w:numId="7" w16cid:durableId="67768991">
    <w:abstractNumId w:val="0"/>
  </w:num>
  <w:num w:numId="8" w16cid:durableId="31155211">
    <w:abstractNumId w:val="6"/>
  </w:num>
  <w:num w:numId="9" w16cid:durableId="18188375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colormru v:ext="edit" colors="#e1000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51C"/>
    <w:rsid w:val="00000839"/>
    <w:rsid w:val="000015B3"/>
    <w:rsid w:val="00002AA4"/>
    <w:rsid w:val="00003EA7"/>
    <w:rsid w:val="00005267"/>
    <w:rsid w:val="00006346"/>
    <w:rsid w:val="00021C67"/>
    <w:rsid w:val="00024928"/>
    <w:rsid w:val="00030557"/>
    <w:rsid w:val="00030F51"/>
    <w:rsid w:val="00035A84"/>
    <w:rsid w:val="00040CC9"/>
    <w:rsid w:val="0004633B"/>
    <w:rsid w:val="00047376"/>
    <w:rsid w:val="00051E86"/>
    <w:rsid w:val="000575F9"/>
    <w:rsid w:val="000618FC"/>
    <w:rsid w:val="00067071"/>
    <w:rsid w:val="000675AD"/>
    <w:rsid w:val="00073CC3"/>
    <w:rsid w:val="00080070"/>
    <w:rsid w:val="00080D10"/>
    <w:rsid w:val="0008357F"/>
    <w:rsid w:val="00084597"/>
    <w:rsid w:val="00084B53"/>
    <w:rsid w:val="00084C76"/>
    <w:rsid w:val="00087246"/>
    <w:rsid w:val="000929C5"/>
    <w:rsid w:val="000B695A"/>
    <w:rsid w:val="000C210A"/>
    <w:rsid w:val="000C56DD"/>
    <w:rsid w:val="000C60C6"/>
    <w:rsid w:val="000D1672"/>
    <w:rsid w:val="000D2AEA"/>
    <w:rsid w:val="000E0449"/>
    <w:rsid w:val="000E2F62"/>
    <w:rsid w:val="000E38ED"/>
    <w:rsid w:val="000E7F24"/>
    <w:rsid w:val="000F03BE"/>
    <w:rsid w:val="000F0770"/>
    <w:rsid w:val="000F1757"/>
    <w:rsid w:val="000F225B"/>
    <w:rsid w:val="000F239F"/>
    <w:rsid w:val="000F60B8"/>
    <w:rsid w:val="000F7FAF"/>
    <w:rsid w:val="00101802"/>
    <w:rsid w:val="001041AE"/>
    <w:rsid w:val="00105975"/>
    <w:rsid w:val="001077AF"/>
    <w:rsid w:val="00111F4D"/>
    <w:rsid w:val="00112A28"/>
    <w:rsid w:val="00115230"/>
    <w:rsid w:val="00115B5F"/>
    <w:rsid w:val="001162B4"/>
    <w:rsid w:val="00122CBC"/>
    <w:rsid w:val="00126D4A"/>
    <w:rsid w:val="00132DA9"/>
    <w:rsid w:val="0013305B"/>
    <w:rsid w:val="00133B99"/>
    <w:rsid w:val="00136AD5"/>
    <w:rsid w:val="001443BD"/>
    <w:rsid w:val="00153F74"/>
    <w:rsid w:val="00157735"/>
    <w:rsid w:val="001577E9"/>
    <w:rsid w:val="0016138C"/>
    <w:rsid w:val="00164453"/>
    <w:rsid w:val="00167C29"/>
    <w:rsid w:val="001726E0"/>
    <w:rsid w:val="001731CE"/>
    <w:rsid w:val="001916CD"/>
    <w:rsid w:val="001A005E"/>
    <w:rsid w:val="001A13F1"/>
    <w:rsid w:val="001B7C20"/>
    <w:rsid w:val="001C0B32"/>
    <w:rsid w:val="001C2AA6"/>
    <w:rsid w:val="001C4BE1"/>
    <w:rsid w:val="001C7422"/>
    <w:rsid w:val="001C7D60"/>
    <w:rsid w:val="001D56F3"/>
    <w:rsid w:val="001D7ADF"/>
    <w:rsid w:val="001E0F71"/>
    <w:rsid w:val="001E3138"/>
    <w:rsid w:val="001E6D05"/>
    <w:rsid w:val="001E7C28"/>
    <w:rsid w:val="001F083A"/>
    <w:rsid w:val="001F1BDF"/>
    <w:rsid w:val="001F6200"/>
    <w:rsid w:val="001F7110"/>
    <w:rsid w:val="001F7E96"/>
    <w:rsid w:val="00202284"/>
    <w:rsid w:val="00203953"/>
    <w:rsid w:val="00206041"/>
    <w:rsid w:val="0020648F"/>
    <w:rsid w:val="00206C15"/>
    <w:rsid w:val="00212488"/>
    <w:rsid w:val="00216AA8"/>
    <w:rsid w:val="00220628"/>
    <w:rsid w:val="002304D2"/>
    <w:rsid w:val="00230E5F"/>
    <w:rsid w:val="00231030"/>
    <w:rsid w:val="00234ABD"/>
    <w:rsid w:val="00235E1C"/>
    <w:rsid w:val="00236E2A"/>
    <w:rsid w:val="00237F62"/>
    <w:rsid w:val="002456B8"/>
    <w:rsid w:val="0024586A"/>
    <w:rsid w:val="00246FDB"/>
    <w:rsid w:val="00256F0C"/>
    <w:rsid w:val="00262C05"/>
    <w:rsid w:val="002647F8"/>
    <w:rsid w:val="00265161"/>
    <w:rsid w:val="00271150"/>
    <w:rsid w:val="00280FCD"/>
    <w:rsid w:val="00281D14"/>
    <w:rsid w:val="00282C13"/>
    <w:rsid w:val="0029110D"/>
    <w:rsid w:val="00297C8E"/>
    <w:rsid w:val="002A0DF7"/>
    <w:rsid w:val="002A104B"/>
    <w:rsid w:val="002A2975"/>
    <w:rsid w:val="002A31AD"/>
    <w:rsid w:val="002A60E0"/>
    <w:rsid w:val="002C252E"/>
    <w:rsid w:val="002C6773"/>
    <w:rsid w:val="002D2A3D"/>
    <w:rsid w:val="002E0B17"/>
    <w:rsid w:val="002E1A77"/>
    <w:rsid w:val="002E4FFB"/>
    <w:rsid w:val="002E5F3C"/>
    <w:rsid w:val="002E7B0D"/>
    <w:rsid w:val="002E7DED"/>
    <w:rsid w:val="002F26DC"/>
    <w:rsid w:val="002F7E11"/>
    <w:rsid w:val="00304087"/>
    <w:rsid w:val="00310ACD"/>
    <w:rsid w:val="0031312B"/>
    <w:rsid w:val="0031379F"/>
    <w:rsid w:val="00320A26"/>
    <w:rsid w:val="00321344"/>
    <w:rsid w:val="00323AB5"/>
    <w:rsid w:val="00327FA6"/>
    <w:rsid w:val="00330D6E"/>
    <w:rsid w:val="00331FAE"/>
    <w:rsid w:val="0033451C"/>
    <w:rsid w:val="0033508A"/>
    <w:rsid w:val="00336854"/>
    <w:rsid w:val="0034015C"/>
    <w:rsid w:val="003407A5"/>
    <w:rsid w:val="0034147F"/>
    <w:rsid w:val="003442F4"/>
    <w:rsid w:val="00345082"/>
    <w:rsid w:val="00346527"/>
    <w:rsid w:val="00346F42"/>
    <w:rsid w:val="00347327"/>
    <w:rsid w:val="0034733A"/>
    <w:rsid w:val="00353705"/>
    <w:rsid w:val="003562E8"/>
    <w:rsid w:val="00362025"/>
    <w:rsid w:val="0036357D"/>
    <w:rsid w:val="003649BC"/>
    <w:rsid w:val="00365E44"/>
    <w:rsid w:val="00366CAD"/>
    <w:rsid w:val="00367AA1"/>
    <w:rsid w:val="00367C20"/>
    <w:rsid w:val="00372E36"/>
    <w:rsid w:val="00376EE9"/>
    <w:rsid w:val="003770C5"/>
    <w:rsid w:val="00377CBB"/>
    <w:rsid w:val="003855ED"/>
    <w:rsid w:val="003877B6"/>
    <w:rsid w:val="00393887"/>
    <w:rsid w:val="00394209"/>
    <w:rsid w:val="00394C6B"/>
    <w:rsid w:val="00396ED4"/>
    <w:rsid w:val="00397AE5"/>
    <w:rsid w:val="003A4E62"/>
    <w:rsid w:val="003A4ED5"/>
    <w:rsid w:val="003A6AD6"/>
    <w:rsid w:val="003A6BF0"/>
    <w:rsid w:val="003B1069"/>
    <w:rsid w:val="003B158C"/>
    <w:rsid w:val="003B390A"/>
    <w:rsid w:val="003B3A1B"/>
    <w:rsid w:val="003C15DE"/>
    <w:rsid w:val="003C4EB2"/>
    <w:rsid w:val="003D0DAE"/>
    <w:rsid w:val="003D61E5"/>
    <w:rsid w:val="003D7528"/>
    <w:rsid w:val="003F1AF3"/>
    <w:rsid w:val="003F3A57"/>
    <w:rsid w:val="003F3F59"/>
    <w:rsid w:val="003F4D8D"/>
    <w:rsid w:val="003F5B32"/>
    <w:rsid w:val="0040359F"/>
    <w:rsid w:val="00411E94"/>
    <w:rsid w:val="0041339E"/>
    <w:rsid w:val="00425124"/>
    <w:rsid w:val="004313E7"/>
    <w:rsid w:val="00441DCA"/>
    <w:rsid w:val="00442048"/>
    <w:rsid w:val="0044763B"/>
    <w:rsid w:val="00450E8C"/>
    <w:rsid w:val="004629B3"/>
    <w:rsid w:val="0046376E"/>
    <w:rsid w:val="004650DE"/>
    <w:rsid w:val="00465671"/>
    <w:rsid w:val="0046690F"/>
    <w:rsid w:val="0046760D"/>
    <w:rsid w:val="00472FEC"/>
    <w:rsid w:val="0047485D"/>
    <w:rsid w:val="00475FC2"/>
    <w:rsid w:val="004763CF"/>
    <w:rsid w:val="004767F3"/>
    <w:rsid w:val="0048219B"/>
    <w:rsid w:val="00483EBD"/>
    <w:rsid w:val="004876D7"/>
    <w:rsid w:val="00490A03"/>
    <w:rsid w:val="00491C45"/>
    <w:rsid w:val="00493327"/>
    <w:rsid w:val="00494DBE"/>
    <w:rsid w:val="00495CE6"/>
    <w:rsid w:val="00495DA4"/>
    <w:rsid w:val="004A2C6A"/>
    <w:rsid w:val="004A323C"/>
    <w:rsid w:val="004B54E8"/>
    <w:rsid w:val="004C4FEB"/>
    <w:rsid w:val="004C6B79"/>
    <w:rsid w:val="004D059B"/>
    <w:rsid w:val="004D4CB6"/>
    <w:rsid w:val="004D5B3B"/>
    <w:rsid w:val="004E3341"/>
    <w:rsid w:val="004F10C1"/>
    <w:rsid w:val="004F613F"/>
    <w:rsid w:val="00502E62"/>
    <w:rsid w:val="00503CB8"/>
    <w:rsid w:val="00506B8A"/>
    <w:rsid w:val="00511B6E"/>
    <w:rsid w:val="0052212B"/>
    <w:rsid w:val="005233DF"/>
    <w:rsid w:val="00525627"/>
    <w:rsid w:val="00534B46"/>
    <w:rsid w:val="00540358"/>
    <w:rsid w:val="00540D47"/>
    <w:rsid w:val="00550864"/>
    <w:rsid w:val="00550FB3"/>
    <w:rsid w:val="0055571E"/>
    <w:rsid w:val="00555920"/>
    <w:rsid w:val="00556F67"/>
    <w:rsid w:val="0057127F"/>
    <w:rsid w:val="00576F3C"/>
    <w:rsid w:val="00577403"/>
    <w:rsid w:val="005833F0"/>
    <w:rsid w:val="00586CAF"/>
    <w:rsid w:val="005873E9"/>
    <w:rsid w:val="00591180"/>
    <w:rsid w:val="0059722C"/>
    <w:rsid w:val="0059736F"/>
    <w:rsid w:val="00597D07"/>
    <w:rsid w:val="005A3846"/>
    <w:rsid w:val="005B22DC"/>
    <w:rsid w:val="005B6A58"/>
    <w:rsid w:val="005C0F63"/>
    <w:rsid w:val="005C7112"/>
    <w:rsid w:val="005D0561"/>
    <w:rsid w:val="005D0663"/>
    <w:rsid w:val="005D0AD9"/>
    <w:rsid w:val="005D14FC"/>
    <w:rsid w:val="005D22F6"/>
    <w:rsid w:val="005D6247"/>
    <w:rsid w:val="005E0C30"/>
    <w:rsid w:val="005E69D9"/>
    <w:rsid w:val="005E79E4"/>
    <w:rsid w:val="005F1339"/>
    <w:rsid w:val="005F27F4"/>
    <w:rsid w:val="005F3239"/>
    <w:rsid w:val="005F5C81"/>
    <w:rsid w:val="005F6567"/>
    <w:rsid w:val="00600BAA"/>
    <w:rsid w:val="00601609"/>
    <w:rsid w:val="00603BAE"/>
    <w:rsid w:val="00607256"/>
    <w:rsid w:val="00613E25"/>
    <w:rsid w:val="006144B1"/>
    <w:rsid w:val="00616F8C"/>
    <w:rsid w:val="00621F2A"/>
    <w:rsid w:val="00625F0B"/>
    <w:rsid w:val="006335F1"/>
    <w:rsid w:val="006345B6"/>
    <w:rsid w:val="00635712"/>
    <w:rsid w:val="00643D8A"/>
    <w:rsid w:val="00652229"/>
    <w:rsid w:val="00652793"/>
    <w:rsid w:val="006626CA"/>
    <w:rsid w:val="00663487"/>
    <w:rsid w:val="00672382"/>
    <w:rsid w:val="00682EB9"/>
    <w:rsid w:val="0068441A"/>
    <w:rsid w:val="00690B19"/>
    <w:rsid w:val="006A0A3C"/>
    <w:rsid w:val="006A6025"/>
    <w:rsid w:val="006A79F0"/>
    <w:rsid w:val="006B47EE"/>
    <w:rsid w:val="006B499F"/>
    <w:rsid w:val="006C18B7"/>
    <w:rsid w:val="006C2BFD"/>
    <w:rsid w:val="006D3BFA"/>
    <w:rsid w:val="006D4996"/>
    <w:rsid w:val="006D54AB"/>
    <w:rsid w:val="006D6383"/>
    <w:rsid w:val="006E227C"/>
    <w:rsid w:val="006E2DCA"/>
    <w:rsid w:val="006E3006"/>
    <w:rsid w:val="006E5032"/>
    <w:rsid w:val="006E51A6"/>
    <w:rsid w:val="006E5BDA"/>
    <w:rsid w:val="006F0FC7"/>
    <w:rsid w:val="006F39A9"/>
    <w:rsid w:val="006F5A04"/>
    <w:rsid w:val="006F6659"/>
    <w:rsid w:val="006F670F"/>
    <w:rsid w:val="006F7C05"/>
    <w:rsid w:val="00700A77"/>
    <w:rsid w:val="00701447"/>
    <w:rsid w:val="00703272"/>
    <w:rsid w:val="0070733C"/>
    <w:rsid w:val="00710C5D"/>
    <w:rsid w:val="0071348C"/>
    <w:rsid w:val="0071553C"/>
    <w:rsid w:val="00717273"/>
    <w:rsid w:val="00720FD4"/>
    <w:rsid w:val="00724AF2"/>
    <w:rsid w:val="00730165"/>
    <w:rsid w:val="0073096C"/>
    <w:rsid w:val="00735406"/>
    <w:rsid w:val="00742398"/>
    <w:rsid w:val="00743C8C"/>
    <w:rsid w:val="00746BDE"/>
    <w:rsid w:val="007507B5"/>
    <w:rsid w:val="0075091D"/>
    <w:rsid w:val="007524D1"/>
    <w:rsid w:val="00753A24"/>
    <w:rsid w:val="00761239"/>
    <w:rsid w:val="00761990"/>
    <w:rsid w:val="00764B80"/>
    <w:rsid w:val="00772188"/>
    <w:rsid w:val="00772489"/>
    <w:rsid w:val="00772D6F"/>
    <w:rsid w:val="007813D0"/>
    <w:rsid w:val="00785993"/>
    <w:rsid w:val="007866E2"/>
    <w:rsid w:val="00786BA3"/>
    <w:rsid w:val="00790F7D"/>
    <w:rsid w:val="0079202F"/>
    <w:rsid w:val="007922B6"/>
    <w:rsid w:val="00795AF2"/>
    <w:rsid w:val="007A2AAD"/>
    <w:rsid w:val="007A4432"/>
    <w:rsid w:val="007A784E"/>
    <w:rsid w:val="007B499C"/>
    <w:rsid w:val="007B4D4B"/>
    <w:rsid w:val="007C2248"/>
    <w:rsid w:val="007C61DA"/>
    <w:rsid w:val="007C6B63"/>
    <w:rsid w:val="007D2A02"/>
    <w:rsid w:val="007D39BA"/>
    <w:rsid w:val="007E0748"/>
    <w:rsid w:val="007E3DBB"/>
    <w:rsid w:val="007E6EA1"/>
    <w:rsid w:val="007E71A0"/>
    <w:rsid w:val="007F0F63"/>
    <w:rsid w:val="007F25E6"/>
    <w:rsid w:val="007F2B1E"/>
    <w:rsid w:val="007F62B4"/>
    <w:rsid w:val="007F7AFF"/>
    <w:rsid w:val="00801517"/>
    <w:rsid w:val="008050E0"/>
    <w:rsid w:val="00806919"/>
    <w:rsid w:val="00814D43"/>
    <w:rsid w:val="00817AE8"/>
    <w:rsid w:val="00817DE8"/>
    <w:rsid w:val="00821696"/>
    <w:rsid w:val="008229F5"/>
    <w:rsid w:val="0082699A"/>
    <w:rsid w:val="0083226F"/>
    <w:rsid w:val="00833CEB"/>
    <w:rsid w:val="008372D2"/>
    <w:rsid w:val="008377BC"/>
    <w:rsid w:val="00840410"/>
    <w:rsid w:val="00844C17"/>
    <w:rsid w:val="00847726"/>
    <w:rsid w:val="00852511"/>
    <w:rsid w:val="008614F1"/>
    <w:rsid w:val="008639B3"/>
    <w:rsid w:val="00863C1A"/>
    <w:rsid w:val="00866ACF"/>
    <w:rsid w:val="0087142D"/>
    <w:rsid w:val="00873956"/>
    <w:rsid w:val="00880E72"/>
    <w:rsid w:val="00881BF8"/>
    <w:rsid w:val="008825EE"/>
    <w:rsid w:val="0088596E"/>
    <w:rsid w:val="0089796A"/>
    <w:rsid w:val="008A1BC1"/>
    <w:rsid w:val="008A2375"/>
    <w:rsid w:val="008C5989"/>
    <w:rsid w:val="008D0635"/>
    <w:rsid w:val="008D76C5"/>
    <w:rsid w:val="008E0AFA"/>
    <w:rsid w:val="008E5838"/>
    <w:rsid w:val="008E75D3"/>
    <w:rsid w:val="008F125E"/>
    <w:rsid w:val="008F4D2F"/>
    <w:rsid w:val="008F4E81"/>
    <w:rsid w:val="00900053"/>
    <w:rsid w:val="00901004"/>
    <w:rsid w:val="00906292"/>
    <w:rsid w:val="0091292A"/>
    <w:rsid w:val="00914672"/>
    <w:rsid w:val="00917162"/>
    <w:rsid w:val="00923219"/>
    <w:rsid w:val="009251CC"/>
    <w:rsid w:val="00925CB4"/>
    <w:rsid w:val="0092714E"/>
    <w:rsid w:val="00942002"/>
    <w:rsid w:val="00947885"/>
    <w:rsid w:val="00951F71"/>
    <w:rsid w:val="00952168"/>
    <w:rsid w:val="009527FE"/>
    <w:rsid w:val="00953B48"/>
    <w:rsid w:val="00957663"/>
    <w:rsid w:val="00960ADE"/>
    <w:rsid w:val="00963C01"/>
    <w:rsid w:val="009739A0"/>
    <w:rsid w:val="00974F84"/>
    <w:rsid w:val="00975CEB"/>
    <w:rsid w:val="009767C7"/>
    <w:rsid w:val="00977E2F"/>
    <w:rsid w:val="00982C00"/>
    <w:rsid w:val="0098579A"/>
    <w:rsid w:val="00987EEF"/>
    <w:rsid w:val="0099195A"/>
    <w:rsid w:val="00992A11"/>
    <w:rsid w:val="00993A61"/>
    <w:rsid w:val="00994681"/>
    <w:rsid w:val="0099486A"/>
    <w:rsid w:val="009A0E26"/>
    <w:rsid w:val="009A16EC"/>
    <w:rsid w:val="009A1E04"/>
    <w:rsid w:val="009A40A6"/>
    <w:rsid w:val="009B29B7"/>
    <w:rsid w:val="009B3B37"/>
    <w:rsid w:val="009B7D1F"/>
    <w:rsid w:val="009C088E"/>
    <w:rsid w:val="009C4D35"/>
    <w:rsid w:val="009D1522"/>
    <w:rsid w:val="009D5934"/>
    <w:rsid w:val="009D7252"/>
    <w:rsid w:val="009E5EB4"/>
    <w:rsid w:val="009F68A2"/>
    <w:rsid w:val="00A044D6"/>
    <w:rsid w:val="00A04ADB"/>
    <w:rsid w:val="00A04C83"/>
    <w:rsid w:val="00A11E0F"/>
    <w:rsid w:val="00A172D7"/>
    <w:rsid w:val="00A175CA"/>
    <w:rsid w:val="00A178F2"/>
    <w:rsid w:val="00A21BDD"/>
    <w:rsid w:val="00A233BB"/>
    <w:rsid w:val="00A26CB6"/>
    <w:rsid w:val="00A32F82"/>
    <w:rsid w:val="00A32F8B"/>
    <w:rsid w:val="00A36BE5"/>
    <w:rsid w:val="00A3756F"/>
    <w:rsid w:val="00A42D6F"/>
    <w:rsid w:val="00A44E39"/>
    <w:rsid w:val="00A45A62"/>
    <w:rsid w:val="00A54AC5"/>
    <w:rsid w:val="00A55DC3"/>
    <w:rsid w:val="00A566DA"/>
    <w:rsid w:val="00A56D41"/>
    <w:rsid w:val="00A61353"/>
    <w:rsid w:val="00A66DB1"/>
    <w:rsid w:val="00A67A92"/>
    <w:rsid w:val="00A71978"/>
    <w:rsid w:val="00A734C0"/>
    <w:rsid w:val="00A87870"/>
    <w:rsid w:val="00A91A70"/>
    <w:rsid w:val="00A946A6"/>
    <w:rsid w:val="00A94900"/>
    <w:rsid w:val="00AA1B85"/>
    <w:rsid w:val="00AA62B4"/>
    <w:rsid w:val="00AB1CB6"/>
    <w:rsid w:val="00AB1D9A"/>
    <w:rsid w:val="00AB6024"/>
    <w:rsid w:val="00AC7B18"/>
    <w:rsid w:val="00AD44FE"/>
    <w:rsid w:val="00AD4CD2"/>
    <w:rsid w:val="00AE49F1"/>
    <w:rsid w:val="00AE75D0"/>
    <w:rsid w:val="00AF13E2"/>
    <w:rsid w:val="00B05CCA"/>
    <w:rsid w:val="00B06F63"/>
    <w:rsid w:val="00B14271"/>
    <w:rsid w:val="00B16270"/>
    <w:rsid w:val="00B24865"/>
    <w:rsid w:val="00B26021"/>
    <w:rsid w:val="00B2685D"/>
    <w:rsid w:val="00B30351"/>
    <w:rsid w:val="00B30B56"/>
    <w:rsid w:val="00B33C2A"/>
    <w:rsid w:val="00B37A72"/>
    <w:rsid w:val="00B422EC"/>
    <w:rsid w:val="00B71502"/>
    <w:rsid w:val="00B726D4"/>
    <w:rsid w:val="00B73FE1"/>
    <w:rsid w:val="00B74624"/>
    <w:rsid w:val="00B8214F"/>
    <w:rsid w:val="00B86A4F"/>
    <w:rsid w:val="00B87471"/>
    <w:rsid w:val="00B90109"/>
    <w:rsid w:val="00B93035"/>
    <w:rsid w:val="00B93B4F"/>
    <w:rsid w:val="00B958E8"/>
    <w:rsid w:val="00B97E4A"/>
    <w:rsid w:val="00BA09B2"/>
    <w:rsid w:val="00BA5B46"/>
    <w:rsid w:val="00BC0995"/>
    <w:rsid w:val="00BE793A"/>
    <w:rsid w:val="00BF2B82"/>
    <w:rsid w:val="00BF432A"/>
    <w:rsid w:val="00BF5EC0"/>
    <w:rsid w:val="00BF6E82"/>
    <w:rsid w:val="00C01621"/>
    <w:rsid w:val="00C02CA2"/>
    <w:rsid w:val="00C060C7"/>
    <w:rsid w:val="00C14285"/>
    <w:rsid w:val="00C20CD4"/>
    <w:rsid w:val="00C21491"/>
    <w:rsid w:val="00C24C17"/>
    <w:rsid w:val="00C327F3"/>
    <w:rsid w:val="00C3709C"/>
    <w:rsid w:val="00C3758F"/>
    <w:rsid w:val="00C40B88"/>
    <w:rsid w:val="00C47D87"/>
    <w:rsid w:val="00C5376E"/>
    <w:rsid w:val="00C54375"/>
    <w:rsid w:val="00C57A6D"/>
    <w:rsid w:val="00C603A6"/>
    <w:rsid w:val="00C6681B"/>
    <w:rsid w:val="00C77C54"/>
    <w:rsid w:val="00C808A6"/>
    <w:rsid w:val="00C87159"/>
    <w:rsid w:val="00C92B98"/>
    <w:rsid w:val="00C97091"/>
    <w:rsid w:val="00C97260"/>
    <w:rsid w:val="00CA04C1"/>
    <w:rsid w:val="00CA2001"/>
    <w:rsid w:val="00CB0A0C"/>
    <w:rsid w:val="00CB5B6C"/>
    <w:rsid w:val="00CC052E"/>
    <w:rsid w:val="00CC1926"/>
    <w:rsid w:val="00CD16BE"/>
    <w:rsid w:val="00CD4393"/>
    <w:rsid w:val="00CD4616"/>
    <w:rsid w:val="00CD56AF"/>
    <w:rsid w:val="00CE0FDF"/>
    <w:rsid w:val="00CE33D5"/>
    <w:rsid w:val="00CE59B3"/>
    <w:rsid w:val="00CF0094"/>
    <w:rsid w:val="00CF10FD"/>
    <w:rsid w:val="00CF5D37"/>
    <w:rsid w:val="00CF6F33"/>
    <w:rsid w:val="00CF7DC4"/>
    <w:rsid w:val="00D02248"/>
    <w:rsid w:val="00D063B8"/>
    <w:rsid w:val="00D06825"/>
    <w:rsid w:val="00D07B96"/>
    <w:rsid w:val="00D11C63"/>
    <w:rsid w:val="00D17E3B"/>
    <w:rsid w:val="00D23C09"/>
    <w:rsid w:val="00D23CED"/>
    <w:rsid w:val="00D24BD2"/>
    <w:rsid w:val="00D2573D"/>
    <w:rsid w:val="00D260A2"/>
    <w:rsid w:val="00D304AF"/>
    <w:rsid w:val="00D30CC6"/>
    <w:rsid w:val="00D3260C"/>
    <w:rsid w:val="00D35790"/>
    <w:rsid w:val="00D50429"/>
    <w:rsid w:val="00D5653B"/>
    <w:rsid w:val="00D62EF1"/>
    <w:rsid w:val="00D6309D"/>
    <w:rsid w:val="00D644CA"/>
    <w:rsid w:val="00D65F14"/>
    <w:rsid w:val="00D66FC2"/>
    <w:rsid w:val="00D6739C"/>
    <w:rsid w:val="00D76C7E"/>
    <w:rsid w:val="00D771DE"/>
    <w:rsid w:val="00D7776D"/>
    <w:rsid w:val="00D80C99"/>
    <w:rsid w:val="00D835FC"/>
    <w:rsid w:val="00D9293F"/>
    <w:rsid w:val="00D93598"/>
    <w:rsid w:val="00D93C88"/>
    <w:rsid w:val="00D957B3"/>
    <w:rsid w:val="00D96DF3"/>
    <w:rsid w:val="00DA1E18"/>
    <w:rsid w:val="00DA2009"/>
    <w:rsid w:val="00DB05B1"/>
    <w:rsid w:val="00DB4387"/>
    <w:rsid w:val="00DB5A79"/>
    <w:rsid w:val="00DB5D40"/>
    <w:rsid w:val="00DB7393"/>
    <w:rsid w:val="00DC2465"/>
    <w:rsid w:val="00DD512E"/>
    <w:rsid w:val="00DE08B8"/>
    <w:rsid w:val="00DE1177"/>
    <w:rsid w:val="00DE2CEA"/>
    <w:rsid w:val="00DE2EBA"/>
    <w:rsid w:val="00DE6A3C"/>
    <w:rsid w:val="00DE74F4"/>
    <w:rsid w:val="00DE7F97"/>
    <w:rsid w:val="00DF1010"/>
    <w:rsid w:val="00DF139F"/>
    <w:rsid w:val="00DF25F2"/>
    <w:rsid w:val="00DF2BB9"/>
    <w:rsid w:val="00DF5AEA"/>
    <w:rsid w:val="00DF63F6"/>
    <w:rsid w:val="00E01749"/>
    <w:rsid w:val="00E0376A"/>
    <w:rsid w:val="00E05375"/>
    <w:rsid w:val="00E058B6"/>
    <w:rsid w:val="00E070CD"/>
    <w:rsid w:val="00E13747"/>
    <w:rsid w:val="00E23FEB"/>
    <w:rsid w:val="00E25AEA"/>
    <w:rsid w:val="00E30DEF"/>
    <w:rsid w:val="00E30ED2"/>
    <w:rsid w:val="00E31276"/>
    <w:rsid w:val="00E31A43"/>
    <w:rsid w:val="00E32148"/>
    <w:rsid w:val="00E36A95"/>
    <w:rsid w:val="00E37F70"/>
    <w:rsid w:val="00E4032C"/>
    <w:rsid w:val="00E43994"/>
    <w:rsid w:val="00E446C1"/>
    <w:rsid w:val="00E52132"/>
    <w:rsid w:val="00E758B9"/>
    <w:rsid w:val="00E77BBC"/>
    <w:rsid w:val="00E85569"/>
    <w:rsid w:val="00E856AF"/>
    <w:rsid w:val="00E86B83"/>
    <w:rsid w:val="00E87C64"/>
    <w:rsid w:val="00E919EC"/>
    <w:rsid w:val="00E93A01"/>
    <w:rsid w:val="00E93FF8"/>
    <w:rsid w:val="00E96EAF"/>
    <w:rsid w:val="00EA0116"/>
    <w:rsid w:val="00EA1752"/>
    <w:rsid w:val="00EA2763"/>
    <w:rsid w:val="00EA5A89"/>
    <w:rsid w:val="00EA5BDB"/>
    <w:rsid w:val="00EB46D9"/>
    <w:rsid w:val="00EC142D"/>
    <w:rsid w:val="00EC1E16"/>
    <w:rsid w:val="00EC254A"/>
    <w:rsid w:val="00EC5628"/>
    <w:rsid w:val="00ED0024"/>
    <w:rsid w:val="00ED0F85"/>
    <w:rsid w:val="00ED2B5C"/>
    <w:rsid w:val="00ED3269"/>
    <w:rsid w:val="00EE1A8C"/>
    <w:rsid w:val="00EE43D4"/>
    <w:rsid w:val="00EE4643"/>
    <w:rsid w:val="00EF1330"/>
    <w:rsid w:val="00EF15FF"/>
    <w:rsid w:val="00EF7111"/>
    <w:rsid w:val="00EF7D1A"/>
    <w:rsid w:val="00F0448F"/>
    <w:rsid w:val="00F0716C"/>
    <w:rsid w:val="00F17125"/>
    <w:rsid w:val="00F270E9"/>
    <w:rsid w:val="00F275C0"/>
    <w:rsid w:val="00F346B6"/>
    <w:rsid w:val="00F3570B"/>
    <w:rsid w:val="00F36145"/>
    <w:rsid w:val="00F37BDD"/>
    <w:rsid w:val="00F41503"/>
    <w:rsid w:val="00F418A8"/>
    <w:rsid w:val="00F466C8"/>
    <w:rsid w:val="00F469A9"/>
    <w:rsid w:val="00F50B46"/>
    <w:rsid w:val="00F50D1F"/>
    <w:rsid w:val="00F52461"/>
    <w:rsid w:val="00F54BDA"/>
    <w:rsid w:val="00F56E2C"/>
    <w:rsid w:val="00F635FC"/>
    <w:rsid w:val="00F63D03"/>
    <w:rsid w:val="00F65E2F"/>
    <w:rsid w:val="00F67DF1"/>
    <w:rsid w:val="00F72B40"/>
    <w:rsid w:val="00F756BC"/>
    <w:rsid w:val="00F759E4"/>
    <w:rsid w:val="00F77A9A"/>
    <w:rsid w:val="00F82E13"/>
    <w:rsid w:val="00F8309B"/>
    <w:rsid w:val="00F833C9"/>
    <w:rsid w:val="00F84E93"/>
    <w:rsid w:val="00F90064"/>
    <w:rsid w:val="00F91B6E"/>
    <w:rsid w:val="00F95663"/>
    <w:rsid w:val="00F96AFD"/>
    <w:rsid w:val="00FA1398"/>
    <w:rsid w:val="00FA2E19"/>
    <w:rsid w:val="00FA697F"/>
    <w:rsid w:val="00FB322E"/>
    <w:rsid w:val="00FB5521"/>
    <w:rsid w:val="00FB610D"/>
    <w:rsid w:val="00FC11A5"/>
    <w:rsid w:val="00FC4477"/>
    <w:rsid w:val="00FC46FB"/>
    <w:rsid w:val="00FD2BD3"/>
    <w:rsid w:val="00FD4CCA"/>
    <w:rsid w:val="00FE0128"/>
    <w:rsid w:val="00FE2A9E"/>
    <w:rsid w:val="00FE6273"/>
    <w:rsid w:val="00FE67EB"/>
    <w:rsid w:val="00FE7700"/>
    <w:rsid w:val="00FE7B0A"/>
    <w:rsid w:val="00FF6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1000f"/>
    </o:shapedefaults>
    <o:shapelayout v:ext="edit">
      <o:idmap v:ext="edit" data="2"/>
    </o:shapelayout>
  </w:shapeDefaults>
  <w:decimalSymbol w:val="."/>
  <w:listSeparator w:val=","/>
  <w14:docId w14:val="3FB409AA"/>
  <w15:chartTrackingRefBased/>
  <w15:docId w15:val="{FC10EDE9-391A-4A9D-B917-0294A12E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imSun" w:hAnsi="Segoe UI" w:cs="Times New Roman"/>
        <w:sz w:val="18"/>
        <w:szCs w:val="24"/>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975"/>
    <w:pPr>
      <w:spacing w:line="276" w:lineRule="auto"/>
      <w:jc w:val="both"/>
    </w:pPr>
    <w:rPr>
      <w:sz w:val="22"/>
    </w:rPr>
  </w:style>
  <w:style w:type="paragraph" w:styleId="Heading1">
    <w:name w:val="heading 1"/>
    <w:basedOn w:val="Normal"/>
    <w:next w:val="Normal"/>
    <w:link w:val="Heading1Char"/>
    <w:uiPriority w:val="99"/>
    <w:qFormat/>
    <w:rsid w:val="00097261"/>
    <w:pPr>
      <w:keepNext/>
      <w:spacing w:line="420" w:lineRule="atLeast"/>
      <w:outlineLvl w:val="0"/>
    </w:pPr>
    <w:rPr>
      <w:rFonts w:cs="Arial"/>
      <w:b/>
      <w:bCs/>
      <w:kern w:val="32"/>
      <w:sz w:val="36"/>
      <w:szCs w:val="32"/>
    </w:rPr>
  </w:style>
  <w:style w:type="paragraph" w:styleId="Heading2">
    <w:name w:val="heading 2"/>
    <w:basedOn w:val="Normal"/>
    <w:next w:val="Normal"/>
    <w:qFormat/>
    <w:rsid w:val="003F46B0"/>
    <w:pPr>
      <w:keepNext/>
      <w:outlineLvl w:val="1"/>
    </w:pPr>
    <w:rPr>
      <w:rFonts w:cs="Arial"/>
      <w:bCs/>
      <w:iCs/>
      <w:color w:val="E1000F"/>
      <w:szCs w:val="28"/>
    </w:rPr>
  </w:style>
  <w:style w:type="paragraph" w:styleId="Heading3">
    <w:name w:val="heading 3"/>
    <w:basedOn w:val="Heading2"/>
    <w:next w:val="Normal"/>
    <w:qFormat/>
    <w:rsid w:val="006F1596"/>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Footer">
    <w:name w:val="footer"/>
    <w:basedOn w:val="Normal"/>
    <w:link w:val="FooterChar"/>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eGrid">
    <w:name w:val="Table Grid"/>
    <w:basedOn w:val="Table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al"/>
    <w:rsid w:val="0048435F"/>
    <w:pPr>
      <w:spacing w:line="300" w:lineRule="atLeast"/>
    </w:pPr>
    <w:rPr>
      <w:sz w:val="24"/>
    </w:rPr>
  </w:style>
  <w:style w:type="character" w:customStyle="1" w:styleId="Heading1Char">
    <w:name w:val="Heading 1 Char"/>
    <w:link w:val="Heading1"/>
    <w:uiPriority w:val="99"/>
    <w:locked/>
    <w:rsid w:val="00B422EC"/>
    <w:rPr>
      <w:rFonts w:ascii="Arial" w:hAnsi="Arial" w:cs="Arial"/>
      <w:b/>
      <w:bCs/>
      <w:kern w:val="32"/>
      <w:sz w:val="36"/>
      <w:szCs w:val="32"/>
      <w:lang w:val="de-DE"/>
    </w:rPr>
  </w:style>
  <w:style w:type="character" w:styleId="Hyperlink">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BalloonText">
    <w:name w:val="Balloon Text"/>
    <w:basedOn w:val="Normal"/>
    <w:link w:val="BalloonTextChar"/>
    <w:rsid w:val="00336854"/>
    <w:pPr>
      <w:spacing w:line="240" w:lineRule="auto"/>
    </w:pPr>
    <w:rPr>
      <w:sz w:val="18"/>
      <w:szCs w:val="18"/>
    </w:rPr>
  </w:style>
  <w:style w:type="character" w:customStyle="1" w:styleId="BalloonTextChar">
    <w:name w:val="Balloon Text Char"/>
    <w:link w:val="BalloonText"/>
    <w:rsid w:val="00336854"/>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lang w:val="de-DE"/>
    </w:rPr>
  </w:style>
  <w:style w:type="character" w:customStyle="1" w:styleId="FooterChar">
    <w:name w:val="Footer Char"/>
    <w:link w:val="Footer"/>
    <w:rsid w:val="00992A11"/>
    <w:rPr>
      <w:rFonts w:ascii="Segoe UI" w:hAnsi="Segoe UI"/>
      <w:bCs/>
      <w:noProof/>
      <w:sz w:val="12"/>
      <w:szCs w:val="24"/>
      <w:lang w:val="de-DE"/>
    </w:rPr>
  </w:style>
  <w:style w:type="character" w:styleId="UnresolvedMention">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DefaultParagraphFont"/>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rPr>
  </w:style>
  <w:style w:type="character" w:customStyle="1" w:styleId="AboutandContactBody">
    <w:name w:val="About and Contact Body"/>
    <w:basedOn w:val="DefaultParagraphFont"/>
    <w:rsid w:val="00336854"/>
    <w:rPr>
      <w:rFonts w:ascii="Segoe UI" w:hAnsi="Segoe UI"/>
      <w:sz w:val="18"/>
    </w:rPr>
  </w:style>
  <w:style w:type="character" w:customStyle="1" w:styleId="AboutandContactHeadline">
    <w:name w:val="About and Contact Headline"/>
    <w:basedOn w:val="DefaultParagraphFont"/>
    <w:rsid w:val="00336854"/>
    <w:rPr>
      <w:rFonts w:ascii="Segoe UI" w:hAnsi="Segoe UI"/>
      <w:b/>
      <w:bCs/>
      <w:sz w:val="18"/>
    </w:rPr>
  </w:style>
  <w:style w:type="character" w:customStyle="1" w:styleId="ui-provider">
    <w:name w:val="ui-provider"/>
    <w:basedOn w:val="DefaultParagraphFont"/>
    <w:rsid w:val="00625F0B"/>
  </w:style>
  <w:style w:type="paragraph" w:styleId="ListBullet2">
    <w:name w:val="List Bullet 2"/>
    <w:basedOn w:val="Normal"/>
    <w:autoRedefine/>
    <w:rsid w:val="009D5934"/>
    <w:pPr>
      <w:numPr>
        <w:numId w:val="7"/>
      </w:numPr>
      <w:spacing w:line="240" w:lineRule="auto"/>
      <w:jc w:val="left"/>
    </w:pPr>
    <w:rPr>
      <w:rFonts w:ascii="Calibri" w:hAnsi="Calibri"/>
      <w:sz w:val="20"/>
      <w:szCs w:val="20"/>
      <w:lang w:eastAsia="ja-JP"/>
    </w:rPr>
  </w:style>
  <w:style w:type="paragraph" w:styleId="ListParagraph">
    <w:name w:val="List Paragraph"/>
    <w:basedOn w:val="Normal"/>
    <w:uiPriority w:val="34"/>
    <w:qFormat/>
    <w:rsid w:val="005F1339"/>
    <w:pPr>
      <w:spacing w:line="240" w:lineRule="auto"/>
      <w:ind w:left="720"/>
      <w:jc w:val="left"/>
    </w:pPr>
    <w:rPr>
      <w:rFonts w:ascii="Calibri" w:eastAsiaTheme="minorHAnsi" w:hAnsi="Calibri" w:cs="Calibri"/>
      <w:szCs w:val="22"/>
      <w:lang w:val="de-DE" w:eastAsia="de-DE"/>
      <w14:ligatures w14:val="standardContextual"/>
    </w:rPr>
  </w:style>
  <w:style w:type="character" w:customStyle="1" w:styleId="normaltextrun">
    <w:name w:val="normaltextrun"/>
    <w:basedOn w:val="DefaultParagraphFont"/>
    <w:rsid w:val="00153F74"/>
  </w:style>
  <w:style w:type="paragraph" w:styleId="NormalWeb">
    <w:name w:val="Normal (Web)"/>
    <w:basedOn w:val="Normal"/>
    <w:uiPriority w:val="99"/>
    <w:unhideWhenUsed/>
    <w:rsid w:val="002E7B0D"/>
    <w:pPr>
      <w:spacing w:before="100" w:beforeAutospacing="1" w:after="100" w:afterAutospacing="1" w:line="240" w:lineRule="auto"/>
      <w:jc w:val="left"/>
    </w:pPr>
    <w:rPr>
      <w:rFonts w:ascii="Calibri" w:eastAsiaTheme="minorHAnsi" w:hAnsi="Calibri" w:cs="Calibri"/>
      <w:szCs w:val="22"/>
    </w:rPr>
  </w:style>
  <w:style w:type="paragraph" w:customStyle="1" w:styleId="paragraph">
    <w:name w:val="paragraph"/>
    <w:basedOn w:val="Normal"/>
    <w:rsid w:val="00FB322E"/>
    <w:pPr>
      <w:spacing w:before="100" w:beforeAutospacing="1" w:after="100" w:afterAutospacing="1" w:line="240" w:lineRule="auto"/>
      <w:jc w:val="left"/>
    </w:pPr>
    <w:rPr>
      <w:rFonts w:ascii="Times New Roman" w:hAnsi="Times New Roman"/>
      <w:sz w:val="24"/>
      <w:lang w:val="de-DE" w:eastAsia="de-DE"/>
    </w:rPr>
  </w:style>
  <w:style w:type="character" w:customStyle="1" w:styleId="eop">
    <w:name w:val="eop"/>
    <w:basedOn w:val="DefaultParagraphFont"/>
    <w:rsid w:val="00FB322E"/>
  </w:style>
  <w:style w:type="paragraph" w:styleId="Revision">
    <w:name w:val="Revision"/>
    <w:hidden/>
    <w:uiPriority w:val="62"/>
    <w:unhideWhenUsed/>
    <w:rsid w:val="00576F3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097605320">
      <w:bodyDiv w:val="1"/>
      <w:marLeft w:val="0"/>
      <w:marRight w:val="0"/>
      <w:marTop w:val="0"/>
      <w:marBottom w:val="0"/>
      <w:divBdr>
        <w:top w:val="none" w:sz="0" w:space="0" w:color="auto"/>
        <w:left w:val="none" w:sz="0" w:space="0" w:color="auto"/>
        <w:bottom w:val="none" w:sz="0" w:space="0" w:color="auto"/>
        <w:right w:val="none" w:sz="0" w:space="0" w:color="auto"/>
      </w:divBdr>
      <w:divsChild>
        <w:div w:id="800656517">
          <w:marLeft w:val="0"/>
          <w:marRight w:val="0"/>
          <w:marTop w:val="0"/>
          <w:marBottom w:val="0"/>
          <w:divBdr>
            <w:top w:val="none" w:sz="0" w:space="0" w:color="auto"/>
            <w:left w:val="none" w:sz="0" w:space="0" w:color="auto"/>
            <w:bottom w:val="none" w:sz="0" w:space="0" w:color="auto"/>
            <w:right w:val="none" w:sz="0" w:space="0" w:color="auto"/>
          </w:divBdr>
        </w:div>
        <w:div w:id="1655915779">
          <w:marLeft w:val="0"/>
          <w:marRight w:val="0"/>
          <w:marTop w:val="0"/>
          <w:marBottom w:val="0"/>
          <w:divBdr>
            <w:top w:val="none" w:sz="0" w:space="0" w:color="auto"/>
            <w:left w:val="none" w:sz="0" w:space="0" w:color="auto"/>
            <w:bottom w:val="none" w:sz="0" w:space="0" w:color="auto"/>
            <w:right w:val="none" w:sz="0" w:space="0" w:color="auto"/>
          </w:divBdr>
        </w:div>
        <w:div w:id="507137548">
          <w:marLeft w:val="0"/>
          <w:marRight w:val="0"/>
          <w:marTop w:val="0"/>
          <w:marBottom w:val="0"/>
          <w:divBdr>
            <w:top w:val="none" w:sz="0" w:space="0" w:color="auto"/>
            <w:left w:val="none" w:sz="0" w:space="0" w:color="auto"/>
            <w:bottom w:val="none" w:sz="0" w:space="0" w:color="auto"/>
            <w:right w:val="none" w:sz="0" w:space="0" w:color="auto"/>
          </w:divBdr>
        </w:div>
        <w:div w:id="1184318504">
          <w:marLeft w:val="0"/>
          <w:marRight w:val="0"/>
          <w:marTop w:val="0"/>
          <w:marBottom w:val="0"/>
          <w:divBdr>
            <w:top w:val="none" w:sz="0" w:space="0" w:color="auto"/>
            <w:left w:val="none" w:sz="0" w:space="0" w:color="auto"/>
            <w:bottom w:val="none" w:sz="0" w:space="0" w:color="auto"/>
            <w:right w:val="none" w:sz="0" w:space="0" w:color="auto"/>
          </w:divBdr>
        </w:div>
        <w:div w:id="1361320148">
          <w:marLeft w:val="0"/>
          <w:marRight w:val="0"/>
          <w:marTop w:val="0"/>
          <w:marBottom w:val="0"/>
          <w:divBdr>
            <w:top w:val="none" w:sz="0" w:space="0" w:color="auto"/>
            <w:left w:val="none" w:sz="0" w:space="0" w:color="auto"/>
            <w:bottom w:val="none" w:sz="0" w:space="0" w:color="auto"/>
            <w:right w:val="none" w:sz="0" w:space="0" w:color="auto"/>
          </w:divBdr>
        </w:div>
        <w:div w:id="252590022">
          <w:marLeft w:val="0"/>
          <w:marRight w:val="0"/>
          <w:marTop w:val="0"/>
          <w:marBottom w:val="0"/>
          <w:divBdr>
            <w:top w:val="none" w:sz="0" w:space="0" w:color="auto"/>
            <w:left w:val="none" w:sz="0" w:space="0" w:color="auto"/>
            <w:bottom w:val="none" w:sz="0" w:space="0" w:color="auto"/>
            <w:right w:val="none" w:sz="0" w:space="0" w:color="auto"/>
          </w:divBdr>
        </w:div>
      </w:divsChild>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40547545">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797290880">
      <w:bodyDiv w:val="1"/>
      <w:marLeft w:val="0"/>
      <w:marRight w:val="0"/>
      <w:marTop w:val="0"/>
      <w:marBottom w:val="0"/>
      <w:divBdr>
        <w:top w:val="none" w:sz="0" w:space="0" w:color="auto"/>
        <w:left w:val="none" w:sz="0" w:space="0" w:color="auto"/>
        <w:bottom w:val="none" w:sz="0" w:space="0" w:color="auto"/>
        <w:right w:val="none" w:sz="0" w:space="0" w:color="auto"/>
      </w:divBdr>
    </w:div>
    <w:div w:id="2046755785">
      <w:bodyDiv w:val="1"/>
      <w:marLeft w:val="0"/>
      <w:marRight w:val="0"/>
      <w:marTop w:val="0"/>
      <w:marBottom w:val="0"/>
      <w:divBdr>
        <w:top w:val="none" w:sz="0" w:space="0" w:color="auto"/>
        <w:left w:val="none" w:sz="0" w:space="0" w:color="auto"/>
        <w:bottom w:val="none" w:sz="0" w:space="0" w:color="auto"/>
        <w:right w:val="none" w:sz="0" w:space="0" w:color="auto"/>
      </w:divBdr>
      <w:divsChild>
        <w:div w:id="953630150">
          <w:marLeft w:val="0"/>
          <w:marRight w:val="0"/>
          <w:marTop w:val="0"/>
          <w:marBottom w:val="0"/>
          <w:divBdr>
            <w:top w:val="none" w:sz="0" w:space="0" w:color="auto"/>
            <w:left w:val="none" w:sz="0" w:space="0" w:color="auto"/>
            <w:bottom w:val="none" w:sz="0" w:space="0" w:color="auto"/>
            <w:right w:val="none" w:sz="0" w:space="0" w:color="auto"/>
          </w:divBdr>
        </w:div>
        <w:div w:id="1766807486">
          <w:marLeft w:val="0"/>
          <w:marRight w:val="0"/>
          <w:marTop w:val="0"/>
          <w:marBottom w:val="0"/>
          <w:divBdr>
            <w:top w:val="none" w:sz="0" w:space="0" w:color="auto"/>
            <w:left w:val="none" w:sz="0" w:space="0" w:color="auto"/>
            <w:bottom w:val="none" w:sz="0" w:space="0" w:color="auto"/>
            <w:right w:val="none" w:sz="0" w:space="0" w:color="auto"/>
          </w:divBdr>
        </w:div>
        <w:div w:id="589507141">
          <w:marLeft w:val="0"/>
          <w:marRight w:val="0"/>
          <w:marTop w:val="0"/>
          <w:marBottom w:val="0"/>
          <w:divBdr>
            <w:top w:val="none" w:sz="0" w:space="0" w:color="auto"/>
            <w:left w:val="none" w:sz="0" w:space="0" w:color="auto"/>
            <w:bottom w:val="none" w:sz="0" w:space="0" w:color="auto"/>
            <w:right w:val="none" w:sz="0" w:space="0" w:color="auto"/>
          </w:divBdr>
        </w:div>
        <w:div w:id="782386780">
          <w:marLeft w:val="0"/>
          <w:marRight w:val="0"/>
          <w:marTop w:val="0"/>
          <w:marBottom w:val="0"/>
          <w:divBdr>
            <w:top w:val="none" w:sz="0" w:space="0" w:color="auto"/>
            <w:left w:val="none" w:sz="0" w:space="0" w:color="auto"/>
            <w:bottom w:val="none" w:sz="0" w:space="0" w:color="auto"/>
            <w:right w:val="none" w:sz="0" w:space="0" w:color="auto"/>
          </w:divBdr>
        </w:div>
        <w:div w:id="1589652023">
          <w:marLeft w:val="0"/>
          <w:marRight w:val="0"/>
          <w:marTop w:val="0"/>
          <w:marBottom w:val="0"/>
          <w:divBdr>
            <w:top w:val="none" w:sz="0" w:space="0" w:color="auto"/>
            <w:left w:val="none" w:sz="0" w:space="0" w:color="auto"/>
            <w:bottom w:val="none" w:sz="0" w:space="0" w:color="auto"/>
            <w:right w:val="none" w:sz="0" w:space="0" w:color="auto"/>
          </w:divBdr>
        </w:div>
        <w:div w:id="110054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enkel.com/pres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enke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2f792e8-4dad-42c1-ad63-44982727bf4d" ContentTypeId="0x01" PreviousValue="false"/>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Ownedby xmlns="eaf440b1-a2ae-4083-90bc-8bb9d5bf2194">
      <UserInfo>
        <DisplayName/>
        <AccountId xsi:nil="true"/>
        <AccountType/>
      </UserInfo>
    </Ownedby>
    <TaxCatchAll xmlns="ef406d6b-70e0-427c-b08d-4edfc77771aa" xsi:nil="true"/>
    <lcf76f155ced4ddcb4097134ff3c332f xmlns="eaf440b1-a2ae-4083-90bc-8bb9d5bf2194">
      <Terms xmlns="http://schemas.microsoft.com/office/infopath/2007/PartnerControls"/>
    </lcf76f155ced4ddcb4097134ff3c332f>
    <_ip_UnifiedCompliancePolicyProperties xmlns="http://schemas.microsoft.com/sharepoint/v3" xsi:nil="true"/>
    <https_x003a__x002f__x002f_salesreadinesshenkel_x002e_mindtickle_x002e_com_x002f_new_x002f_ui_x002f_learner_x002f_assets_x002f_hub_x002f_401903009660930198 xmlns="eaf440b1-a2ae-4083-90bc-8bb9d5bf2194">
      <Url xsi:nil="true"/>
      <Description xsi:nil="true"/>
    </https_x003a__x002f__x002f_salesreadinesshenkel_x002e_mindtickle_x002e_com_x002f_new_x002f_ui_x002f_learner_x002f_assets_x002f_hub_x002f_401903009660930198>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E06FB72BD621C04AA261FCA6A0CCC41F" ma:contentTypeVersion="25" ma:contentTypeDescription="Create a new document." ma:contentTypeScope="" ma:versionID="8fb6d49a92437f0e1fe5b986d0639756">
  <xsd:schema xmlns:xsd="http://www.w3.org/2001/XMLSchema" xmlns:xs="http://www.w3.org/2001/XMLSchema" xmlns:p="http://schemas.microsoft.com/office/2006/metadata/properties" xmlns:ns1="http://schemas.microsoft.com/sharepoint/v3" xmlns:ns2="eaf440b1-a2ae-4083-90bc-8bb9d5bf2194" xmlns:ns3="afdfe63d-09f9-48a1-a4dd-316bb22d0355" xmlns:ns4="ef406d6b-70e0-427c-b08d-4edfc77771aa" targetNamespace="http://schemas.microsoft.com/office/2006/metadata/properties" ma:root="true" ma:fieldsID="b48e43bb09a25c69dcf628260bd5fe40" ns1:_="" ns2:_="" ns3:_="" ns4:_="">
    <xsd:import namespace="http://schemas.microsoft.com/sharepoint/v3"/>
    <xsd:import namespace="eaf440b1-a2ae-4083-90bc-8bb9d5bf2194"/>
    <xsd:import namespace="afdfe63d-09f9-48a1-a4dd-316bb22d0355"/>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Location" minOccurs="0"/>
                <xsd:element ref="ns2:MediaServiceBillingMetadata" minOccurs="0"/>
                <xsd:element ref="ns2:Ownedby" minOccurs="0"/>
                <xsd:element ref="ns2:https_x003a__x002f__x002f_salesreadinesshenkel_x002e_mindtickle_x002e_com_x002f_new_x002f_ui_x002f_learner_x002f_assets_x002f_hub_x002f_40190300966093019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f440b1-a2ae-4083-90bc-8bb9d5bf2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Ownedby" ma:index="27" nillable="true" ma:displayName="Owned by" ma:format="Dropdown" ma:list="UserInfo" ma:SharePointGroup="0" ma:internalName="Own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ttps_x003a__x002f__x002f_salesreadinesshenkel_x002e_mindtickle_x002e_com_x002f_new_x002f_ui_x002f_learner_x002f_assets_x002f_hub_x002f_401903009660930198" ma:index="28" nillable="true" ma:displayName="Hyperlinks" ma:description="https://salesreadinesshenkel.mindtickle.com/new/ui/learner/assets/hub/401903009660930198" ma:format="Hyperlink" ma:internalName="https_x003a__x002f__x002f_salesreadinesshenkel_x002e_mindtickle_x002e_com_x002f_new_x002f_ui_x002f_learner_x002f_assets_x002f_hub_x002f_401903009660930198">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dfe63d-09f9-48a1-a4dd-316bb22d03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c73fdc5-1717-480f-aa98-aa936b300bc1}" ma:internalName="TaxCatchAll" ma:showField="CatchAllData" ma:web="afdfe63d-09f9-48a1-a4dd-316bb22d03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2.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3.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http://schemas.microsoft.com/sharepoint/v3"/>
    <ds:schemaRef ds:uri="eaf440b1-a2ae-4083-90bc-8bb9d5bf2194"/>
    <ds:schemaRef ds:uri="ef406d6b-70e0-427c-b08d-4edfc77771aa"/>
  </ds:schemaRefs>
</ds:datastoreItem>
</file>

<file path=customXml/itemProps4.xml><?xml version="1.0" encoding="utf-8"?>
<ds:datastoreItem xmlns:ds="http://schemas.openxmlformats.org/officeDocument/2006/customXml" ds:itemID="{D47A4728-05D3-4B47-94F9-527DA5F9254A}">
  <ds:schemaRefs>
    <ds:schemaRef ds:uri="http://schemas.openxmlformats.org/officeDocument/2006/bibliography"/>
  </ds:schemaRefs>
</ds:datastoreItem>
</file>

<file path=customXml/itemProps5.xml><?xml version="1.0" encoding="utf-8"?>
<ds:datastoreItem xmlns:ds="http://schemas.openxmlformats.org/officeDocument/2006/customXml" ds:itemID="{AD3CE6ED-2ADE-4106-8A67-5008A44A3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f440b1-a2ae-4083-90bc-8bb9d5bf2194"/>
    <ds:schemaRef ds:uri="afdfe63d-09f9-48a1-a4dd-316bb22d0355"/>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segoe-Henkel-press-release-template-2020-english.dotx</Template>
  <TotalTime>0</TotalTime>
  <Pages>3</Pages>
  <Words>968</Words>
  <Characters>5521</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Pressemitteilung</vt:lpstr>
      <vt:lpstr>Pressemitteilung</vt:lpstr>
    </vt:vector>
  </TitlesOfParts>
  <Company>Henkel AG &amp; Co. KGaA</Company>
  <LinksUpToDate>false</LinksUpToDate>
  <CharactersWithSpaces>6477</CharactersWithSpaces>
  <SharedDoc>false</SharedDoc>
  <HLinks>
    <vt:vector size="6" baseType="variant">
      <vt:variant>
        <vt:i4>2490428</vt:i4>
      </vt:variant>
      <vt:variant>
        <vt:i4>0</vt:i4>
      </vt:variant>
      <vt:variant>
        <vt:i4>0</vt:i4>
      </vt:variant>
      <vt:variant>
        <vt:i4>5</vt:i4>
      </vt:variant>
      <vt:variant>
        <vt:lpwstr>http://www.henkel.com/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Esther Rim</cp:lastModifiedBy>
  <cp:revision>3</cp:revision>
  <cp:lastPrinted>2016-11-16T01:11:00Z</cp:lastPrinted>
  <dcterms:created xsi:type="dcterms:W3CDTF">2026-08-12T06:02:00Z</dcterms:created>
  <dcterms:modified xsi:type="dcterms:W3CDTF">2026-08-12T06:03:00Z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0x010100E06FB72BD621C04AA261FCA6A0CCC41F</vt:lpwstr>
  </property>
  <property fmtid="{D5CDD505-2E9C-101B-9397-08002B2CF9AE}" pid="3" name="MediaServiceImageTags">
    <vt:lpwstr/>
  </property>
</Properties>
</file>