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5E39A" w14:textId="55FD12F4" w:rsidR="00B422EC" w:rsidRPr="002E5F3C" w:rsidRDefault="007E149C" w:rsidP="00643D8A">
      <w:pPr>
        <w:pStyle w:val="MonthDayYea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20 października</w:t>
      </w:r>
      <w:r w:rsidR="003855ED" w:rsidRPr="00B90795">
        <w:rPr>
          <w:rFonts w:asciiTheme="majorHAnsi" w:hAnsiTheme="majorHAnsi" w:cstheme="majorHAnsi"/>
        </w:rPr>
        <w:t xml:space="preserve"> 202</w:t>
      </w:r>
      <w:r w:rsidR="0044366F" w:rsidRPr="00B90795">
        <w:rPr>
          <w:rFonts w:asciiTheme="majorHAnsi" w:hAnsiTheme="majorHAnsi" w:cstheme="majorHAnsi"/>
        </w:rPr>
        <w:t>6</w:t>
      </w:r>
      <w:r w:rsidR="003855ED" w:rsidRPr="00B90795">
        <w:rPr>
          <w:rFonts w:asciiTheme="majorHAnsi" w:hAnsiTheme="majorHAnsi" w:cstheme="majorHAnsi"/>
        </w:rPr>
        <w:t xml:space="preserve"> r.</w:t>
      </w:r>
    </w:p>
    <w:p w14:paraId="1F9045A1" w14:textId="77777777" w:rsidR="005A7523" w:rsidRDefault="005A7523" w:rsidP="005F5C81">
      <w:pPr>
        <w:jc w:val="left"/>
        <w:rPr>
          <w:rFonts w:cs="Segoe UI"/>
          <w:color w:val="374151"/>
          <w:szCs w:val="22"/>
        </w:rPr>
      </w:pPr>
    </w:p>
    <w:p w14:paraId="0738F2C8" w14:textId="68CCF993" w:rsidR="00425124" w:rsidRPr="009D7EAE" w:rsidRDefault="004216FF" w:rsidP="6FE2375F">
      <w:pPr>
        <w:jc w:val="left"/>
        <w:rPr>
          <w:rFonts w:cs="Segoe UI"/>
          <w:color w:val="374151"/>
        </w:rPr>
      </w:pPr>
      <w:r w:rsidRPr="66D85554">
        <w:rPr>
          <w:rFonts w:cs="Segoe UI"/>
          <w:color w:val="374151"/>
        </w:rPr>
        <w:t>Wspieramy naszych klientów w wyzwaniach związanych z naprawami pojazdów elektrycznych, zwiększając wydajność i bezpieczeństwo warsztatów oraz wspomagając gospodarkę o obiegu zamkniętym</w:t>
      </w:r>
    </w:p>
    <w:p w14:paraId="496074B6" w14:textId="77777777" w:rsidR="009D7EAE" w:rsidRPr="009D7EAE" w:rsidRDefault="009D7EAE" w:rsidP="005F5C81">
      <w:pPr>
        <w:jc w:val="left"/>
        <w:rPr>
          <w:rFonts w:cs="Segoe UI"/>
          <w:color w:val="374151"/>
          <w:szCs w:val="22"/>
          <w:highlight w:val="yellow"/>
        </w:rPr>
      </w:pPr>
    </w:p>
    <w:p w14:paraId="6AEFAB4D" w14:textId="0E37AA8C" w:rsidR="001B3E39" w:rsidRPr="007E149C" w:rsidRDefault="004216FF" w:rsidP="6FE2375F">
      <w:pPr>
        <w:jc w:val="left"/>
        <w:rPr>
          <w:rFonts w:asciiTheme="minorHAnsi" w:hAnsiTheme="minorHAnsi" w:cstheme="minorBidi"/>
          <w:b/>
          <w:bCs/>
          <w:color w:val="000000"/>
          <w:sz w:val="28"/>
          <w:szCs w:val="28"/>
          <w:lang w:eastAsia="en-IN"/>
        </w:rPr>
      </w:pPr>
      <w:r w:rsidRPr="007E149C">
        <w:rPr>
          <w:rFonts w:asciiTheme="minorHAnsi" w:hAnsiTheme="minorHAnsi" w:cstheme="minorBidi"/>
          <w:b/>
          <w:bCs/>
          <w:color w:val="000000" w:themeColor="text1"/>
          <w:sz w:val="28"/>
          <w:szCs w:val="28"/>
          <w:lang w:eastAsia="en-IN"/>
        </w:rPr>
        <w:t xml:space="preserve">Henkel przedstawia portfolio innowacyjnych rozwiązań serwisowych dla elektromobilności </w:t>
      </w:r>
    </w:p>
    <w:p w14:paraId="5706481D" w14:textId="17E00910" w:rsidR="00193BE5" w:rsidRDefault="004216FF" w:rsidP="6F6DED38">
      <w:pPr>
        <w:rPr>
          <w:rFonts w:asciiTheme="minorHAnsi" w:eastAsiaTheme="minorEastAsia" w:hAnsiTheme="minorHAnsi" w:cstheme="minorBidi"/>
          <w:szCs w:val="22"/>
        </w:rPr>
      </w:pPr>
      <w:r w:rsidRPr="6F6DED38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5344FD5E" w14:textId="12868B6B" w:rsidR="00193BE5" w:rsidRPr="00B06700" w:rsidRDefault="004216FF" w:rsidP="00375C1A">
      <w:pPr>
        <w:rPr>
          <w:rFonts w:asciiTheme="minorHAnsi" w:eastAsiaTheme="minorEastAsia" w:hAnsiTheme="minorHAnsi" w:cstheme="minorBidi"/>
          <w:b/>
          <w:bCs/>
          <w:sz w:val="20"/>
          <w:szCs w:val="22"/>
        </w:rPr>
      </w:pPr>
      <w:r w:rsidRPr="00B06700">
        <w:rPr>
          <w:rFonts w:asciiTheme="minorHAnsi" w:eastAsiaTheme="minorEastAsia" w:hAnsiTheme="minorHAnsi" w:cstheme="minorBidi"/>
          <w:b/>
          <w:bCs/>
          <w:sz w:val="20"/>
          <w:szCs w:val="22"/>
        </w:rPr>
        <w:t>W odpowiedzi na rosnące zapotrzebowanie na zrównoważone rozwiązania w zakresie mobilności, firma Henkel wprowadza na rynek nowe portfolio specjalistycznych rozwiązań naprawczych, opracowanych z myślą o unikalnych wyzwaniach, z jakimi na co dzień mierzą się serwisy i specjaliści zajmujący się naprawą pojazdów elektrycznych. Elektromobilność stanowi kluczowy krok w kierunku bardziej zrównoważonego transportu, przyczyniając się do redukcji emisji CO₂ oraz ograniczenia zależności od paliw kopalnych. Nowa, kompleksowa gama produktów firmy Henkel została opracowana z myślą o wspieraniu gospodarki obiegu zamkniętego, a także podnoszeniu jakości napraw, efektywności procesów serwisowych oraz poziomu bezpieczeństwa w zastosowaniach związanych z pojazdami elektrycznymi.</w:t>
      </w:r>
    </w:p>
    <w:p w14:paraId="60644E46" w14:textId="33D6693D" w:rsidR="00193BE5" w:rsidRPr="007E149C" w:rsidRDefault="004216FF" w:rsidP="6F6DED38">
      <w:pPr>
        <w:rPr>
          <w:rFonts w:asciiTheme="minorHAnsi" w:eastAsiaTheme="minorEastAsia" w:hAnsiTheme="minorHAnsi" w:cstheme="minorBidi"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sz w:val="20"/>
          <w:szCs w:val="22"/>
        </w:rPr>
        <w:t xml:space="preserve"> </w:t>
      </w:r>
    </w:p>
    <w:p w14:paraId="71814778" w14:textId="26D467CB" w:rsidR="00193BE5" w:rsidRPr="007E149C" w:rsidRDefault="004216FF" w:rsidP="6FE49516">
      <w:pPr>
        <w:rPr>
          <w:rFonts w:asciiTheme="minorHAnsi" w:eastAsiaTheme="minorEastAsia" w:hAnsiTheme="minorHAnsi" w:cstheme="minorBidi"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b/>
          <w:bCs/>
          <w:sz w:val="20"/>
          <w:szCs w:val="22"/>
        </w:rPr>
        <w:t>Odpowiedź na kluczowe wyzwania związane z naprawą pojazdów elektrycznych</w:t>
      </w:r>
    </w:p>
    <w:p w14:paraId="4EABB0EF" w14:textId="3D9E9935" w:rsidR="00193BE5" w:rsidRPr="007E149C" w:rsidRDefault="00A72137" w:rsidP="00375C1A">
      <w:pPr>
        <w:rPr>
          <w:rFonts w:asciiTheme="minorHAnsi" w:eastAsiaTheme="minorEastAsia" w:hAnsiTheme="minorHAnsi" w:cstheme="minorBidi"/>
          <w:szCs w:val="22"/>
        </w:rPr>
      </w:pPr>
      <w:r w:rsidRPr="007E149C">
        <w:rPr>
          <w:rFonts w:asciiTheme="minorHAnsi" w:eastAsiaTheme="minorEastAsia" w:hAnsiTheme="minorHAnsi" w:cstheme="minorBidi"/>
          <w:sz w:val="20"/>
          <w:szCs w:val="22"/>
        </w:rPr>
        <w:t xml:space="preserve">Pomimo bezsprzecznych zalet branża </w:t>
      </w:r>
      <w:proofErr w:type="spellStart"/>
      <w:r w:rsidRPr="007E149C">
        <w:rPr>
          <w:rFonts w:asciiTheme="minorHAnsi" w:eastAsiaTheme="minorEastAsia" w:hAnsiTheme="minorHAnsi" w:cstheme="minorBidi"/>
          <w:sz w:val="20"/>
          <w:szCs w:val="22"/>
        </w:rPr>
        <w:t>elektromobilności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2"/>
        </w:rPr>
        <w:t xml:space="preserve"> staje przed wyjątkowymi wyzwaniami związanymi z naprawami, takimi jak rygorystyczne normy bezpieczeństwa dotyczące wysokich napięć oraz konieczność serwisowania nowych typów komponentów. </w:t>
      </w:r>
      <w:r w:rsidR="004216FF" w:rsidRPr="007E149C">
        <w:rPr>
          <w:rFonts w:asciiTheme="minorHAnsi" w:eastAsiaTheme="minorEastAsia" w:hAnsiTheme="minorHAnsi" w:cstheme="minorBidi"/>
          <w:sz w:val="20"/>
          <w:szCs w:val="22"/>
        </w:rPr>
        <w:t xml:space="preserve">Nowa oferta firmy Henkel stanowi bezpośrednią odpowiedź na te wyzwania. </w:t>
      </w:r>
      <w:r w:rsidR="00375C1A" w:rsidRPr="007E149C">
        <w:rPr>
          <w:rFonts w:asciiTheme="minorHAnsi" w:eastAsiaTheme="minorEastAsia" w:hAnsiTheme="minorHAnsi" w:cstheme="minorBidi"/>
          <w:sz w:val="20"/>
          <w:szCs w:val="22"/>
        </w:rPr>
        <w:t xml:space="preserve">Obejmuje ona zarówno specjalistyczne rozwiązania produktowe, jak i ekspercką wiedzę, umożliwiając skuteczne i bezpieczne naprawy </w:t>
      </w:r>
      <w:r w:rsidR="004216FF" w:rsidRPr="007E149C">
        <w:rPr>
          <w:rFonts w:asciiTheme="minorHAnsi" w:eastAsiaTheme="minorEastAsia" w:hAnsiTheme="minorHAnsi" w:cstheme="minorBidi"/>
          <w:sz w:val="20"/>
          <w:szCs w:val="22"/>
        </w:rPr>
        <w:t>przedłużające żywotność pojazdów elektrycznych przy zachowaniu zasad zrównoważonego rozwoju.</w:t>
      </w:r>
    </w:p>
    <w:p w14:paraId="20CB30A4" w14:textId="4F1964C0" w:rsidR="00193BE5" w:rsidRPr="007E149C" w:rsidRDefault="004216FF" w:rsidP="00375C1A">
      <w:pPr>
        <w:rPr>
          <w:rFonts w:asciiTheme="minorHAnsi" w:eastAsiaTheme="minorEastAsia" w:hAnsiTheme="minorHAnsi" w:cstheme="minorBidi"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</w:p>
    <w:p w14:paraId="3DA9A830" w14:textId="77777777" w:rsidR="002142CD" w:rsidRPr="007E149C" w:rsidRDefault="004216FF" w:rsidP="66D85554">
      <w:pPr>
        <w:rPr>
          <w:rFonts w:asciiTheme="minorHAnsi" w:eastAsiaTheme="minorEastAsia" w:hAnsiTheme="minorHAnsi" w:cstheme="minorBidi"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Gama produktów obejmuje </w:t>
      </w:r>
      <w:r w:rsidRPr="007E149C">
        <w:rPr>
          <w:rFonts w:eastAsia="Segoe UI" w:cs="Segoe UI"/>
          <w:color w:val="333333"/>
          <w:sz w:val="20"/>
          <w:szCs w:val="20"/>
        </w:rPr>
        <w:t xml:space="preserve">wypełniacze termoprzewodzące, </w:t>
      </w:r>
      <w:r w:rsidR="00F4254E" w:rsidRPr="007E149C">
        <w:rPr>
          <w:rFonts w:eastAsia="Segoe UI" w:cs="Segoe UI"/>
          <w:color w:val="333333"/>
          <w:sz w:val="20"/>
          <w:szCs w:val="20"/>
        </w:rPr>
        <w:t xml:space="preserve">produkty </w:t>
      </w:r>
      <w:r w:rsidRPr="007E149C">
        <w:rPr>
          <w:rFonts w:eastAsia="Segoe UI" w:cs="Segoe UI"/>
          <w:color w:val="333333"/>
          <w:sz w:val="20"/>
          <w:szCs w:val="20"/>
        </w:rPr>
        <w:t xml:space="preserve">uszczelniające, środki do zabezpieczania gwintów </w:t>
      </w:r>
      <w:r w:rsidR="00F4254E" w:rsidRPr="007E149C">
        <w:rPr>
          <w:rFonts w:eastAsia="Segoe UI" w:cs="Segoe UI"/>
          <w:color w:val="333333"/>
          <w:sz w:val="20"/>
          <w:szCs w:val="20"/>
        </w:rPr>
        <w:t>oraz</w:t>
      </w:r>
      <w:r w:rsidR="00745308" w:rsidRPr="007E149C">
        <w:rPr>
          <w:rFonts w:eastAsia="Segoe UI" w:cs="Segoe UI"/>
          <w:color w:val="333333"/>
          <w:sz w:val="20"/>
          <w:szCs w:val="20"/>
        </w:rPr>
        <w:t xml:space="preserve"> </w:t>
      </w:r>
      <w:r w:rsidRPr="007E149C">
        <w:rPr>
          <w:rFonts w:eastAsia="Segoe UI" w:cs="Segoe UI"/>
          <w:color w:val="333333"/>
          <w:sz w:val="20"/>
          <w:szCs w:val="20"/>
        </w:rPr>
        <w:t>mocowania</w:t>
      </w:r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, dostosowane do specyficznych wymagań </w:t>
      </w:r>
    </w:p>
    <w:p w14:paraId="76D8EBA3" w14:textId="06F69B1F" w:rsidR="00193BE5" w:rsidRPr="007E149C" w:rsidRDefault="004216FF" w:rsidP="66D85554">
      <w:pPr>
        <w:rPr>
          <w:rFonts w:asciiTheme="minorHAnsi" w:eastAsiaTheme="minorEastAsia" w:hAnsiTheme="minorHAnsi" w:cstheme="minorBidi"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w zakresie napraw pojazdów elektrycznych, zwłaszcza napraw </w:t>
      </w:r>
      <w:r w:rsidR="00764FBD" w:rsidRPr="007E149C">
        <w:rPr>
          <w:rFonts w:asciiTheme="minorHAnsi" w:eastAsiaTheme="minorEastAsia" w:hAnsiTheme="minorHAnsi" w:cstheme="minorBidi"/>
          <w:sz w:val="20"/>
          <w:szCs w:val="20"/>
        </w:rPr>
        <w:t>baterii</w:t>
      </w:r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i napędów elektrycznych.</w:t>
      </w:r>
    </w:p>
    <w:p w14:paraId="61A3E1FA" w14:textId="0A7DC2C7" w:rsidR="00193BE5" w:rsidRPr="007E149C" w:rsidRDefault="004216FF" w:rsidP="6F6DED38">
      <w:pPr>
        <w:rPr>
          <w:rFonts w:asciiTheme="minorHAnsi" w:eastAsiaTheme="minorEastAsia" w:hAnsiTheme="minorHAnsi" w:cstheme="minorBidi"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</w:p>
    <w:p w14:paraId="6F21DC44" w14:textId="7B68028A" w:rsidR="00193BE5" w:rsidRPr="007E149C" w:rsidRDefault="004216FF" w:rsidP="66D85554">
      <w:pPr>
        <w:rPr>
          <w:rFonts w:asciiTheme="minorHAnsi" w:eastAsiaTheme="minorEastAsia" w:hAnsiTheme="minorHAnsi" w:cstheme="minorBidi"/>
          <w:b/>
          <w:bCs/>
          <w:sz w:val="20"/>
          <w:szCs w:val="22"/>
        </w:rPr>
      </w:pPr>
      <w:r w:rsidRPr="007E149C">
        <w:rPr>
          <w:rFonts w:asciiTheme="minorHAnsi" w:eastAsiaTheme="minorEastAsia" w:hAnsiTheme="minorHAnsi" w:cstheme="minorBidi"/>
          <w:b/>
          <w:bCs/>
          <w:sz w:val="20"/>
          <w:szCs w:val="22"/>
        </w:rPr>
        <w:t xml:space="preserve">Kompleksowe rozwiązania do napraw </w:t>
      </w:r>
      <w:r w:rsidR="00B81514" w:rsidRPr="007E149C">
        <w:rPr>
          <w:rFonts w:asciiTheme="minorHAnsi" w:eastAsiaTheme="minorEastAsia" w:hAnsiTheme="minorHAnsi" w:cstheme="minorBidi"/>
          <w:b/>
          <w:bCs/>
          <w:sz w:val="20"/>
          <w:szCs w:val="22"/>
        </w:rPr>
        <w:t>baterii</w:t>
      </w:r>
      <w:r w:rsidRPr="007E149C">
        <w:rPr>
          <w:rFonts w:asciiTheme="minorHAnsi" w:eastAsiaTheme="minorEastAsia" w:hAnsiTheme="minorHAnsi" w:cstheme="minorBidi"/>
          <w:b/>
          <w:bCs/>
          <w:sz w:val="20"/>
          <w:szCs w:val="22"/>
        </w:rPr>
        <w:t xml:space="preserve"> pojazdów elektrycznych, pozwalające ograniczyć koszty i emisję CO₂</w:t>
      </w:r>
    </w:p>
    <w:p w14:paraId="00EACCF0" w14:textId="111A8646" w:rsidR="003D5928" w:rsidRPr="007E149C" w:rsidRDefault="004216FF" w:rsidP="6F6DED38">
      <w:pPr>
        <w:rPr>
          <w:rFonts w:asciiTheme="minorHAnsi" w:eastAsiaTheme="minorEastAsia" w:hAnsiTheme="minorHAnsi" w:cstheme="minorBidi"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sz w:val="20"/>
          <w:szCs w:val="22"/>
        </w:rPr>
        <w:t>Bateria jest sercem każdego pojazdu elektrycznego, dlatego zapewnienie</w:t>
      </w:r>
      <w:r w:rsidR="00B11B59" w:rsidRPr="007E149C">
        <w:rPr>
          <w:rFonts w:asciiTheme="minorHAnsi" w:eastAsiaTheme="minorEastAsia" w:hAnsiTheme="minorHAnsi" w:cstheme="minorBidi"/>
          <w:sz w:val="20"/>
          <w:szCs w:val="22"/>
        </w:rPr>
        <w:t xml:space="preserve"> </w:t>
      </w:r>
      <w:r w:rsidRPr="007E149C">
        <w:rPr>
          <w:rFonts w:asciiTheme="minorHAnsi" w:eastAsiaTheme="minorEastAsia" w:hAnsiTheme="minorHAnsi" w:cstheme="minorBidi"/>
          <w:sz w:val="20"/>
          <w:szCs w:val="22"/>
        </w:rPr>
        <w:t>jej długiej żywotności, niezawodności oraz bezpieczeństwa użytkowania ma kluczowe znaczenie dla efektywnej eksploatacji pojazdu. Naprawa zamiast wymiany uszkodzonej baterii</w:t>
      </w:r>
      <w:r w:rsidR="003366D5" w:rsidRPr="007E149C">
        <w:rPr>
          <w:rFonts w:asciiTheme="minorHAnsi" w:eastAsiaTheme="minorEastAsia" w:hAnsiTheme="minorHAnsi" w:cstheme="minorBidi"/>
          <w:sz w:val="20"/>
          <w:szCs w:val="22"/>
        </w:rPr>
        <w:t xml:space="preserve"> </w:t>
      </w:r>
      <w:r w:rsidRPr="007E149C">
        <w:rPr>
          <w:rFonts w:asciiTheme="minorHAnsi" w:eastAsiaTheme="minorEastAsia" w:hAnsiTheme="minorHAnsi" w:cstheme="minorBidi"/>
          <w:sz w:val="20"/>
          <w:szCs w:val="22"/>
        </w:rPr>
        <w:t xml:space="preserve">może obniżyć koszty nawet o 77% oraz </w:t>
      </w:r>
      <w:r w:rsidRPr="007E149C">
        <w:rPr>
          <w:rFonts w:asciiTheme="minorHAnsi" w:eastAsiaTheme="minorEastAsia" w:hAnsiTheme="minorHAnsi" w:cstheme="minorBidi"/>
          <w:sz w:val="20"/>
          <w:szCs w:val="22"/>
        </w:rPr>
        <w:lastRenderedPageBreak/>
        <w:t xml:space="preserve">zredukować emisję CO₂ nawet o 91%, przyczyniając się do bardziej zrównoważonego i efektywnego ekonomicznie cyklu życia pojazdu elektrycznego. </w:t>
      </w:r>
      <w:r w:rsidR="003D5928" w:rsidRPr="007E149C">
        <w:rPr>
          <w:rFonts w:asciiTheme="minorHAnsi" w:eastAsiaTheme="minorEastAsia" w:hAnsiTheme="minorHAnsi" w:cstheme="minorBidi"/>
          <w:sz w:val="20"/>
          <w:szCs w:val="22"/>
        </w:rPr>
        <w:t>Nowe, wytrzymałe i łatwe w zastosowaniu rozwiązania firmy Henkel w zakresie uszczelnień oraz zarządzania temperaturą wspierają warsztaty w precyzyjnej naprawie baterii. Pomagają zapewnić trwałość, niezawodność i długotrwałą wydajność naprawianych komponentów.</w:t>
      </w:r>
    </w:p>
    <w:p w14:paraId="73C9837A" w14:textId="3F3C21D5" w:rsidR="00193BE5" w:rsidRPr="007E149C" w:rsidRDefault="004216FF" w:rsidP="6F6DED38">
      <w:pPr>
        <w:rPr>
          <w:rFonts w:asciiTheme="minorHAnsi" w:eastAsiaTheme="minorEastAsia" w:hAnsiTheme="minorHAnsi" w:cstheme="minorBidi"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</w:p>
    <w:p w14:paraId="34ADA30B" w14:textId="2D040F7A" w:rsidR="00193BE5" w:rsidRPr="007E149C" w:rsidRDefault="004216FF" w:rsidP="66D85554">
      <w:pPr>
        <w:rPr>
          <w:rFonts w:asciiTheme="minorHAnsi" w:eastAsiaTheme="minorEastAsia" w:hAnsiTheme="minorHAnsi" w:cstheme="minorBidi"/>
          <w:b/>
          <w:bCs/>
          <w:sz w:val="20"/>
          <w:szCs w:val="22"/>
        </w:rPr>
      </w:pPr>
      <w:r w:rsidRPr="007E149C">
        <w:rPr>
          <w:rFonts w:asciiTheme="minorHAnsi" w:eastAsiaTheme="minorEastAsia" w:hAnsiTheme="minorHAnsi" w:cstheme="minorBidi"/>
          <w:b/>
          <w:bCs/>
          <w:sz w:val="20"/>
          <w:szCs w:val="22"/>
        </w:rPr>
        <w:t>Specjalistyczne rozwiązania do napraw układów napędowych e-Drive</w:t>
      </w:r>
    </w:p>
    <w:p w14:paraId="4029EF2D" w14:textId="64F6446B" w:rsidR="00193BE5" w:rsidRPr="007E149C" w:rsidRDefault="004216FF" w:rsidP="66D85554">
      <w:pPr>
        <w:rPr>
          <w:rFonts w:asciiTheme="minorHAnsi" w:eastAsiaTheme="minorEastAsia" w:hAnsiTheme="minorHAnsi" w:cstheme="minorBidi"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sz w:val="20"/>
          <w:szCs w:val="22"/>
        </w:rPr>
        <w:t xml:space="preserve">Rozwiązania naprawcze firmy Henkel, obejmujące preparaty do osadzania elementów cylindrycznych, kleje do zabezpieczania połączeń gwintowych oraz </w:t>
      </w:r>
      <w:r w:rsidR="00F4254E" w:rsidRPr="007E149C">
        <w:rPr>
          <w:rFonts w:asciiTheme="minorHAnsi" w:eastAsiaTheme="minorEastAsia" w:hAnsiTheme="minorHAnsi" w:cstheme="minorBidi"/>
          <w:sz w:val="20"/>
          <w:szCs w:val="22"/>
        </w:rPr>
        <w:t>produkty do</w:t>
      </w:r>
      <w:r w:rsidRPr="007E149C">
        <w:rPr>
          <w:rFonts w:asciiTheme="minorHAnsi" w:eastAsiaTheme="minorEastAsia" w:hAnsiTheme="minorHAnsi" w:cstheme="minorBidi"/>
          <w:sz w:val="20"/>
          <w:szCs w:val="22"/>
        </w:rPr>
        <w:t xml:space="preserve"> uszczelnień, są dostosowane do specyficznych wymagań związanych z naprawą układów napędowych e-Drive. Zapewniają trwałe mocowanie i ochronę kluczowych komponentów, zwiększając wydajność oraz wydłużając żywotność układu napędowego e-Drive.</w:t>
      </w:r>
    </w:p>
    <w:p w14:paraId="12E866EE" w14:textId="60124CF7" w:rsidR="00193BE5" w:rsidRPr="007E149C" w:rsidRDefault="004216FF" w:rsidP="6F6DED38">
      <w:pPr>
        <w:rPr>
          <w:rFonts w:asciiTheme="minorHAnsi" w:eastAsiaTheme="minorEastAsia" w:hAnsiTheme="minorHAnsi" w:cstheme="minorBidi"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</w:p>
    <w:p w14:paraId="7E19F37E" w14:textId="6DEC8715" w:rsidR="00193BE5" w:rsidRPr="007E149C" w:rsidRDefault="004216FF" w:rsidP="6F6DED38">
      <w:pPr>
        <w:rPr>
          <w:rFonts w:asciiTheme="minorHAnsi" w:eastAsiaTheme="minorEastAsia" w:hAnsiTheme="minorHAnsi" w:cstheme="minorBidi"/>
          <w:b/>
          <w:bCs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b/>
          <w:bCs/>
          <w:sz w:val="20"/>
          <w:szCs w:val="20"/>
        </w:rPr>
        <w:t>Kluczowe produkty w portfolio</w:t>
      </w:r>
    </w:p>
    <w:p w14:paraId="5B182017" w14:textId="6489E9BD" w:rsidR="00BD431F" w:rsidRPr="007E149C" w:rsidRDefault="004216FF" w:rsidP="007E149C">
      <w:pPr>
        <w:pStyle w:val="Akapitzlist"/>
        <w:numPr>
          <w:ilvl w:val="0"/>
          <w:numId w:val="11"/>
        </w:numPr>
        <w:spacing w:line="300" w:lineRule="atLeast"/>
        <w:rPr>
          <w:rFonts w:asciiTheme="minorHAnsi" w:hAnsiTheme="minorHAnsi" w:cstheme="minorHAnsi"/>
          <w:sz w:val="20"/>
          <w:szCs w:val="20"/>
          <w:lang w:eastAsia="pl-PL"/>
        </w:rPr>
      </w:pPr>
      <w:proofErr w:type="spellStart"/>
      <w:r w:rsidRPr="007E149C">
        <w:rPr>
          <w:rFonts w:asciiTheme="minorHAnsi" w:eastAsiaTheme="minorEastAsia" w:hAnsiTheme="minorHAnsi" w:cstheme="minorHAnsi"/>
          <w:b/>
          <w:bCs/>
          <w:sz w:val="20"/>
          <w:szCs w:val="20"/>
        </w:rPr>
        <w:t>Bezpieczeństwo</w:t>
      </w:r>
      <w:proofErr w:type="spellEnd"/>
      <w:r w:rsidRPr="007E149C">
        <w:rPr>
          <w:rFonts w:asciiTheme="minorHAnsi" w:eastAsiaTheme="minorEastAsia" w:hAnsiTheme="minorHAnsi" w:cstheme="minorHAnsi"/>
          <w:sz w:val="20"/>
          <w:szCs w:val="20"/>
        </w:rPr>
        <w:t xml:space="preserve">: </w:t>
      </w:r>
      <w:proofErr w:type="spellStart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>produkty</w:t>
      </w:r>
      <w:proofErr w:type="spellEnd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proofErr w:type="spellStart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>zostały</w:t>
      </w:r>
      <w:proofErr w:type="spellEnd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proofErr w:type="spellStart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>opracowane</w:t>
      </w:r>
      <w:proofErr w:type="spellEnd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 xml:space="preserve"> z </w:t>
      </w:r>
      <w:proofErr w:type="spellStart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>myślą</w:t>
      </w:r>
      <w:proofErr w:type="spellEnd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 xml:space="preserve"> o </w:t>
      </w:r>
      <w:proofErr w:type="spellStart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>skutecznym</w:t>
      </w:r>
      <w:proofErr w:type="spellEnd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proofErr w:type="spellStart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>zarządzaniu</w:t>
      </w:r>
      <w:proofErr w:type="spellEnd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proofErr w:type="spellStart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>temperaturą</w:t>
      </w:r>
      <w:proofErr w:type="spellEnd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 xml:space="preserve"> w </w:t>
      </w:r>
      <w:proofErr w:type="spellStart"/>
      <w:r w:rsidR="00764FBD" w:rsidRPr="007E149C">
        <w:rPr>
          <w:rFonts w:asciiTheme="minorHAnsi" w:hAnsiTheme="minorHAnsi" w:cstheme="minorHAnsi"/>
          <w:sz w:val="20"/>
          <w:szCs w:val="20"/>
          <w:lang w:eastAsia="pl-PL"/>
        </w:rPr>
        <w:t>bateriach</w:t>
      </w:r>
      <w:proofErr w:type="spellEnd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 xml:space="preserve">, </w:t>
      </w:r>
      <w:proofErr w:type="spellStart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>przy</w:t>
      </w:r>
      <w:proofErr w:type="spellEnd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proofErr w:type="spellStart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>jednoczesnym</w:t>
      </w:r>
      <w:proofErr w:type="spellEnd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proofErr w:type="spellStart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>zachowaniu</w:t>
      </w:r>
      <w:proofErr w:type="spellEnd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proofErr w:type="spellStart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>wysokich</w:t>
      </w:r>
      <w:proofErr w:type="spellEnd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proofErr w:type="spellStart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>standardów</w:t>
      </w:r>
      <w:proofErr w:type="spellEnd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proofErr w:type="spellStart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>bezpieczeństwa</w:t>
      </w:r>
      <w:proofErr w:type="spellEnd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 xml:space="preserve"> i </w:t>
      </w:r>
      <w:proofErr w:type="spellStart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>zgodności</w:t>
      </w:r>
      <w:proofErr w:type="spellEnd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proofErr w:type="spellStart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>regulacyjnej</w:t>
      </w:r>
      <w:proofErr w:type="spellEnd"/>
      <w:r w:rsidR="00BD431F" w:rsidRPr="007E149C">
        <w:rPr>
          <w:rFonts w:asciiTheme="minorHAnsi" w:hAnsiTheme="minorHAnsi" w:cstheme="minorHAnsi"/>
          <w:sz w:val="20"/>
          <w:szCs w:val="20"/>
          <w:lang w:eastAsia="pl-PL"/>
        </w:rPr>
        <w:t>.</w:t>
      </w:r>
    </w:p>
    <w:p w14:paraId="7474215D" w14:textId="623F878E" w:rsidR="00BD431F" w:rsidRPr="007E149C" w:rsidRDefault="004216FF" w:rsidP="00BD431F">
      <w:pPr>
        <w:pStyle w:val="Akapitzlist"/>
        <w:numPr>
          <w:ilvl w:val="0"/>
          <w:numId w:val="11"/>
        </w:numPr>
        <w:spacing w:line="300" w:lineRule="atLeast"/>
        <w:rPr>
          <w:rFonts w:asciiTheme="minorHAnsi" w:hAnsiTheme="minorHAnsi" w:cstheme="minorHAnsi"/>
          <w:sz w:val="20"/>
          <w:szCs w:val="20"/>
          <w:lang w:eastAsia="pl-PL"/>
        </w:rPr>
      </w:pPr>
      <w:proofErr w:type="spellStart"/>
      <w:r w:rsidRPr="007E149C">
        <w:rPr>
          <w:rFonts w:asciiTheme="minorHAnsi" w:eastAsia="Segoe UI" w:hAnsiTheme="minorHAnsi" w:cstheme="minorHAnsi"/>
          <w:b/>
          <w:bCs/>
          <w:color w:val="333333"/>
          <w:sz w:val="20"/>
          <w:szCs w:val="20"/>
        </w:rPr>
        <w:t>Niezawodność</w:t>
      </w:r>
      <w:proofErr w:type="spellEnd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 xml:space="preserve">: </w:t>
      </w:r>
      <w:proofErr w:type="spellStart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>zaawansowane</w:t>
      </w:r>
      <w:proofErr w:type="spellEnd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>rozwiązania</w:t>
      </w:r>
      <w:proofErr w:type="spellEnd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>spełniające</w:t>
      </w:r>
      <w:proofErr w:type="spellEnd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>rygorystyczne</w:t>
      </w:r>
      <w:proofErr w:type="spellEnd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>wymogi</w:t>
      </w:r>
      <w:proofErr w:type="spellEnd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>dotyczące</w:t>
      </w:r>
      <w:proofErr w:type="spellEnd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>pojazdów</w:t>
      </w:r>
      <w:proofErr w:type="spellEnd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>elektrycznych</w:t>
      </w:r>
      <w:proofErr w:type="spellEnd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 xml:space="preserve"> i </w:t>
      </w:r>
      <w:proofErr w:type="spellStart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>wydłużające</w:t>
      </w:r>
      <w:proofErr w:type="spellEnd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 xml:space="preserve"> ich </w:t>
      </w:r>
      <w:proofErr w:type="spellStart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>żywotność</w:t>
      </w:r>
      <w:proofErr w:type="spellEnd"/>
      <w:r w:rsidRPr="007E149C">
        <w:rPr>
          <w:rFonts w:asciiTheme="minorHAnsi" w:eastAsia="Segoe UI" w:hAnsiTheme="minorHAnsi" w:cstheme="minorHAnsi"/>
          <w:color w:val="333333"/>
          <w:sz w:val="20"/>
          <w:szCs w:val="20"/>
        </w:rPr>
        <w:t>.</w:t>
      </w:r>
    </w:p>
    <w:p w14:paraId="2A32CAF2" w14:textId="465A11AC" w:rsidR="00BD431F" w:rsidRPr="007E149C" w:rsidRDefault="004216FF" w:rsidP="007E149C">
      <w:pPr>
        <w:pStyle w:val="Akapitzlist"/>
        <w:numPr>
          <w:ilvl w:val="0"/>
          <w:numId w:val="11"/>
        </w:numPr>
        <w:spacing w:line="300" w:lineRule="atLeast"/>
        <w:rPr>
          <w:rFonts w:cs="Segoe UI"/>
          <w:sz w:val="20"/>
          <w:szCs w:val="20"/>
          <w:lang w:eastAsia="pl-PL"/>
        </w:rPr>
      </w:pPr>
      <w:proofErr w:type="spellStart"/>
      <w:r w:rsidRPr="007E149C">
        <w:rPr>
          <w:rFonts w:asciiTheme="minorHAnsi" w:eastAsiaTheme="minorEastAsia" w:hAnsiTheme="minorHAnsi" w:cstheme="minorBidi"/>
          <w:b/>
          <w:bCs/>
          <w:sz w:val="20"/>
          <w:szCs w:val="20"/>
        </w:rPr>
        <w:t>Łatwość</w:t>
      </w:r>
      <w:proofErr w:type="spellEnd"/>
      <w:r w:rsidRPr="007E149C">
        <w:rPr>
          <w:rFonts w:asciiTheme="minorHAnsi" w:eastAsiaTheme="minorEastAsia" w:hAnsiTheme="minorHAnsi" w:cstheme="minorBidi"/>
          <w:b/>
          <w:bCs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Theme="minorEastAsia" w:hAnsiTheme="minorHAnsi" w:cstheme="minorBidi"/>
          <w:b/>
          <w:bCs/>
          <w:sz w:val="20"/>
          <w:szCs w:val="20"/>
        </w:rPr>
        <w:t>stosowania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: </w:t>
      </w:r>
      <w:proofErr w:type="spellStart"/>
      <w:r w:rsidRPr="007E149C">
        <w:rPr>
          <w:rFonts w:asciiTheme="minorHAnsi" w:eastAsiaTheme="minorEastAsia" w:hAnsiTheme="minorHAnsi" w:cstheme="minorBidi"/>
          <w:sz w:val="20"/>
          <w:szCs w:val="20"/>
        </w:rPr>
        <w:t>intuicyjne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Theme="minorEastAsia" w:hAnsiTheme="minorHAnsi" w:cstheme="minorBidi"/>
          <w:sz w:val="20"/>
          <w:szCs w:val="20"/>
        </w:rPr>
        <w:t>procedury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Theme="minorEastAsia" w:hAnsiTheme="minorHAnsi" w:cstheme="minorBidi"/>
          <w:sz w:val="20"/>
          <w:szCs w:val="20"/>
        </w:rPr>
        <w:t>stosowania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Theme="minorEastAsia" w:hAnsiTheme="minorHAnsi" w:cstheme="minorBidi"/>
          <w:sz w:val="20"/>
          <w:szCs w:val="20"/>
        </w:rPr>
        <w:t>oraz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Theme="minorEastAsia" w:hAnsiTheme="minorHAnsi" w:cstheme="minorBidi"/>
          <w:sz w:val="20"/>
          <w:szCs w:val="20"/>
        </w:rPr>
        <w:t>opcje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Theme="minorEastAsia" w:hAnsiTheme="minorHAnsi" w:cstheme="minorBidi"/>
          <w:sz w:val="20"/>
          <w:szCs w:val="20"/>
        </w:rPr>
        <w:t>szybkiego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Theme="minorEastAsia" w:hAnsiTheme="minorHAnsi" w:cstheme="minorBidi"/>
          <w:sz w:val="20"/>
          <w:szCs w:val="20"/>
        </w:rPr>
        <w:t>utwardzania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r w:rsidR="00282644">
        <w:rPr>
          <w:rFonts w:asciiTheme="minorHAnsi" w:eastAsiaTheme="minorEastAsia" w:hAnsiTheme="minorHAnsi" w:cstheme="minorBidi"/>
          <w:sz w:val="20"/>
          <w:szCs w:val="20"/>
        </w:rPr>
        <w:t>-</w:t>
      </w:r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Theme="minorEastAsia" w:hAnsiTheme="minorHAnsi" w:cstheme="minorBidi"/>
          <w:sz w:val="20"/>
          <w:szCs w:val="20"/>
        </w:rPr>
        <w:t>lub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proofErr w:type="spellStart"/>
      <w:r w:rsidR="00F4254E" w:rsidRPr="007E149C">
        <w:rPr>
          <w:rFonts w:asciiTheme="minorHAnsi" w:eastAsiaTheme="minorEastAsia" w:hAnsiTheme="minorHAnsi" w:cstheme="minorBidi"/>
          <w:sz w:val="20"/>
          <w:szCs w:val="20"/>
        </w:rPr>
        <w:t>braku</w:t>
      </w:r>
      <w:proofErr w:type="spellEnd"/>
      <w:r w:rsidR="00F4254E"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proofErr w:type="spellStart"/>
      <w:r w:rsidR="00F4254E" w:rsidRPr="007E149C">
        <w:rPr>
          <w:rFonts w:asciiTheme="minorHAnsi" w:eastAsiaTheme="minorEastAsia" w:hAnsiTheme="minorHAnsi" w:cstheme="minorBidi"/>
          <w:sz w:val="20"/>
          <w:szCs w:val="20"/>
        </w:rPr>
        <w:t>konieczności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Theme="minorEastAsia" w:hAnsiTheme="minorHAnsi" w:cstheme="minorBidi"/>
          <w:sz w:val="20"/>
          <w:szCs w:val="20"/>
        </w:rPr>
        <w:t>utwardzania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r w:rsidR="00282644">
        <w:rPr>
          <w:rFonts w:asciiTheme="minorHAnsi" w:eastAsiaTheme="minorEastAsia" w:hAnsiTheme="minorHAnsi" w:cstheme="minorBidi"/>
          <w:sz w:val="20"/>
          <w:szCs w:val="20"/>
        </w:rPr>
        <w:t>-</w:t>
      </w:r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Theme="minorEastAsia" w:hAnsiTheme="minorHAnsi" w:cstheme="minorBidi"/>
          <w:sz w:val="20"/>
          <w:szCs w:val="20"/>
        </w:rPr>
        <w:t>zwiększają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Theme="minorEastAsia" w:hAnsiTheme="minorHAnsi" w:cstheme="minorBidi"/>
          <w:sz w:val="20"/>
          <w:szCs w:val="20"/>
        </w:rPr>
        <w:t>wydajność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proofErr w:type="spellStart"/>
      <w:r w:rsidRPr="007E149C">
        <w:rPr>
          <w:rFonts w:asciiTheme="minorHAnsi" w:eastAsiaTheme="minorEastAsia" w:hAnsiTheme="minorHAnsi" w:cstheme="minorBidi"/>
          <w:sz w:val="20"/>
          <w:szCs w:val="20"/>
        </w:rPr>
        <w:t>warsztatów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0"/>
        </w:rPr>
        <w:t>.</w:t>
      </w:r>
    </w:p>
    <w:p w14:paraId="4AED57EF" w14:textId="2526767A" w:rsidR="6CEF748B" w:rsidRPr="007E149C" w:rsidRDefault="004216FF" w:rsidP="66D85554">
      <w:pPr>
        <w:pStyle w:val="Akapitzlist"/>
        <w:numPr>
          <w:ilvl w:val="0"/>
          <w:numId w:val="11"/>
        </w:numPr>
        <w:spacing w:line="300" w:lineRule="atLeast"/>
        <w:rPr>
          <w:rFonts w:cs="Segoe UI"/>
          <w:sz w:val="20"/>
          <w:szCs w:val="20"/>
          <w:lang w:eastAsia="pl-PL"/>
        </w:rPr>
      </w:pPr>
      <w:proofErr w:type="spellStart"/>
      <w:r w:rsidRPr="007E149C">
        <w:rPr>
          <w:rFonts w:asciiTheme="minorHAnsi" w:eastAsiaTheme="minorEastAsia" w:hAnsiTheme="minorHAnsi" w:cstheme="minorBidi"/>
          <w:b/>
          <w:bCs/>
          <w:sz w:val="20"/>
          <w:szCs w:val="20"/>
        </w:rPr>
        <w:t>Wiedza</w:t>
      </w:r>
      <w:proofErr w:type="spellEnd"/>
      <w:r w:rsidRPr="007E149C">
        <w:rPr>
          <w:rFonts w:asciiTheme="minorHAnsi" w:eastAsiaTheme="minorEastAsia" w:hAnsiTheme="minorHAnsi" w:cstheme="minorBidi"/>
          <w:b/>
          <w:bCs/>
          <w:sz w:val="20"/>
          <w:szCs w:val="20"/>
        </w:rPr>
        <w:t xml:space="preserve"> i </w:t>
      </w:r>
      <w:proofErr w:type="spellStart"/>
      <w:r w:rsidRPr="007E149C">
        <w:rPr>
          <w:rFonts w:asciiTheme="minorHAnsi" w:eastAsiaTheme="minorEastAsia" w:hAnsiTheme="minorHAnsi" w:cstheme="minorBidi"/>
          <w:b/>
          <w:bCs/>
          <w:sz w:val="20"/>
          <w:szCs w:val="20"/>
        </w:rPr>
        <w:t>wsparcie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0"/>
        </w:rPr>
        <w:t>: do wszystkich rozwiązań naprawczych dla elektromobilności dostępne są szczegółowe instrukcje krok po kroku oraz wsparcie techniczne.</w:t>
      </w:r>
    </w:p>
    <w:p w14:paraId="3E5DC316" w14:textId="539B0FAC" w:rsidR="00193BE5" w:rsidRPr="007E149C" w:rsidRDefault="004216FF" w:rsidP="6F6DED38">
      <w:pPr>
        <w:rPr>
          <w:rFonts w:asciiTheme="minorHAnsi" w:eastAsiaTheme="minorEastAsia" w:hAnsiTheme="minorHAnsi" w:cstheme="minorBidi"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</w:p>
    <w:p w14:paraId="3D9EADED" w14:textId="327BD4CA" w:rsidR="00193BE5" w:rsidRPr="007E149C" w:rsidRDefault="004216FF" w:rsidP="6F6DED38">
      <w:pPr>
        <w:rPr>
          <w:rFonts w:asciiTheme="minorHAnsi" w:eastAsiaTheme="minorEastAsia" w:hAnsiTheme="minorHAnsi" w:cstheme="minorBidi"/>
          <w:b/>
          <w:bCs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b/>
          <w:bCs/>
          <w:sz w:val="20"/>
          <w:szCs w:val="20"/>
        </w:rPr>
        <w:t>Wspieranie zrównoważonego rozwoju w oparciu o strategię 4R</w:t>
      </w:r>
    </w:p>
    <w:p w14:paraId="382262B6" w14:textId="49328790" w:rsidR="00193BE5" w:rsidRPr="007E149C" w:rsidRDefault="004216FF" w:rsidP="6F6DED38">
      <w:pPr>
        <w:rPr>
          <w:rFonts w:asciiTheme="minorHAnsi" w:eastAsiaTheme="minorEastAsia" w:hAnsiTheme="minorHAnsi" w:cstheme="minorBidi"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sz w:val="20"/>
          <w:szCs w:val="20"/>
        </w:rPr>
        <w:t>Firma Henkel uwzględniła koncepcję 4R, obejmującą naprawę (Repair), ponowne użycie (Reuse), regenerację (Remanufacture) i recykling (Recycle), już na etapie projektowania nowe</w:t>
      </w:r>
      <w:r w:rsidR="00687482" w:rsidRPr="007E149C">
        <w:rPr>
          <w:rFonts w:asciiTheme="minorHAnsi" w:eastAsiaTheme="minorEastAsia" w:hAnsiTheme="minorHAnsi" w:cstheme="minorBidi"/>
          <w:sz w:val="20"/>
          <w:szCs w:val="20"/>
        </w:rPr>
        <w:t>j oferty</w:t>
      </w:r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klejów i rozwiązań naprawczych. Model 4R ma kluczowe znaczenie dla ograniczania śladu środowiskowego pojazdów elektrycznych w całym cyklu ich życia, szczególnie w obszarze baterii. Dlatego firma Henkel dostarcza warsztatom narzędzia i zasoby wspierające wdrażanie zrównoważonych praktyk, ograniczanie ilości odpadów oraz rozwój gospodarki o obiegu zamkniętym.</w:t>
      </w:r>
    </w:p>
    <w:p w14:paraId="738DF6C0" w14:textId="5D9FE86D" w:rsidR="00193BE5" w:rsidRPr="007E149C" w:rsidRDefault="004216FF" w:rsidP="6F6DED38">
      <w:pPr>
        <w:rPr>
          <w:rFonts w:asciiTheme="minorHAnsi" w:eastAsiaTheme="minorEastAsia" w:hAnsiTheme="minorHAnsi" w:cstheme="minorBidi"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</w:p>
    <w:p w14:paraId="7FC401AF" w14:textId="76FE4711" w:rsidR="00193BE5" w:rsidRPr="007E149C" w:rsidRDefault="00D20F63" w:rsidP="6F6DED38">
      <w:pPr>
        <w:rPr>
          <w:rFonts w:asciiTheme="minorHAnsi" w:eastAsiaTheme="minorEastAsia" w:hAnsiTheme="minorHAnsi" w:cstheme="minorBidi"/>
          <w:b/>
          <w:bCs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b/>
          <w:bCs/>
          <w:sz w:val="20"/>
          <w:szCs w:val="20"/>
        </w:rPr>
        <w:t xml:space="preserve">Innowacje wspierające rozwój </w:t>
      </w:r>
      <w:proofErr w:type="spellStart"/>
      <w:r w:rsidRPr="007E149C">
        <w:rPr>
          <w:rFonts w:asciiTheme="minorHAnsi" w:eastAsiaTheme="minorEastAsia" w:hAnsiTheme="minorHAnsi" w:cstheme="minorBidi"/>
          <w:b/>
          <w:bCs/>
          <w:sz w:val="20"/>
          <w:szCs w:val="20"/>
        </w:rPr>
        <w:t>elektromobilności</w:t>
      </w:r>
      <w:proofErr w:type="spellEnd"/>
    </w:p>
    <w:p w14:paraId="78F0A278" w14:textId="2C49FA4A" w:rsidR="00193BE5" w:rsidRPr="003238D4" w:rsidRDefault="00320F4B" w:rsidP="66D85554">
      <w:pPr>
        <w:rPr>
          <w:rFonts w:asciiTheme="minorHAnsi" w:eastAsiaTheme="minorEastAsia" w:hAnsiTheme="minorHAnsi" w:cstheme="minorBidi"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sz w:val="20"/>
          <w:szCs w:val="22"/>
        </w:rPr>
        <w:t>Wprowadzając na rynek now</w:t>
      </w:r>
      <w:r w:rsidR="006F37D3" w:rsidRPr="007E149C">
        <w:rPr>
          <w:rFonts w:asciiTheme="minorHAnsi" w:eastAsiaTheme="minorEastAsia" w:hAnsiTheme="minorHAnsi" w:cstheme="minorBidi"/>
          <w:sz w:val="20"/>
          <w:szCs w:val="22"/>
        </w:rPr>
        <w:t>ą gamę</w:t>
      </w:r>
      <w:r w:rsidRPr="007E149C">
        <w:rPr>
          <w:rFonts w:asciiTheme="minorHAnsi" w:eastAsiaTheme="minorEastAsia" w:hAnsiTheme="minorHAnsi" w:cstheme="minorBidi"/>
          <w:sz w:val="20"/>
          <w:szCs w:val="22"/>
        </w:rPr>
        <w:t xml:space="preserve"> rozwiązań, firma Henkel konsekwentnie realizuje swoje zaangażowanie na rzecz rozwoju </w:t>
      </w:r>
      <w:proofErr w:type="spellStart"/>
      <w:r w:rsidRPr="007E149C">
        <w:rPr>
          <w:rFonts w:asciiTheme="minorHAnsi" w:eastAsiaTheme="minorEastAsia" w:hAnsiTheme="minorHAnsi" w:cstheme="minorBidi"/>
          <w:sz w:val="20"/>
          <w:szCs w:val="22"/>
        </w:rPr>
        <w:t>elektromobilności</w:t>
      </w:r>
      <w:proofErr w:type="spellEnd"/>
      <w:r w:rsidRPr="007E149C">
        <w:rPr>
          <w:rFonts w:asciiTheme="minorHAnsi" w:eastAsiaTheme="minorEastAsia" w:hAnsiTheme="minorHAnsi" w:cstheme="minorBidi"/>
          <w:sz w:val="20"/>
          <w:szCs w:val="22"/>
        </w:rPr>
        <w:t xml:space="preserve"> i wspierania branży pojazdów elektrycznych. </w:t>
      </w:r>
      <w:r w:rsidR="00C82E7B" w:rsidRPr="007E149C">
        <w:rPr>
          <w:rFonts w:asciiTheme="minorHAnsi" w:eastAsiaTheme="minorEastAsia" w:hAnsiTheme="minorHAnsi" w:cstheme="minorBidi"/>
          <w:sz w:val="20"/>
          <w:szCs w:val="22"/>
        </w:rPr>
        <w:t xml:space="preserve">Dzięki innowacyjnym rozwiązaniom firma Henkel wspiera warsztaty i producentów w bezpiecznym oraz bardziej zrównoważonym rozwoju rynku </w:t>
      </w:r>
      <w:proofErr w:type="spellStart"/>
      <w:r w:rsidR="00C82E7B" w:rsidRPr="007E149C">
        <w:rPr>
          <w:rFonts w:asciiTheme="minorHAnsi" w:eastAsiaTheme="minorEastAsia" w:hAnsiTheme="minorHAnsi" w:cstheme="minorBidi"/>
          <w:sz w:val="20"/>
          <w:szCs w:val="22"/>
        </w:rPr>
        <w:t>elektromobilności</w:t>
      </w:r>
      <w:proofErr w:type="spellEnd"/>
      <w:r w:rsidR="00C82E7B" w:rsidRPr="007E149C">
        <w:rPr>
          <w:rFonts w:asciiTheme="minorHAnsi" w:eastAsiaTheme="minorEastAsia" w:hAnsiTheme="minorHAnsi" w:cstheme="minorBidi"/>
          <w:sz w:val="20"/>
          <w:szCs w:val="22"/>
        </w:rPr>
        <w:t>.</w:t>
      </w:r>
    </w:p>
    <w:p w14:paraId="3244C643" w14:textId="660A5DD0" w:rsidR="00193BE5" w:rsidRPr="007E149C" w:rsidRDefault="004216FF" w:rsidP="6F6DED38">
      <w:pPr>
        <w:rPr>
          <w:rFonts w:asciiTheme="minorHAnsi" w:eastAsiaTheme="minorEastAsia" w:hAnsiTheme="minorHAnsi" w:cstheme="minorBidi"/>
          <w:sz w:val="20"/>
          <w:szCs w:val="20"/>
        </w:rPr>
      </w:pPr>
      <w:r w:rsidRPr="007E149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</w:p>
    <w:p w14:paraId="6148AD8D" w14:textId="3AB3C907" w:rsidR="00193BE5" w:rsidRDefault="004216FF" w:rsidP="66D85554">
      <w:pPr>
        <w:rPr>
          <w:rFonts w:asciiTheme="minorHAnsi" w:eastAsiaTheme="minorEastAsia" w:hAnsiTheme="minorHAnsi" w:cstheme="minorBidi"/>
          <w:sz w:val="20"/>
          <w:szCs w:val="22"/>
        </w:rPr>
      </w:pPr>
      <w:r w:rsidRPr="007E149C">
        <w:rPr>
          <w:rFonts w:asciiTheme="minorHAnsi" w:eastAsiaTheme="minorEastAsia" w:hAnsiTheme="minorHAnsi" w:cstheme="minorBidi"/>
          <w:sz w:val="20"/>
          <w:szCs w:val="22"/>
        </w:rPr>
        <w:t xml:space="preserve">Więcej informacji na temat rozwiązań firmy Henkel w zakresie napraw pojazdów elektrycznych oraz jej zaangażowania w zrównoważony rozwój, można znaleźć na </w:t>
      </w:r>
      <w:hyperlink r:id="rId12" w:history="1">
        <w:r w:rsidR="004C07A1" w:rsidRPr="007E149C">
          <w:rPr>
            <w:rStyle w:val="Hipercze"/>
            <w:rFonts w:asciiTheme="minorHAnsi" w:eastAsiaTheme="minorEastAsia" w:hAnsiTheme="minorHAnsi" w:cstheme="minorBidi"/>
            <w:sz w:val="20"/>
            <w:szCs w:val="22"/>
          </w:rPr>
          <w:t>https://next.henkel-adhesives.com/pl/pl/c/ev-repair-and-maintenance-solutions.html</w:t>
        </w:r>
      </w:hyperlink>
      <w:r w:rsidR="004C07A1" w:rsidRPr="007E149C">
        <w:rPr>
          <w:rFonts w:asciiTheme="minorHAnsi" w:eastAsiaTheme="minorEastAsia" w:hAnsiTheme="minorHAnsi" w:cstheme="minorBidi"/>
          <w:sz w:val="20"/>
          <w:szCs w:val="22"/>
        </w:rPr>
        <w:t xml:space="preserve">. </w:t>
      </w:r>
    </w:p>
    <w:p w14:paraId="6681B7FF" w14:textId="77777777" w:rsidR="007E149C" w:rsidRPr="007E149C" w:rsidRDefault="007E149C" w:rsidP="66D85554">
      <w:pPr>
        <w:rPr>
          <w:rFonts w:asciiTheme="minorHAnsi" w:eastAsiaTheme="minorEastAsia" w:hAnsiTheme="minorHAnsi" w:cstheme="minorBidi"/>
          <w:i/>
          <w:iCs/>
          <w:sz w:val="20"/>
          <w:szCs w:val="22"/>
          <w:highlight w:val="yellow"/>
          <w:lang w:val="x-none"/>
        </w:rPr>
      </w:pPr>
    </w:p>
    <w:p w14:paraId="3B914599" w14:textId="77777777" w:rsidR="007E149C" w:rsidRPr="00BB0B83" w:rsidRDefault="007E149C" w:rsidP="007E149C">
      <w:pPr>
        <w:rPr>
          <w:b/>
          <w:bCs/>
          <w:sz w:val="16"/>
          <w:szCs w:val="22"/>
        </w:rPr>
      </w:pPr>
      <w:r w:rsidRPr="00BB0B83">
        <w:rPr>
          <w:b/>
          <w:bCs/>
          <w:sz w:val="16"/>
          <w:szCs w:val="16"/>
        </w:rPr>
        <w:lastRenderedPageBreak/>
        <w:t>O firmie Henkel</w:t>
      </w:r>
    </w:p>
    <w:p w14:paraId="4F27E35C" w14:textId="77777777" w:rsidR="007E149C" w:rsidRDefault="007E149C" w:rsidP="007E149C">
      <w:pPr>
        <w:rPr>
          <w:rFonts w:eastAsia="Segoe UI" w:cs="Segoe UI"/>
          <w:color w:val="000000" w:themeColor="text1"/>
          <w:sz w:val="16"/>
          <w:szCs w:val="16"/>
        </w:rPr>
      </w:pPr>
      <w:r w:rsidRPr="00BB0B83">
        <w:rPr>
          <w:rFonts w:eastAsia="Segoe UI" w:cs="Segoe UI"/>
          <w:color w:val="000000" w:themeColor="text1"/>
          <w:sz w:val="16"/>
          <w:szCs w:val="16"/>
        </w:rPr>
        <w:t xml:space="preserve">Dzięki wiodącym markom, innowacjom i technologiom spółka zajmuje czołowe pozycje rynkowe zarówno w sektorze przemysłowym, jak i dóbr konsumpcyjnych. Henkel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</w:rPr>
        <w:t>Adhesive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</w:rPr>
        <w:t xml:space="preserve"> Technologies jest światowym liderem rynku klejów, uszczelniaczy i powłok funkcjonalnych. Dział Consumer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</w:rPr>
        <w:t>Brands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</w:rPr>
        <w:t xml:space="preserve"> zajmuje wiodącą pozycję na wielu rynkach świata, zwłaszcza w obszarze środków piorących i czystości oraz produktów do pielęgnacji włosów. Trzy najsilniejsze marki to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</w:rPr>
        <w:t>Loctite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</w:rPr>
        <w:t>, Persil i Schwarzkopf. W 2024 roku Henkel odnotował przychody ze sprzedaży na poziomie ponad 21,6 mld euro i skorygowany zysk operacyjny w wysokości około 3,1 mld euro. Akcje uprzywilejowane spółki wchodzą w skład niemieckiego indeksu giełdowego DAX. Firma posiada jasną strategię zrównoważonego rozwoju z konkretnymi celami, a idea ta ma w Henklu długą tradycję. Firma założona w 1876 zatrudnia dziś 47 tysięcy pracowników na całym świecie, tworzących zaangażowany i zróżnicowany zespół o silnej kulturze korporacyjnej, wspólnym systemie wartości i motcie: „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</w:rPr>
        <w:t>Pioneers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</w:rPr>
        <w:t xml:space="preserve">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</w:rPr>
        <w:t>at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</w:rPr>
        <w:t xml:space="preserve">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</w:rPr>
        <w:t>heart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</w:rPr>
        <w:t xml:space="preserve"> for the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</w:rPr>
        <w:t>good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</w:rPr>
        <w:t xml:space="preserve"> of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</w:rPr>
        <w:t>generations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</w:rPr>
        <w:t xml:space="preserve">”.  Więcej informacji na </w:t>
      </w:r>
      <w:hyperlink r:id="rId13" w:history="1">
        <w:r w:rsidRPr="00BB0B83">
          <w:rPr>
            <w:rStyle w:val="Hipercze"/>
            <w:rFonts w:eastAsia="Segoe UI" w:cs="Segoe UI"/>
            <w:sz w:val="16"/>
            <w:szCs w:val="16"/>
          </w:rPr>
          <w:t>www.henkel.com</w:t>
        </w:r>
      </w:hyperlink>
      <w:r w:rsidRPr="00BB0B83">
        <w:rPr>
          <w:rFonts w:eastAsia="Segoe UI" w:cs="Segoe UI"/>
          <w:color w:val="000000" w:themeColor="text1"/>
          <w:sz w:val="16"/>
          <w:szCs w:val="16"/>
          <w:u w:val="single"/>
        </w:rPr>
        <w:t xml:space="preserve"> </w:t>
      </w:r>
      <w:r w:rsidRPr="00BB0B83">
        <w:rPr>
          <w:rFonts w:eastAsia="Segoe UI" w:cs="Segoe UI"/>
          <w:color w:val="000000" w:themeColor="text1"/>
          <w:sz w:val="16"/>
          <w:szCs w:val="16"/>
        </w:rPr>
        <w:t xml:space="preserve">oraz </w:t>
      </w:r>
      <w:hyperlink r:id="rId14" w:history="1">
        <w:r w:rsidRPr="00BB0B83">
          <w:rPr>
            <w:rStyle w:val="Hipercze"/>
            <w:rFonts w:eastAsia="Segoe UI" w:cs="Segoe UI"/>
            <w:sz w:val="16"/>
            <w:szCs w:val="16"/>
          </w:rPr>
          <w:t>www.henkel.pl</w:t>
        </w:r>
      </w:hyperlink>
      <w:r w:rsidRPr="00BB0B83">
        <w:rPr>
          <w:rFonts w:eastAsia="Segoe UI" w:cs="Segoe UI"/>
          <w:color w:val="000000" w:themeColor="text1"/>
          <w:sz w:val="16"/>
          <w:szCs w:val="16"/>
        </w:rPr>
        <w:t>.</w:t>
      </w:r>
    </w:p>
    <w:p w14:paraId="55929350" w14:textId="77777777" w:rsidR="007E149C" w:rsidRPr="00BB0B83" w:rsidRDefault="007E149C" w:rsidP="007E149C">
      <w:pPr>
        <w:rPr>
          <w:rStyle w:val="AboutandContactHeadline"/>
          <w:sz w:val="16"/>
          <w:szCs w:val="22"/>
        </w:rPr>
      </w:pPr>
    </w:p>
    <w:p w14:paraId="732A46BE" w14:textId="77777777" w:rsidR="007E149C" w:rsidRPr="00BB0B83" w:rsidRDefault="007E149C" w:rsidP="007E149C">
      <w:pPr>
        <w:rPr>
          <w:sz w:val="16"/>
          <w:szCs w:val="18"/>
        </w:rPr>
      </w:pPr>
      <w:r w:rsidRPr="00BB0B83">
        <w:rPr>
          <w:rStyle w:val="AboutandContactHeadline"/>
          <w:sz w:val="16"/>
          <w:szCs w:val="22"/>
        </w:rPr>
        <w:t xml:space="preserve">Materiały graficzne są dostępne na stronie: </w:t>
      </w:r>
      <w:hyperlink r:id="rId15" w:history="1">
        <w:r w:rsidRPr="00BB0B83">
          <w:rPr>
            <w:rStyle w:val="Hipercze"/>
            <w:b/>
            <w:bCs/>
            <w:sz w:val="16"/>
          </w:rPr>
          <w:t>http://www.henkel.com/press</w:t>
        </w:r>
      </w:hyperlink>
      <w:r w:rsidRPr="00BB0B83">
        <w:rPr>
          <w:sz w:val="16"/>
          <w:szCs w:val="18"/>
        </w:rPr>
        <w:t xml:space="preserve"> </w:t>
      </w:r>
    </w:p>
    <w:p w14:paraId="37E8C955" w14:textId="77777777" w:rsidR="007E149C" w:rsidRPr="00BB0B83" w:rsidRDefault="007E149C" w:rsidP="007E149C">
      <w:pPr>
        <w:rPr>
          <w:sz w:val="16"/>
          <w:szCs w:val="18"/>
        </w:rPr>
      </w:pPr>
    </w:p>
    <w:p w14:paraId="78808157" w14:textId="77777777" w:rsidR="007E149C" w:rsidRPr="00BB0B83" w:rsidRDefault="007E149C" w:rsidP="007E149C">
      <w:pPr>
        <w:rPr>
          <w:b/>
          <w:sz w:val="16"/>
          <w:szCs w:val="22"/>
        </w:rPr>
      </w:pPr>
      <w:r w:rsidRPr="00BB0B83">
        <w:rPr>
          <w:b/>
          <w:sz w:val="16"/>
          <w:szCs w:val="22"/>
        </w:rPr>
        <w:t>Kontakt dla mediów:</w:t>
      </w:r>
    </w:p>
    <w:p w14:paraId="74EEE109" w14:textId="52A9A73E" w:rsidR="007E149C" w:rsidRPr="00BB0B83" w:rsidRDefault="007E149C" w:rsidP="007E149C">
      <w:pPr>
        <w:rPr>
          <w:sz w:val="16"/>
          <w:szCs w:val="16"/>
        </w:rPr>
      </w:pPr>
      <w:bookmarkStart w:id="0" w:name="_Hlk118882618"/>
      <w:r w:rsidRPr="144ADFAF">
        <w:rPr>
          <w:sz w:val="16"/>
          <w:szCs w:val="16"/>
        </w:rPr>
        <w:t>Daria Kuźnik</w:t>
      </w:r>
      <w:r w:rsidRPr="00BE3D73">
        <w:tab/>
      </w:r>
      <w:r w:rsidRPr="00BE3D73">
        <w:tab/>
      </w:r>
      <w:r w:rsidRPr="00BE3D73">
        <w:tab/>
      </w:r>
      <w:r>
        <w:rPr>
          <w:sz w:val="16"/>
          <w:szCs w:val="16"/>
        </w:rPr>
        <w:t>Agata Drwal</w:t>
      </w:r>
    </w:p>
    <w:p w14:paraId="0B3C0EFC" w14:textId="1A6F6C46" w:rsidR="007E149C" w:rsidRPr="00BB0B83" w:rsidRDefault="007E149C" w:rsidP="007E149C">
      <w:pPr>
        <w:rPr>
          <w:sz w:val="16"/>
          <w:szCs w:val="16"/>
        </w:rPr>
      </w:pPr>
      <w:r w:rsidRPr="00BB0B83">
        <w:rPr>
          <w:sz w:val="16"/>
          <w:szCs w:val="16"/>
        </w:rPr>
        <w:t>Henkel Polska Sp. z o.o.</w:t>
      </w:r>
      <w:r w:rsidRPr="00BB0B83">
        <w:rPr>
          <w:sz w:val="20"/>
          <w:szCs w:val="22"/>
        </w:rPr>
        <w:tab/>
      </w:r>
      <w:r w:rsidRPr="00BB0B83">
        <w:rPr>
          <w:sz w:val="20"/>
          <w:szCs w:val="22"/>
        </w:rPr>
        <w:tab/>
      </w:r>
      <w:r w:rsidRPr="00BB0B83">
        <w:rPr>
          <w:sz w:val="16"/>
          <w:szCs w:val="16"/>
        </w:rPr>
        <w:t>Henkel Polska Sp. z o.o.</w:t>
      </w:r>
      <w:r w:rsidRPr="00BB0B83">
        <w:rPr>
          <w:sz w:val="20"/>
          <w:szCs w:val="22"/>
        </w:rPr>
        <w:tab/>
      </w:r>
    </w:p>
    <w:p w14:paraId="1A177EA4" w14:textId="18D90997" w:rsidR="007E149C" w:rsidRPr="00BB0B83" w:rsidRDefault="007E149C" w:rsidP="007E149C">
      <w:pPr>
        <w:rPr>
          <w:sz w:val="16"/>
          <w:szCs w:val="16"/>
        </w:rPr>
      </w:pPr>
      <w:r w:rsidRPr="144ADFAF">
        <w:rPr>
          <w:sz w:val="16"/>
          <w:szCs w:val="16"/>
        </w:rPr>
        <w:t>tel.: +48 728 306 646</w:t>
      </w:r>
      <w:r>
        <w:tab/>
      </w:r>
      <w:r>
        <w:tab/>
      </w:r>
      <w:r w:rsidRPr="144ADFAF">
        <w:rPr>
          <w:sz w:val="16"/>
          <w:szCs w:val="16"/>
        </w:rPr>
        <w:t xml:space="preserve">tel.: +48 </w:t>
      </w:r>
      <w:r w:rsidRPr="007E149C">
        <w:rPr>
          <w:sz w:val="16"/>
          <w:szCs w:val="16"/>
        </w:rPr>
        <w:t>728 306 294</w:t>
      </w:r>
    </w:p>
    <w:p w14:paraId="126209AF" w14:textId="0EC69869" w:rsidR="007E149C" w:rsidRPr="0034086F" w:rsidRDefault="007E149C" w:rsidP="007E149C">
      <w:pPr>
        <w:rPr>
          <w:rStyle w:val="AboutandContactBody"/>
          <w:color w:val="0000FF"/>
          <w:sz w:val="16"/>
          <w:szCs w:val="16"/>
          <w:u w:val="single"/>
        </w:rPr>
      </w:pPr>
      <w:hyperlink r:id="rId16">
        <w:r w:rsidRPr="144ADFAF">
          <w:rPr>
            <w:rStyle w:val="Hipercze"/>
            <w:sz w:val="16"/>
            <w:szCs w:val="16"/>
          </w:rPr>
          <w:t>daria.kuznik@henkel.com</w:t>
        </w:r>
      </w:hyperlink>
      <w:r w:rsidRPr="144ADFAF">
        <w:rPr>
          <w:sz w:val="16"/>
          <w:szCs w:val="16"/>
        </w:rPr>
        <w:t xml:space="preserve"> </w:t>
      </w:r>
      <w:r>
        <w:tab/>
      </w:r>
      <w:bookmarkEnd w:id="0"/>
      <w:r w:rsidRPr="007E149C">
        <w:rPr>
          <w:sz w:val="16"/>
          <w:szCs w:val="18"/>
        </w:rPr>
        <w:tab/>
      </w:r>
      <w:hyperlink r:id="rId17" w:history="1">
        <w:r w:rsidRPr="007E149C">
          <w:rPr>
            <w:rStyle w:val="Hipercze"/>
            <w:sz w:val="16"/>
          </w:rPr>
          <w:t>agata.drwal@henkel.com</w:t>
        </w:r>
      </w:hyperlink>
      <w:r w:rsidRPr="007E149C">
        <w:rPr>
          <w:sz w:val="16"/>
          <w:szCs w:val="18"/>
        </w:rPr>
        <w:t xml:space="preserve"> </w:t>
      </w:r>
    </w:p>
    <w:p w14:paraId="32E47921" w14:textId="77777777" w:rsidR="003855ED" w:rsidRPr="00493327" w:rsidRDefault="003855ED" w:rsidP="003855ED">
      <w:pPr>
        <w:rPr>
          <w:rStyle w:val="AboutandContactBody"/>
        </w:rPr>
      </w:pPr>
    </w:p>
    <w:p w14:paraId="1CAE75D3" w14:textId="578F39E4" w:rsidR="00112A28" w:rsidRDefault="00112A28" w:rsidP="003855ED">
      <w:pPr>
        <w:rPr>
          <w:rStyle w:val="AboutandContactBody"/>
          <w:rFonts w:asciiTheme="majorHAnsi" w:hAnsiTheme="majorHAnsi" w:cstheme="majorHAnsi"/>
        </w:rPr>
      </w:pPr>
    </w:p>
    <w:p w14:paraId="50720A86" w14:textId="77777777" w:rsidR="001B3E39" w:rsidRDefault="001B3E39" w:rsidP="003855ED">
      <w:pPr>
        <w:rPr>
          <w:rStyle w:val="AboutandContactBody"/>
          <w:rFonts w:asciiTheme="majorHAnsi" w:hAnsiTheme="majorHAnsi" w:cstheme="majorHAnsi"/>
        </w:rPr>
      </w:pPr>
    </w:p>
    <w:sectPr w:rsidR="001B3E39" w:rsidSect="00DC2465">
      <w:headerReference w:type="even" r:id="rId18"/>
      <w:footerReference w:type="default" r:id="rId19"/>
      <w:headerReference w:type="first" r:id="rId20"/>
      <w:footerReference w:type="first" r:id="rId21"/>
      <w:pgSz w:w="11907" w:h="16840" w:code="9"/>
      <w:pgMar w:top="1944" w:right="1411" w:bottom="1987" w:left="1411" w:header="1253" w:footer="9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E2CC9" w14:textId="77777777" w:rsidR="0042356D" w:rsidRDefault="0042356D">
      <w:pPr>
        <w:spacing w:line="240" w:lineRule="auto"/>
      </w:pPr>
      <w:r>
        <w:separator/>
      </w:r>
    </w:p>
  </w:endnote>
  <w:endnote w:type="continuationSeparator" w:id="0">
    <w:p w14:paraId="31ED6C8F" w14:textId="77777777" w:rsidR="0042356D" w:rsidRDefault="004235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10C9" w14:textId="2DC5A480" w:rsidR="00CF6F33" w:rsidRPr="00112A28" w:rsidRDefault="004216FF" w:rsidP="00112A28">
    <w:pPr>
      <w:pStyle w:val="Stopka"/>
      <w:tabs>
        <w:tab w:val="clear" w:pos="7083"/>
        <w:tab w:val="clear" w:pos="8640"/>
        <w:tab w:val="right" w:pos="9071"/>
      </w:tabs>
      <w:jc w:val="both"/>
    </w:pPr>
    <w:r w:rsidRPr="00BF6E82">
      <w:t>Henkel AG &amp; Co. KGaA</w:t>
    </w:r>
    <w:r w:rsidRPr="00BF6E82">
      <w:tab/>
      <w:t xml:space="preserve">Strona </w:t>
    </w:r>
    <w:r w:rsidRPr="00BF6E82">
      <w:fldChar w:fldCharType="begin"/>
    </w:r>
    <w:r w:rsidRPr="00BF6E82">
      <w:instrText xml:space="preserve"> PAGE  \* Arabic  \* MERGEFORMAT </w:instrText>
    </w:r>
    <w:r w:rsidRPr="00BF6E82">
      <w:fldChar w:fldCharType="separate"/>
    </w:r>
    <w:r>
      <w:t>5</w:t>
    </w:r>
    <w:r w:rsidRPr="00BF6E82">
      <w:fldChar w:fldCharType="end"/>
    </w:r>
    <w:r w:rsidRPr="00BF6E82">
      <w:t>/</w:t>
    </w:r>
    <w:fldSimple w:instr="NUMPAGES  \* Arabic  \* MERGEFORMAT">
      <w:r>
        <w:t>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D1E77" w14:textId="77777777" w:rsidR="00DB5D40" w:rsidRDefault="004216FF" w:rsidP="00DB5D40">
    <w:pPr>
      <w:pStyle w:val="Stopka"/>
      <w:jc w:val="distribute"/>
      <w:rPr>
        <w:b/>
      </w:rPr>
    </w:pPr>
    <w:r>
      <w:rPr>
        <w:b/>
        <w:lang w:eastAsia="en-GB"/>
      </w:rPr>
      <w:drawing>
        <wp:anchor distT="0" distB="0" distL="114300" distR="114300" simplePos="0" relativeHeight="251655168" behindDoc="0" locked="0" layoutInCell="1" allowOverlap="1" wp14:anchorId="1B41A3B5" wp14:editId="40321F5C">
          <wp:simplePos x="0" y="0"/>
          <wp:positionH relativeFrom="column">
            <wp:posOffset>5142865</wp:posOffset>
          </wp:positionH>
          <wp:positionV relativeFrom="paragraph">
            <wp:posOffset>-214630</wp:posOffset>
          </wp:positionV>
          <wp:extent cx="337820" cy="287655"/>
          <wp:effectExtent l="0" t="0" r="5080" b="0"/>
          <wp:wrapNone/>
          <wp:docPr id="11" name="Grafik 11" descr="Pri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" descr="Prit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782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2336" behindDoc="0" locked="0" layoutInCell="1" allowOverlap="1" wp14:anchorId="5DE9E6A2" wp14:editId="7141C95D">
          <wp:simplePos x="0" y="0"/>
          <wp:positionH relativeFrom="column">
            <wp:posOffset>4652010</wp:posOffset>
          </wp:positionH>
          <wp:positionV relativeFrom="paragraph">
            <wp:posOffset>-202565</wp:posOffset>
          </wp:positionV>
          <wp:extent cx="395605" cy="287655"/>
          <wp:effectExtent l="0" t="0" r="4445" b="0"/>
          <wp:wrapNone/>
          <wp:docPr id="20" name="Grafi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560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en-GB"/>
      </w:rPr>
      <w:drawing>
        <wp:anchor distT="0" distB="0" distL="114300" distR="114300" simplePos="0" relativeHeight="251660288" behindDoc="0" locked="0" layoutInCell="1" allowOverlap="1" wp14:anchorId="03D6DFF0" wp14:editId="6559A412">
          <wp:simplePos x="0" y="0"/>
          <wp:positionH relativeFrom="column">
            <wp:posOffset>3999230</wp:posOffset>
          </wp:positionH>
          <wp:positionV relativeFrom="paragraph">
            <wp:posOffset>-93920</wp:posOffset>
          </wp:positionV>
          <wp:extent cx="536400" cy="151200"/>
          <wp:effectExtent l="0" t="0" r="0" b="1270"/>
          <wp:wrapNone/>
          <wp:docPr id="10" name="Grafik 10" descr="Ceres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Ceresi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64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en-GB"/>
      </w:rPr>
      <w:drawing>
        <wp:anchor distT="0" distB="0" distL="114300" distR="114300" simplePos="0" relativeHeight="251654144" behindDoc="0" locked="0" layoutInCell="1" allowOverlap="1" wp14:anchorId="3AF834FC" wp14:editId="5F157758">
          <wp:simplePos x="0" y="0"/>
          <wp:positionH relativeFrom="column">
            <wp:posOffset>3213100</wp:posOffset>
          </wp:positionH>
          <wp:positionV relativeFrom="paragraph">
            <wp:posOffset>-60325</wp:posOffset>
          </wp:positionV>
          <wp:extent cx="694800" cy="118800"/>
          <wp:effectExtent l="0" t="0" r="0" b="0"/>
          <wp:wrapNone/>
          <wp:docPr id="9" name="Grafik 9" descr="AQU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6" descr="AQUENC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4800" cy="11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en-GB"/>
      </w:rPr>
      <w:drawing>
        <wp:anchor distT="0" distB="0" distL="114300" distR="114300" simplePos="0" relativeHeight="251659264" behindDoc="0" locked="0" layoutInCell="1" allowOverlap="1" wp14:anchorId="559055F7" wp14:editId="1D3ECD42">
          <wp:simplePos x="0" y="0"/>
          <wp:positionH relativeFrom="column">
            <wp:posOffset>2514600</wp:posOffset>
          </wp:positionH>
          <wp:positionV relativeFrom="paragraph">
            <wp:posOffset>-60325</wp:posOffset>
          </wp:positionV>
          <wp:extent cx="658800" cy="100800"/>
          <wp:effectExtent l="0" t="0" r="0" b="0"/>
          <wp:wrapNone/>
          <wp:docPr id="8" name="Grafik 8" descr="LOGO_TEROS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5" descr="LOGO_TEROSON_RGB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88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en-GB"/>
      </w:rPr>
      <w:drawing>
        <wp:anchor distT="0" distB="0" distL="114300" distR="114300" simplePos="0" relativeHeight="251661312" behindDoc="0" locked="0" layoutInCell="1" allowOverlap="1" wp14:anchorId="0D551F5E" wp14:editId="15A10A14">
          <wp:simplePos x="0" y="0"/>
          <wp:positionH relativeFrom="column">
            <wp:posOffset>1637665</wp:posOffset>
          </wp:positionH>
          <wp:positionV relativeFrom="paragraph">
            <wp:posOffset>-60325</wp:posOffset>
          </wp:positionV>
          <wp:extent cx="809625" cy="100330"/>
          <wp:effectExtent l="0" t="0" r="9525" b="0"/>
          <wp:wrapNone/>
          <wp:docPr id="6" name="Grafik 6" descr="BONDER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BONDERITE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10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en-GB"/>
      </w:rPr>
      <w:drawing>
        <wp:anchor distT="0" distB="0" distL="114300" distR="114300" simplePos="0" relativeHeight="251657216" behindDoc="0" locked="0" layoutInCell="1" allowOverlap="1" wp14:anchorId="5E0C6C31" wp14:editId="1D9F8638">
          <wp:simplePos x="0" y="0"/>
          <wp:positionH relativeFrom="column">
            <wp:posOffset>37465</wp:posOffset>
          </wp:positionH>
          <wp:positionV relativeFrom="paragraph">
            <wp:posOffset>-60325</wp:posOffset>
          </wp:positionV>
          <wp:extent cx="554400" cy="100800"/>
          <wp:effectExtent l="0" t="0" r="0" b="0"/>
          <wp:wrapNone/>
          <wp:docPr id="13" name="Grafik 13" descr="LOCT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2" descr="LOCTITE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544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en-GB"/>
      </w:rPr>
      <w:drawing>
        <wp:anchor distT="0" distB="0" distL="114300" distR="114300" simplePos="0" relativeHeight="251658240" behindDoc="0" locked="0" layoutInCell="1" allowOverlap="1" wp14:anchorId="0BECD3D6" wp14:editId="178762C8">
          <wp:simplePos x="0" y="0"/>
          <wp:positionH relativeFrom="column">
            <wp:posOffset>666115</wp:posOffset>
          </wp:positionH>
          <wp:positionV relativeFrom="paragraph">
            <wp:posOffset>-60960</wp:posOffset>
          </wp:positionV>
          <wp:extent cx="928800" cy="100800"/>
          <wp:effectExtent l="0" t="0" r="5080" b="0"/>
          <wp:wrapNone/>
          <wp:docPr id="7" name="Grafik 7" descr="TECHNOM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4" descr="TECHNOMELT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288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</w:rPr>
      <w:t xml:space="preserve">      </w:t>
    </w:r>
  </w:p>
  <w:p w14:paraId="577A058E" w14:textId="03061368" w:rsidR="00CF6F33" w:rsidRPr="00992A11" w:rsidRDefault="004216FF" w:rsidP="00992A11">
    <w:pPr>
      <w:pStyle w:val="Stopka"/>
    </w:pPr>
    <w:r w:rsidRPr="00992A11">
      <w:t xml:space="preserve">Strona </w:t>
    </w:r>
    <w:r w:rsidRPr="00992A11">
      <w:fldChar w:fldCharType="begin"/>
    </w:r>
    <w:r w:rsidRPr="00992A11">
      <w:instrText xml:space="preserve"> PAGE  \* Arabic  \* MERGEFORMAT </w:instrText>
    </w:r>
    <w:r w:rsidRPr="00992A11">
      <w:fldChar w:fldCharType="separate"/>
    </w:r>
    <w:r w:rsidR="006A0A3C" w:rsidRPr="00992A11">
      <w:t>1</w:t>
    </w:r>
    <w:r w:rsidRPr="00992A11">
      <w:fldChar w:fldCharType="end"/>
    </w:r>
    <w:r w:rsidRPr="00992A11">
      <w:t>/</w:t>
    </w:r>
    <w:fldSimple w:instr=" NUMPAGES  \* Arabic  \* MERGEFORMAT ">
      <w:r w:rsidR="006A0A3C" w:rsidRPr="00992A11"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AC8CF" w14:textId="77777777" w:rsidR="0042356D" w:rsidRDefault="0042356D">
      <w:pPr>
        <w:spacing w:line="240" w:lineRule="auto"/>
      </w:pPr>
      <w:r>
        <w:separator/>
      </w:r>
    </w:p>
  </w:footnote>
  <w:footnote w:type="continuationSeparator" w:id="0">
    <w:p w14:paraId="3D0884D3" w14:textId="77777777" w:rsidR="0042356D" w:rsidRDefault="004235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CE39" w14:textId="77777777" w:rsidR="00112A28" w:rsidRDefault="00112A28" w:rsidP="00112A28">
    <w:pPr>
      <w:pStyle w:val="Nagwek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6010" w14:textId="77777777" w:rsidR="00CF6F33" w:rsidRPr="00EB46D9" w:rsidRDefault="004216FF" w:rsidP="00EB46D9">
    <w:pPr>
      <w:pStyle w:val="Nagwek"/>
    </w:pPr>
    <w:r w:rsidRPr="00EB46D9">
      <w:rPr>
        <w:noProof/>
      </w:rPr>
      <w:drawing>
        <wp:anchor distT="0" distB="0" distL="114300" distR="114300" simplePos="0" relativeHeight="251656192" behindDoc="0" locked="1" layoutInCell="1" allowOverlap="1" wp14:anchorId="0DC21CC0" wp14:editId="6AD5A479">
          <wp:simplePos x="0" y="0"/>
          <wp:positionH relativeFrom="margin">
            <wp:posOffset>5036820</wp:posOffset>
          </wp:positionH>
          <wp:positionV relativeFrom="margin">
            <wp:posOffset>-1478915</wp:posOffset>
          </wp:positionV>
          <wp:extent cx="1051560" cy="6032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6D9">
      <w:rPr>
        <w:noProof/>
      </w:rPr>
      <mc:AlternateContent>
        <mc:Choice Requires="wpg">
          <w:drawing>
            <wp:anchor distT="0" distB="0" distL="114300" distR="114300" simplePos="0" relativeHeight="251653120" behindDoc="0" locked="0" layoutInCell="1" allowOverlap="1" wp14:anchorId="2113B50A" wp14:editId="0C14F682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oup 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7350B57A" id="Group 16" o:spid="_x0000_s1026" style="position:absolute;margin-left:14.2pt;margin-top:297.7pt;width:14.15pt;height:297.65pt;z-index:251653120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stroked="f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stroked="f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stroked="f" strokecolor="#e1000f" strokeweight=".5pt"/>
              <w10:wrap anchorx="page" anchory="page"/>
            </v:group>
          </w:pict>
        </mc:Fallback>
      </mc:AlternateContent>
    </w:r>
    <w:r w:rsidR="00B422EC" w:rsidRPr="00EB46D9">
      <w:t>Informacja prasowa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7FA807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8E1865"/>
    <w:multiLevelType w:val="hybridMultilevel"/>
    <w:tmpl w:val="4A063B9A"/>
    <w:lvl w:ilvl="0" w:tplc="21D0A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78B63A" w:tentative="1">
      <w:start w:val="1"/>
      <w:numFmt w:val="lowerLetter"/>
      <w:lvlText w:val="%2."/>
      <w:lvlJc w:val="left"/>
      <w:pPr>
        <w:ind w:left="1440" w:hanging="360"/>
      </w:pPr>
    </w:lvl>
    <w:lvl w:ilvl="2" w:tplc="8514B85E" w:tentative="1">
      <w:start w:val="1"/>
      <w:numFmt w:val="lowerRoman"/>
      <w:lvlText w:val="%3."/>
      <w:lvlJc w:val="right"/>
      <w:pPr>
        <w:ind w:left="2160" w:hanging="180"/>
      </w:pPr>
    </w:lvl>
    <w:lvl w:ilvl="3" w:tplc="66D0CF34" w:tentative="1">
      <w:start w:val="1"/>
      <w:numFmt w:val="decimal"/>
      <w:lvlText w:val="%4."/>
      <w:lvlJc w:val="left"/>
      <w:pPr>
        <w:ind w:left="2880" w:hanging="360"/>
      </w:pPr>
    </w:lvl>
    <w:lvl w:ilvl="4" w:tplc="890867C8" w:tentative="1">
      <w:start w:val="1"/>
      <w:numFmt w:val="lowerLetter"/>
      <w:lvlText w:val="%5."/>
      <w:lvlJc w:val="left"/>
      <w:pPr>
        <w:ind w:left="3600" w:hanging="360"/>
      </w:pPr>
    </w:lvl>
    <w:lvl w:ilvl="5" w:tplc="D1B0FF42" w:tentative="1">
      <w:start w:val="1"/>
      <w:numFmt w:val="lowerRoman"/>
      <w:lvlText w:val="%6."/>
      <w:lvlJc w:val="right"/>
      <w:pPr>
        <w:ind w:left="4320" w:hanging="180"/>
      </w:pPr>
    </w:lvl>
    <w:lvl w:ilvl="6" w:tplc="0D189A06" w:tentative="1">
      <w:start w:val="1"/>
      <w:numFmt w:val="decimal"/>
      <w:lvlText w:val="%7."/>
      <w:lvlJc w:val="left"/>
      <w:pPr>
        <w:ind w:left="5040" w:hanging="360"/>
      </w:pPr>
    </w:lvl>
    <w:lvl w:ilvl="7" w:tplc="55F4EF30" w:tentative="1">
      <w:start w:val="1"/>
      <w:numFmt w:val="lowerLetter"/>
      <w:lvlText w:val="%8."/>
      <w:lvlJc w:val="left"/>
      <w:pPr>
        <w:ind w:left="5760" w:hanging="360"/>
      </w:pPr>
    </w:lvl>
    <w:lvl w:ilvl="8" w:tplc="C86C7C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F4270"/>
    <w:multiLevelType w:val="hybridMultilevel"/>
    <w:tmpl w:val="12EC31FA"/>
    <w:lvl w:ilvl="0" w:tplc="702CD210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4814A4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C4EBEC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6864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D462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39FA98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B208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B885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D80E46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52AF3"/>
    <w:multiLevelType w:val="multilevel"/>
    <w:tmpl w:val="AFDE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0B585C"/>
    <w:multiLevelType w:val="hybridMultilevel"/>
    <w:tmpl w:val="70D4F3A4"/>
    <w:lvl w:ilvl="0" w:tplc="D6AE7ECE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41D62DB8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79542FEA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9D289424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A6220B5A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BBAAEC84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4DE0F6A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CB32FBD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2FEA9B4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7FA55DC"/>
    <w:multiLevelType w:val="hybridMultilevel"/>
    <w:tmpl w:val="4CD28F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C5131F"/>
    <w:multiLevelType w:val="hybridMultilevel"/>
    <w:tmpl w:val="8F8421BE"/>
    <w:lvl w:ilvl="0" w:tplc="3E8E5EDA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5B8EC29E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C0784EF6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BE52CAB2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A6F2365E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43CA6A8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EF6EF878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B7663CBA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68EB2B2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49B0C97"/>
    <w:multiLevelType w:val="hybridMultilevel"/>
    <w:tmpl w:val="DCD2F366"/>
    <w:lvl w:ilvl="0" w:tplc="326260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9B2E3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B850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A40F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9E32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7284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406D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620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E443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CF50F3"/>
    <w:multiLevelType w:val="hybridMultilevel"/>
    <w:tmpl w:val="E062CEF4"/>
    <w:lvl w:ilvl="0" w:tplc="49385B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40B9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EA14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0039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9C6F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A4EF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38A7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96AB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7CD5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9532E"/>
    <w:multiLevelType w:val="hybridMultilevel"/>
    <w:tmpl w:val="357663A0"/>
    <w:lvl w:ilvl="0" w:tplc="C8D8C114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C4B041A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AA20F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F2E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9E10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42AF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68F8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E292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862B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A206CF"/>
    <w:multiLevelType w:val="hybridMultilevel"/>
    <w:tmpl w:val="BF94221C"/>
    <w:lvl w:ilvl="0" w:tplc="C77EA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BC1D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2275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E21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7A16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6466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28C4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E4CA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4AD9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768744">
    <w:abstractNumId w:val="2"/>
  </w:num>
  <w:num w:numId="2" w16cid:durableId="206382386">
    <w:abstractNumId w:val="1"/>
  </w:num>
  <w:num w:numId="3" w16cid:durableId="1598514343">
    <w:abstractNumId w:val="9"/>
  </w:num>
  <w:num w:numId="4" w16cid:durableId="566692017">
    <w:abstractNumId w:val="6"/>
  </w:num>
  <w:num w:numId="5" w16cid:durableId="679041686">
    <w:abstractNumId w:val="4"/>
  </w:num>
  <w:num w:numId="6" w16cid:durableId="986589313">
    <w:abstractNumId w:val="7"/>
  </w:num>
  <w:num w:numId="7" w16cid:durableId="598757277">
    <w:abstractNumId w:val="0"/>
  </w:num>
  <w:num w:numId="8" w16cid:durableId="1431394129">
    <w:abstractNumId w:val="8"/>
  </w:num>
  <w:num w:numId="9" w16cid:durableId="793402303">
    <w:abstractNumId w:val="10"/>
  </w:num>
  <w:num w:numId="10" w16cid:durableId="831336488">
    <w:abstractNumId w:val="3"/>
  </w:num>
  <w:num w:numId="11" w16cid:durableId="1533154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1C"/>
    <w:rsid w:val="00000839"/>
    <w:rsid w:val="000015B3"/>
    <w:rsid w:val="00002222"/>
    <w:rsid w:val="00002AA4"/>
    <w:rsid w:val="00003EA7"/>
    <w:rsid w:val="00005267"/>
    <w:rsid w:val="00006346"/>
    <w:rsid w:val="00021C67"/>
    <w:rsid w:val="00024928"/>
    <w:rsid w:val="00030557"/>
    <w:rsid w:val="00030F51"/>
    <w:rsid w:val="00035A84"/>
    <w:rsid w:val="00040CC9"/>
    <w:rsid w:val="00047376"/>
    <w:rsid w:val="00051E86"/>
    <w:rsid w:val="000575F9"/>
    <w:rsid w:val="000618FC"/>
    <w:rsid w:val="00061977"/>
    <w:rsid w:val="00067071"/>
    <w:rsid w:val="000675AD"/>
    <w:rsid w:val="00073CC3"/>
    <w:rsid w:val="00080070"/>
    <w:rsid w:val="00080D10"/>
    <w:rsid w:val="0008357F"/>
    <w:rsid w:val="00084597"/>
    <w:rsid w:val="00084B53"/>
    <w:rsid w:val="00084C76"/>
    <w:rsid w:val="00087246"/>
    <w:rsid w:val="000929C5"/>
    <w:rsid w:val="000B0572"/>
    <w:rsid w:val="000B2B3C"/>
    <w:rsid w:val="000B695A"/>
    <w:rsid w:val="000C210A"/>
    <w:rsid w:val="000C56DD"/>
    <w:rsid w:val="000C60C6"/>
    <w:rsid w:val="000D1672"/>
    <w:rsid w:val="000D3761"/>
    <w:rsid w:val="000E0449"/>
    <w:rsid w:val="000E2F62"/>
    <w:rsid w:val="000E38ED"/>
    <w:rsid w:val="000E7F24"/>
    <w:rsid w:val="000F03BE"/>
    <w:rsid w:val="000F0770"/>
    <w:rsid w:val="000F1757"/>
    <w:rsid w:val="000F225B"/>
    <w:rsid w:val="000F239F"/>
    <w:rsid w:val="000F60B8"/>
    <w:rsid w:val="000F7FAF"/>
    <w:rsid w:val="00101802"/>
    <w:rsid w:val="001041AE"/>
    <w:rsid w:val="00105975"/>
    <w:rsid w:val="001077AF"/>
    <w:rsid w:val="00111F4D"/>
    <w:rsid w:val="00112A28"/>
    <w:rsid w:val="00115230"/>
    <w:rsid w:val="00115B5F"/>
    <w:rsid w:val="001162B4"/>
    <w:rsid w:val="00122CBC"/>
    <w:rsid w:val="00126D4A"/>
    <w:rsid w:val="00132DA9"/>
    <w:rsid w:val="0013305B"/>
    <w:rsid w:val="00133B99"/>
    <w:rsid w:val="00136AD5"/>
    <w:rsid w:val="001443BD"/>
    <w:rsid w:val="00147646"/>
    <w:rsid w:val="00153F74"/>
    <w:rsid w:val="00154019"/>
    <w:rsid w:val="001577E9"/>
    <w:rsid w:val="0016138C"/>
    <w:rsid w:val="00164453"/>
    <w:rsid w:val="00165481"/>
    <w:rsid w:val="00167C29"/>
    <w:rsid w:val="001726E0"/>
    <w:rsid w:val="001731CE"/>
    <w:rsid w:val="001916CD"/>
    <w:rsid w:val="00193BE5"/>
    <w:rsid w:val="001A005E"/>
    <w:rsid w:val="001A13F1"/>
    <w:rsid w:val="001B3E39"/>
    <w:rsid w:val="001B7C20"/>
    <w:rsid w:val="001C0B32"/>
    <w:rsid w:val="001C4BE1"/>
    <w:rsid w:val="001C7422"/>
    <w:rsid w:val="001C7D60"/>
    <w:rsid w:val="001D56F3"/>
    <w:rsid w:val="001D7ADF"/>
    <w:rsid w:val="001E0F71"/>
    <w:rsid w:val="001E3138"/>
    <w:rsid w:val="001E6D05"/>
    <w:rsid w:val="001E7C28"/>
    <w:rsid w:val="001F083A"/>
    <w:rsid w:val="001F1BDF"/>
    <w:rsid w:val="001F6200"/>
    <w:rsid w:val="001F7110"/>
    <w:rsid w:val="001F7E96"/>
    <w:rsid w:val="00202284"/>
    <w:rsid w:val="00206041"/>
    <w:rsid w:val="0020648F"/>
    <w:rsid w:val="00206C15"/>
    <w:rsid w:val="00212488"/>
    <w:rsid w:val="002142CD"/>
    <w:rsid w:val="00216AA8"/>
    <w:rsid w:val="00220628"/>
    <w:rsid w:val="00221EAB"/>
    <w:rsid w:val="002304D2"/>
    <w:rsid w:val="00230E5F"/>
    <w:rsid w:val="00234ABD"/>
    <w:rsid w:val="00236E2A"/>
    <w:rsid w:val="00237F62"/>
    <w:rsid w:val="002456B8"/>
    <w:rsid w:val="0024586A"/>
    <w:rsid w:val="00250502"/>
    <w:rsid w:val="00254E1E"/>
    <w:rsid w:val="00256F0C"/>
    <w:rsid w:val="00262C05"/>
    <w:rsid w:val="002647F8"/>
    <w:rsid w:val="00265161"/>
    <w:rsid w:val="00271150"/>
    <w:rsid w:val="00280FCD"/>
    <w:rsid w:val="00281D14"/>
    <w:rsid w:val="00282644"/>
    <w:rsid w:val="00282C13"/>
    <w:rsid w:val="0029110D"/>
    <w:rsid w:val="00297C8E"/>
    <w:rsid w:val="002A0DF7"/>
    <w:rsid w:val="002A104B"/>
    <w:rsid w:val="002A2975"/>
    <w:rsid w:val="002A31AD"/>
    <w:rsid w:val="002A60E0"/>
    <w:rsid w:val="002C252E"/>
    <w:rsid w:val="002C6773"/>
    <w:rsid w:val="002D2A3D"/>
    <w:rsid w:val="002D75F8"/>
    <w:rsid w:val="002E0B17"/>
    <w:rsid w:val="002E1A77"/>
    <w:rsid w:val="002E4FFB"/>
    <w:rsid w:val="002E5F3C"/>
    <w:rsid w:val="002E7B0D"/>
    <w:rsid w:val="002E7DED"/>
    <w:rsid w:val="002F3892"/>
    <w:rsid w:val="002F7E11"/>
    <w:rsid w:val="00300CDC"/>
    <w:rsid w:val="00304087"/>
    <w:rsid w:val="00310ACD"/>
    <w:rsid w:val="0031312B"/>
    <w:rsid w:val="0031379F"/>
    <w:rsid w:val="00320A26"/>
    <w:rsid w:val="00320F4B"/>
    <w:rsid w:val="00321344"/>
    <w:rsid w:val="003238D4"/>
    <w:rsid w:val="00323AB5"/>
    <w:rsid w:val="00325610"/>
    <w:rsid w:val="00325924"/>
    <w:rsid w:val="00327FA6"/>
    <w:rsid w:val="00330D6E"/>
    <w:rsid w:val="00331FAE"/>
    <w:rsid w:val="0033451C"/>
    <w:rsid w:val="0033508A"/>
    <w:rsid w:val="003366D5"/>
    <w:rsid w:val="00336854"/>
    <w:rsid w:val="0034015C"/>
    <w:rsid w:val="003407A5"/>
    <w:rsid w:val="003442F4"/>
    <w:rsid w:val="00346527"/>
    <w:rsid w:val="00347327"/>
    <w:rsid w:val="0034733A"/>
    <w:rsid w:val="00353436"/>
    <w:rsid w:val="00353705"/>
    <w:rsid w:val="003562E8"/>
    <w:rsid w:val="0036357D"/>
    <w:rsid w:val="003649BC"/>
    <w:rsid w:val="00365E44"/>
    <w:rsid w:val="00367AA1"/>
    <w:rsid w:val="00367C20"/>
    <w:rsid w:val="00372E36"/>
    <w:rsid w:val="00375C1A"/>
    <w:rsid w:val="00376EE9"/>
    <w:rsid w:val="003770C5"/>
    <w:rsid w:val="00377CBB"/>
    <w:rsid w:val="003855ED"/>
    <w:rsid w:val="003877B6"/>
    <w:rsid w:val="00393887"/>
    <w:rsid w:val="00394209"/>
    <w:rsid w:val="00394C6B"/>
    <w:rsid w:val="00396ED4"/>
    <w:rsid w:val="00397AE5"/>
    <w:rsid w:val="003A4E62"/>
    <w:rsid w:val="003A4ED5"/>
    <w:rsid w:val="003A6AD6"/>
    <w:rsid w:val="003B1069"/>
    <w:rsid w:val="003B158C"/>
    <w:rsid w:val="003B346F"/>
    <w:rsid w:val="003B390A"/>
    <w:rsid w:val="003B3A1B"/>
    <w:rsid w:val="003C15DE"/>
    <w:rsid w:val="003C3497"/>
    <w:rsid w:val="003C4EB2"/>
    <w:rsid w:val="003D0DAE"/>
    <w:rsid w:val="003D5928"/>
    <w:rsid w:val="003D61E5"/>
    <w:rsid w:val="003D7528"/>
    <w:rsid w:val="003F1AF3"/>
    <w:rsid w:val="003F3A57"/>
    <w:rsid w:val="003F3F59"/>
    <w:rsid w:val="003F4D8D"/>
    <w:rsid w:val="003F5B32"/>
    <w:rsid w:val="0040359F"/>
    <w:rsid w:val="00411E94"/>
    <w:rsid w:val="0041339E"/>
    <w:rsid w:val="004216FF"/>
    <w:rsid w:val="0042356D"/>
    <w:rsid w:val="00424134"/>
    <w:rsid w:val="00425124"/>
    <w:rsid w:val="0042734D"/>
    <w:rsid w:val="00427855"/>
    <w:rsid w:val="004313E7"/>
    <w:rsid w:val="00441DCA"/>
    <w:rsid w:val="00442048"/>
    <w:rsid w:val="0044366F"/>
    <w:rsid w:val="0044763B"/>
    <w:rsid w:val="004629B3"/>
    <w:rsid w:val="0046376E"/>
    <w:rsid w:val="00465671"/>
    <w:rsid w:val="0046690F"/>
    <w:rsid w:val="00472FEC"/>
    <w:rsid w:val="0047485D"/>
    <w:rsid w:val="00475FC2"/>
    <w:rsid w:val="004763CF"/>
    <w:rsid w:val="0048219B"/>
    <w:rsid w:val="00483EBD"/>
    <w:rsid w:val="00490A03"/>
    <w:rsid w:val="00493327"/>
    <w:rsid w:val="00494DBE"/>
    <w:rsid w:val="00495CE6"/>
    <w:rsid w:val="00495DA4"/>
    <w:rsid w:val="00497F7A"/>
    <w:rsid w:val="004A2C6A"/>
    <w:rsid w:val="004A323C"/>
    <w:rsid w:val="004B54E8"/>
    <w:rsid w:val="004B5E23"/>
    <w:rsid w:val="004C07A1"/>
    <w:rsid w:val="004C4FEB"/>
    <w:rsid w:val="004C6B79"/>
    <w:rsid w:val="004D059B"/>
    <w:rsid w:val="004D4CB6"/>
    <w:rsid w:val="004D5B3B"/>
    <w:rsid w:val="004E3341"/>
    <w:rsid w:val="004F0202"/>
    <w:rsid w:val="004F10C1"/>
    <w:rsid w:val="004F613F"/>
    <w:rsid w:val="00502E62"/>
    <w:rsid w:val="00503CB8"/>
    <w:rsid w:val="005062D6"/>
    <w:rsid w:val="00506B8A"/>
    <w:rsid w:val="00511B6E"/>
    <w:rsid w:val="0052212B"/>
    <w:rsid w:val="005233DF"/>
    <w:rsid w:val="00534B46"/>
    <w:rsid w:val="00536134"/>
    <w:rsid w:val="00540358"/>
    <w:rsid w:val="00540D47"/>
    <w:rsid w:val="005458C2"/>
    <w:rsid w:val="00550864"/>
    <w:rsid w:val="00550FB3"/>
    <w:rsid w:val="0055571E"/>
    <w:rsid w:val="00555920"/>
    <w:rsid w:val="00556F67"/>
    <w:rsid w:val="00557A4F"/>
    <w:rsid w:val="00565779"/>
    <w:rsid w:val="00577403"/>
    <w:rsid w:val="005833F0"/>
    <w:rsid w:val="00586CAF"/>
    <w:rsid w:val="005873E9"/>
    <w:rsid w:val="00591180"/>
    <w:rsid w:val="0059392B"/>
    <w:rsid w:val="0059722C"/>
    <w:rsid w:val="0059736F"/>
    <w:rsid w:val="00597D07"/>
    <w:rsid w:val="005A3846"/>
    <w:rsid w:val="005A7523"/>
    <w:rsid w:val="005B22DC"/>
    <w:rsid w:val="005B6A58"/>
    <w:rsid w:val="005C0F63"/>
    <w:rsid w:val="005C31C6"/>
    <w:rsid w:val="005C7112"/>
    <w:rsid w:val="005D0561"/>
    <w:rsid w:val="005D0663"/>
    <w:rsid w:val="005D0AD9"/>
    <w:rsid w:val="005D14FC"/>
    <w:rsid w:val="005D22F6"/>
    <w:rsid w:val="005D6247"/>
    <w:rsid w:val="005E0C30"/>
    <w:rsid w:val="005E69D9"/>
    <w:rsid w:val="005E79E4"/>
    <w:rsid w:val="005F1339"/>
    <w:rsid w:val="005F27F4"/>
    <w:rsid w:val="005F3239"/>
    <w:rsid w:val="005F5C81"/>
    <w:rsid w:val="005F6567"/>
    <w:rsid w:val="00600BAA"/>
    <w:rsid w:val="00601609"/>
    <w:rsid w:val="00603BAE"/>
    <w:rsid w:val="00607256"/>
    <w:rsid w:val="00613E25"/>
    <w:rsid w:val="006144B1"/>
    <w:rsid w:val="00616F8C"/>
    <w:rsid w:val="00621F2A"/>
    <w:rsid w:val="00625F0B"/>
    <w:rsid w:val="006335F1"/>
    <w:rsid w:val="006345B6"/>
    <w:rsid w:val="00635712"/>
    <w:rsid w:val="00643D8A"/>
    <w:rsid w:val="00652229"/>
    <w:rsid w:val="00652793"/>
    <w:rsid w:val="006626CA"/>
    <w:rsid w:val="00663487"/>
    <w:rsid w:val="00672382"/>
    <w:rsid w:val="00682EB9"/>
    <w:rsid w:val="0068441A"/>
    <w:rsid w:val="00687137"/>
    <w:rsid w:val="00687482"/>
    <w:rsid w:val="00690B19"/>
    <w:rsid w:val="00691836"/>
    <w:rsid w:val="00693F73"/>
    <w:rsid w:val="006A0A3C"/>
    <w:rsid w:val="006A1070"/>
    <w:rsid w:val="006A6025"/>
    <w:rsid w:val="006A6800"/>
    <w:rsid w:val="006A79F0"/>
    <w:rsid w:val="006B47EE"/>
    <w:rsid w:val="006B499F"/>
    <w:rsid w:val="006C18B7"/>
    <w:rsid w:val="006C2BFD"/>
    <w:rsid w:val="006D3BFA"/>
    <w:rsid w:val="006D4996"/>
    <w:rsid w:val="006D54AB"/>
    <w:rsid w:val="006D6383"/>
    <w:rsid w:val="006E227C"/>
    <w:rsid w:val="006E3006"/>
    <w:rsid w:val="006E5032"/>
    <w:rsid w:val="006E51A6"/>
    <w:rsid w:val="006E5BDA"/>
    <w:rsid w:val="006F0F2F"/>
    <w:rsid w:val="006F0FC7"/>
    <w:rsid w:val="006F37D3"/>
    <w:rsid w:val="006F39A9"/>
    <w:rsid w:val="006F5A04"/>
    <w:rsid w:val="006F6659"/>
    <w:rsid w:val="006F670F"/>
    <w:rsid w:val="006F7C05"/>
    <w:rsid w:val="00700A77"/>
    <w:rsid w:val="00701447"/>
    <w:rsid w:val="00703272"/>
    <w:rsid w:val="0070733C"/>
    <w:rsid w:val="00710C5D"/>
    <w:rsid w:val="0071348C"/>
    <w:rsid w:val="0071553C"/>
    <w:rsid w:val="00717273"/>
    <w:rsid w:val="00720FD4"/>
    <w:rsid w:val="00724AF2"/>
    <w:rsid w:val="0073096C"/>
    <w:rsid w:val="00735406"/>
    <w:rsid w:val="00742398"/>
    <w:rsid w:val="00742A76"/>
    <w:rsid w:val="00743C8C"/>
    <w:rsid w:val="00745308"/>
    <w:rsid w:val="00746BDE"/>
    <w:rsid w:val="007507B5"/>
    <w:rsid w:val="0075091D"/>
    <w:rsid w:val="00750E61"/>
    <w:rsid w:val="007524D1"/>
    <w:rsid w:val="00753A24"/>
    <w:rsid w:val="00761239"/>
    <w:rsid w:val="00761990"/>
    <w:rsid w:val="00764B80"/>
    <w:rsid w:val="00764FBD"/>
    <w:rsid w:val="00772188"/>
    <w:rsid w:val="00772489"/>
    <w:rsid w:val="007737D9"/>
    <w:rsid w:val="00780AF6"/>
    <w:rsid w:val="007813D0"/>
    <w:rsid w:val="00785993"/>
    <w:rsid w:val="007866E2"/>
    <w:rsid w:val="00786BA3"/>
    <w:rsid w:val="00790F7D"/>
    <w:rsid w:val="0079202F"/>
    <w:rsid w:val="007922B6"/>
    <w:rsid w:val="00795AF2"/>
    <w:rsid w:val="007976E4"/>
    <w:rsid w:val="007A2AAD"/>
    <w:rsid w:val="007A4432"/>
    <w:rsid w:val="007A4E2A"/>
    <w:rsid w:val="007A784E"/>
    <w:rsid w:val="007B499C"/>
    <w:rsid w:val="007B4D4B"/>
    <w:rsid w:val="007C2248"/>
    <w:rsid w:val="007C61DA"/>
    <w:rsid w:val="007D2A02"/>
    <w:rsid w:val="007E0748"/>
    <w:rsid w:val="007E149C"/>
    <w:rsid w:val="007E6EA1"/>
    <w:rsid w:val="007F0F63"/>
    <w:rsid w:val="007F25E6"/>
    <w:rsid w:val="007F2B1E"/>
    <w:rsid w:val="007F62B4"/>
    <w:rsid w:val="007F7AFF"/>
    <w:rsid w:val="00801517"/>
    <w:rsid w:val="008050E0"/>
    <w:rsid w:val="00806919"/>
    <w:rsid w:val="00814D43"/>
    <w:rsid w:val="00817AE8"/>
    <w:rsid w:val="00817DE8"/>
    <w:rsid w:val="00821696"/>
    <w:rsid w:val="008229F5"/>
    <w:rsid w:val="0082699A"/>
    <w:rsid w:val="0083226F"/>
    <w:rsid w:val="00833CEB"/>
    <w:rsid w:val="008372D2"/>
    <w:rsid w:val="008377BC"/>
    <w:rsid w:val="00840289"/>
    <w:rsid w:val="00840410"/>
    <w:rsid w:val="00844C17"/>
    <w:rsid w:val="008464C2"/>
    <w:rsid w:val="00847726"/>
    <w:rsid w:val="00852511"/>
    <w:rsid w:val="00853987"/>
    <w:rsid w:val="008614F1"/>
    <w:rsid w:val="008639B3"/>
    <w:rsid w:val="00863C1A"/>
    <w:rsid w:val="00866ACF"/>
    <w:rsid w:val="0087142D"/>
    <w:rsid w:val="00873956"/>
    <w:rsid w:val="00880E72"/>
    <w:rsid w:val="008825EE"/>
    <w:rsid w:val="0088596E"/>
    <w:rsid w:val="0089796A"/>
    <w:rsid w:val="008A2375"/>
    <w:rsid w:val="008C30C3"/>
    <w:rsid w:val="008C5989"/>
    <w:rsid w:val="008D76C5"/>
    <w:rsid w:val="008E0207"/>
    <w:rsid w:val="008E0AFA"/>
    <w:rsid w:val="008E5838"/>
    <w:rsid w:val="008E75D3"/>
    <w:rsid w:val="008F1080"/>
    <w:rsid w:val="008F125E"/>
    <w:rsid w:val="008F4D2F"/>
    <w:rsid w:val="008F4E81"/>
    <w:rsid w:val="00900053"/>
    <w:rsid w:val="00901004"/>
    <w:rsid w:val="00906292"/>
    <w:rsid w:val="00910F87"/>
    <w:rsid w:val="009119A8"/>
    <w:rsid w:val="00911E96"/>
    <w:rsid w:val="0091292A"/>
    <w:rsid w:val="00914672"/>
    <w:rsid w:val="0091578E"/>
    <w:rsid w:val="00917162"/>
    <w:rsid w:val="00923219"/>
    <w:rsid w:val="009251CC"/>
    <w:rsid w:val="00925CB4"/>
    <w:rsid w:val="0092714E"/>
    <w:rsid w:val="00936869"/>
    <w:rsid w:val="00942002"/>
    <w:rsid w:val="00947885"/>
    <w:rsid w:val="00952168"/>
    <w:rsid w:val="009527FE"/>
    <w:rsid w:val="00953B48"/>
    <w:rsid w:val="00957663"/>
    <w:rsid w:val="00960ADE"/>
    <w:rsid w:val="009739A0"/>
    <w:rsid w:val="00973CE1"/>
    <w:rsid w:val="00974F84"/>
    <w:rsid w:val="00975CEB"/>
    <w:rsid w:val="009767C7"/>
    <w:rsid w:val="00977E2F"/>
    <w:rsid w:val="00982C00"/>
    <w:rsid w:val="0098579A"/>
    <w:rsid w:val="0099195A"/>
    <w:rsid w:val="00992570"/>
    <w:rsid w:val="00992A11"/>
    <w:rsid w:val="00993A61"/>
    <w:rsid w:val="00994681"/>
    <w:rsid w:val="0099486A"/>
    <w:rsid w:val="009A0E26"/>
    <w:rsid w:val="009A16EC"/>
    <w:rsid w:val="009A40A6"/>
    <w:rsid w:val="009B29B7"/>
    <w:rsid w:val="009B3B37"/>
    <w:rsid w:val="009B5005"/>
    <w:rsid w:val="009B7D1F"/>
    <w:rsid w:val="009C088E"/>
    <w:rsid w:val="009C4D35"/>
    <w:rsid w:val="009D1522"/>
    <w:rsid w:val="009D5934"/>
    <w:rsid w:val="009D7252"/>
    <w:rsid w:val="009D7EAE"/>
    <w:rsid w:val="009E5EB4"/>
    <w:rsid w:val="009F4C11"/>
    <w:rsid w:val="009F68A2"/>
    <w:rsid w:val="00A044D6"/>
    <w:rsid w:val="00A04ADB"/>
    <w:rsid w:val="00A04C83"/>
    <w:rsid w:val="00A11E0F"/>
    <w:rsid w:val="00A172D7"/>
    <w:rsid w:val="00A233BB"/>
    <w:rsid w:val="00A26CB6"/>
    <w:rsid w:val="00A32F82"/>
    <w:rsid w:val="00A32F8B"/>
    <w:rsid w:val="00A35386"/>
    <w:rsid w:val="00A36BE5"/>
    <w:rsid w:val="00A3756F"/>
    <w:rsid w:val="00A42D6F"/>
    <w:rsid w:val="00A44E39"/>
    <w:rsid w:val="00A45A62"/>
    <w:rsid w:val="00A46900"/>
    <w:rsid w:val="00A54AC5"/>
    <w:rsid w:val="00A55DC3"/>
    <w:rsid w:val="00A56D41"/>
    <w:rsid w:val="00A57235"/>
    <w:rsid w:val="00A61353"/>
    <w:rsid w:val="00A66DB1"/>
    <w:rsid w:val="00A67A92"/>
    <w:rsid w:val="00A71978"/>
    <w:rsid w:val="00A72137"/>
    <w:rsid w:val="00A734C0"/>
    <w:rsid w:val="00A87870"/>
    <w:rsid w:val="00A91A70"/>
    <w:rsid w:val="00A946A6"/>
    <w:rsid w:val="00A94900"/>
    <w:rsid w:val="00AA1B85"/>
    <w:rsid w:val="00AB1CB6"/>
    <w:rsid w:val="00AB1D9A"/>
    <w:rsid w:val="00AB6024"/>
    <w:rsid w:val="00AC7B18"/>
    <w:rsid w:val="00AD168E"/>
    <w:rsid w:val="00AD44FE"/>
    <w:rsid w:val="00AE49F1"/>
    <w:rsid w:val="00AE75D0"/>
    <w:rsid w:val="00AF13E2"/>
    <w:rsid w:val="00B05CCA"/>
    <w:rsid w:val="00B06700"/>
    <w:rsid w:val="00B06F63"/>
    <w:rsid w:val="00B11B59"/>
    <w:rsid w:val="00B14271"/>
    <w:rsid w:val="00B16270"/>
    <w:rsid w:val="00B24865"/>
    <w:rsid w:val="00B25BC9"/>
    <w:rsid w:val="00B2685D"/>
    <w:rsid w:val="00B30351"/>
    <w:rsid w:val="00B30B56"/>
    <w:rsid w:val="00B33C2A"/>
    <w:rsid w:val="00B37A72"/>
    <w:rsid w:val="00B422EC"/>
    <w:rsid w:val="00B67887"/>
    <w:rsid w:val="00B71502"/>
    <w:rsid w:val="00B726D4"/>
    <w:rsid w:val="00B73FE1"/>
    <w:rsid w:val="00B74624"/>
    <w:rsid w:val="00B81514"/>
    <w:rsid w:val="00B8214F"/>
    <w:rsid w:val="00B86A4F"/>
    <w:rsid w:val="00B87471"/>
    <w:rsid w:val="00B90795"/>
    <w:rsid w:val="00B93035"/>
    <w:rsid w:val="00B93B4F"/>
    <w:rsid w:val="00B958E8"/>
    <w:rsid w:val="00B97E4A"/>
    <w:rsid w:val="00BA09B2"/>
    <w:rsid w:val="00BA5B46"/>
    <w:rsid w:val="00BC0995"/>
    <w:rsid w:val="00BD431F"/>
    <w:rsid w:val="00BE395D"/>
    <w:rsid w:val="00BE793A"/>
    <w:rsid w:val="00BF2B82"/>
    <w:rsid w:val="00BF432A"/>
    <w:rsid w:val="00BF5EC0"/>
    <w:rsid w:val="00BF6E82"/>
    <w:rsid w:val="00C01621"/>
    <w:rsid w:val="00C02CA2"/>
    <w:rsid w:val="00C060C7"/>
    <w:rsid w:val="00C14285"/>
    <w:rsid w:val="00C20CD4"/>
    <w:rsid w:val="00C21491"/>
    <w:rsid w:val="00C24C17"/>
    <w:rsid w:val="00C327F3"/>
    <w:rsid w:val="00C3758F"/>
    <w:rsid w:val="00C40B88"/>
    <w:rsid w:val="00C47D87"/>
    <w:rsid w:val="00C5376E"/>
    <w:rsid w:val="00C54375"/>
    <w:rsid w:val="00C57A6D"/>
    <w:rsid w:val="00C603A6"/>
    <w:rsid w:val="00C6681B"/>
    <w:rsid w:val="00C67535"/>
    <w:rsid w:val="00C77C54"/>
    <w:rsid w:val="00C808A6"/>
    <w:rsid w:val="00C82E7B"/>
    <w:rsid w:val="00C87159"/>
    <w:rsid w:val="00C97091"/>
    <w:rsid w:val="00C97260"/>
    <w:rsid w:val="00CA04C1"/>
    <w:rsid w:val="00CA2001"/>
    <w:rsid w:val="00CA5613"/>
    <w:rsid w:val="00CB0A0C"/>
    <w:rsid w:val="00CB5B6C"/>
    <w:rsid w:val="00CC052E"/>
    <w:rsid w:val="00CC1926"/>
    <w:rsid w:val="00CD12F4"/>
    <w:rsid w:val="00CD16BE"/>
    <w:rsid w:val="00CD4393"/>
    <w:rsid w:val="00CD4616"/>
    <w:rsid w:val="00CD56AF"/>
    <w:rsid w:val="00CE0FDF"/>
    <w:rsid w:val="00CE33D5"/>
    <w:rsid w:val="00CE59B3"/>
    <w:rsid w:val="00CF0094"/>
    <w:rsid w:val="00CF10FD"/>
    <w:rsid w:val="00CF3CA5"/>
    <w:rsid w:val="00CF5D37"/>
    <w:rsid w:val="00CF6F33"/>
    <w:rsid w:val="00CF7DC4"/>
    <w:rsid w:val="00D02248"/>
    <w:rsid w:val="00D063B8"/>
    <w:rsid w:val="00D06825"/>
    <w:rsid w:val="00D07B96"/>
    <w:rsid w:val="00D17E3B"/>
    <w:rsid w:val="00D20F63"/>
    <w:rsid w:val="00D23321"/>
    <w:rsid w:val="00D23C09"/>
    <w:rsid w:val="00D23CED"/>
    <w:rsid w:val="00D24BD2"/>
    <w:rsid w:val="00D2573D"/>
    <w:rsid w:val="00D260A2"/>
    <w:rsid w:val="00D304AF"/>
    <w:rsid w:val="00D30CC6"/>
    <w:rsid w:val="00D3260C"/>
    <w:rsid w:val="00D35790"/>
    <w:rsid w:val="00D50429"/>
    <w:rsid w:val="00D5653B"/>
    <w:rsid w:val="00D62EF1"/>
    <w:rsid w:val="00D6309D"/>
    <w:rsid w:val="00D644CA"/>
    <w:rsid w:val="00D65F14"/>
    <w:rsid w:val="00D66FC2"/>
    <w:rsid w:val="00D6739C"/>
    <w:rsid w:val="00D76C7E"/>
    <w:rsid w:val="00D771DE"/>
    <w:rsid w:val="00D7776D"/>
    <w:rsid w:val="00D835FC"/>
    <w:rsid w:val="00D9293F"/>
    <w:rsid w:val="00D93598"/>
    <w:rsid w:val="00D93C88"/>
    <w:rsid w:val="00D957B3"/>
    <w:rsid w:val="00D96DF3"/>
    <w:rsid w:val="00DA1E18"/>
    <w:rsid w:val="00DA2009"/>
    <w:rsid w:val="00DB05B1"/>
    <w:rsid w:val="00DB18B0"/>
    <w:rsid w:val="00DB4E9C"/>
    <w:rsid w:val="00DB5A79"/>
    <w:rsid w:val="00DB5D40"/>
    <w:rsid w:val="00DB7393"/>
    <w:rsid w:val="00DB7A93"/>
    <w:rsid w:val="00DC2465"/>
    <w:rsid w:val="00DD512E"/>
    <w:rsid w:val="00DD5704"/>
    <w:rsid w:val="00DE08B8"/>
    <w:rsid w:val="00DE1177"/>
    <w:rsid w:val="00DE2CEA"/>
    <w:rsid w:val="00DE6A3C"/>
    <w:rsid w:val="00DE74F4"/>
    <w:rsid w:val="00DE7630"/>
    <w:rsid w:val="00DE7F97"/>
    <w:rsid w:val="00DF1010"/>
    <w:rsid w:val="00DF139F"/>
    <w:rsid w:val="00DF25F2"/>
    <w:rsid w:val="00DF2BB9"/>
    <w:rsid w:val="00DF5AEA"/>
    <w:rsid w:val="00DF63F6"/>
    <w:rsid w:val="00E01749"/>
    <w:rsid w:val="00E01E8A"/>
    <w:rsid w:val="00E0376A"/>
    <w:rsid w:val="00E058B6"/>
    <w:rsid w:val="00E05D78"/>
    <w:rsid w:val="00E070CD"/>
    <w:rsid w:val="00E13747"/>
    <w:rsid w:val="00E23FEB"/>
    <w:rsid w:val="00E25AEA"/>
    <w:rsid w:val="00E30DEF"/>
    <w:rsid w:val="00E30ED2"/>
    <w:rsid w:val="00E31276"/>
    <w:rsid w:val="00E31A43"/>
    <w:rsid w:val="00E32148"/>
    <w:rsid w:val="00E36A95"/>
    <w:rsid w:val="00E37F70"/>
    <w:rsid w:val="00E4032C"/>
    <w:rsid w:val="00E43994"/>
    <w:rsid w:val="00E446C1"/>
    <w:rsid w:val="00E52132"/>
    <w:rsid w:val="00E74035"/>
    <w:rsid w:val="00E758B9"/>
    <w:rsid w:val="00E77BBC"/>
    <w:rsid w:val="00E85569"/>
    <w:rsid w:val="00E856AF"/>
    <w:rsid w:val="00E86B83"/>
    <w:rsid w:val="00E87585"/>
    <w:rsid w:val="00E87C64"/>
    <w:rsid w:val="00E919EC"/>
    <w:rsid w:val="00E93A01"/>
    <w:rsid w:val="00E93FF8"/>
    <w:rsid w:val="00E96EAF"/>
    <w:rsid w:val="00EA0116"/>
    <w:rsid w:val="00EA1752"/>
    <w:rsid w:val="00EA2763"/>
    <w:rsid w:val="00EA5A89"/>
    <w:rsid w:val="00EA5BDB"/>
    <w:rsid w:val="00EB46D9"/>
    <w:rsid w:val="00EC142D"/>
    <w:rsid w:val="00EC1E16"/>
    <w:rsid w:val="00EC254A"/>
    <w:rsid w:val="00EC5628"/>
    <w:rsid w:val="00ED0024"/>
    <w:rsid w:val="00ED0F85"/>
    <w:rsid w:val="00ED2B5C"/>
    <w:rsid w:val="00ED3269"/>
    <w:rsid w:val="00EE1A8C"/>
    <w:rsid w:val="00EE43D4"/>
    <w:rsid w:val="00EE4643"/>
    <w:rsid w:val="00EF1330"/>
    <w:rsid w:val="00EF15FF"/>
    <w:rsid w:val="00EF7111"/>
    <w:rsid w:val="00EF7D1A"/>
    <w:rsid w:val="00F0448F"/>
    <w:rsid w:val="00F0716C"/>
    <w:rsid w:val="00F270E9"/>
    <w:rsid w:val="00F275C0"/>
    <w:rsid w:val="00F346B6"/>
    <w:rsid w:val="00F3570B"/>
    <w:rsid w:val="00F36145"/>
    <w:rsid w:val="00F37BDD"/>
    <w:rsid w:val="00F41503"/>
    <w:rsid w:val="00F418A8"/>
    <w:rsid w:val="00F4254E"/>
    <w:rsid w:val="00F466C8"/>
    <w:rsid w:val="00F469A9"/>
    <w:rsid w:val="00F50B46"/>
    <w:rsid w:val="00F50D1F"/>
    <w:rsid w:val="00F54BDA"/>
    <w:rsid w:val="00F56E2C"/>
    <w:rsid w:val="00F635FC"/>
    <w:rsid w:val="00F63D03"/>
    <w:rsid w:val="00F65E2F"/>
    <w:rsid w:val="00F67DF1"/>
    <w:rsid w:val="00F72B40"/>
    <w:rsid w:val="00F82E13"/>
    <w:rsid w:val="00F8309B"/>
    <w:rsid w:val="00F833C9"/>
    <w:rsid w:val="00F84E93"/>
    <w:rsid w:val="00F90064"/>
    <w:rsid w:val="00F91B6E"/>
    <w:rsid w:val="00F95663"/>
    <w:rsid w:val="00F96AFD"/>
    <w:rsid w:val="00FA1398"/>
    <w:rsid w:val="00FA13F7"/>
    <w:rsid w:val="00FA2E19"/>
    <w:rsid w:val="00FA697F"/>
    <w:rsid w:val="00FB322E"/>
    <w:rsid w:val="00FB5521"/>
    <w:rsid w:val="00FB610D"/>
    <w:rsid w:val="00FC11A5"/>
    <w:rsid w:val="00FC4477"/>
    <w:rsid w:val="00FC46FB"/>
    <w:rsid w:val="00FD2BD3"/>
    <w:rsid w:val="00FD4CCA"/>
    <w:rsid w:val="00FE0128"/>
    <w:rsid w:val="00FE2A9E"/>
    <w:rsid w:val="00FE67EB"/>
    <w:rsid w:val="00FE7700"/>
    <w:rsid w:val="00FE7B0A"/>
    <w:rsid w:val="00FF65C0"/>
    <w:rsid w:val="11A78CF1"/>
    <w:rsid w:val="155A6839"/>
    <w:rsid w:val="2615CC8E"/>
    <w:rsid w:val="2FB12CEA"/>
    <w:rsid w:val="316C4E58"/>
    <w:rsid w:val="47FF241D"/>
    <w:rsid w:val="4E9DDEAE"/>
    <w:rsid w:val="5466A473"/>
    <w:rsid w:val="603384DD"/>
    <w:rsid w:val="667A9B94"/>
    <w:rsid w:val="66D85554"/>
    <w:rsid w:val="6C1B8521"/>
    <w:rsid w:val="6CEF748B"/>
    <w:rsid w:val="6F6DED38"/>
    <w:rsid w:val="6FE2375F"/>
    <w:rsid w:val="6FE49516"/>
    <w:rsid w:val="7A8CA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409AA"/>
  <w15:chartTrackingRefBased/>
  <w15:docId w15:val="{FC10EDE9-391A-4A9D-B917-0294A12E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sz w:val="18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Smart Link" w:semiHidden="1" w:uiPriority="99" w:unhideWhenUsed="1"/>
  </w:latentStyles>
  <w:style w:type="paragraph" w:default="1" w:styleId="Normalny">
    <w:name w:val="Normal"/>
    <w:qFormat/>
    <w:rsid w:val="002A2975"/>
    <w:pPr>
      <w:spacing w:line="276" w:lineRule="auto"/>
      <w:jc w:val="both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Nagwek2">
    <w:name w:val="heading 2"/>
    <w:basedOn w:val="Normalny"/>
    <w:next w:val="Normalny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Nagwek3">
    <w:name w:val="heading 3"/>
    <w:basedOn w:val="Nagwek2"/>
    <w:next w:val="Normalny"/>
    <w:qFormat/>
    <w:rsid w:val="006F1596"/>
    <w:pPr>
      <w:outlineLvl w:val="2"/>
    </w:pPr>
    <w:rPr>
      <w:color w:val="auto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Stopka">
    <w:name w:val="footer"/>
    <w:basedOn w:val="Normalny"/>
    <w:link w:val="StopkaZnak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alny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alny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alny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alny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Tabela-Siatka">
    <w:name w:val="Table Grid"/>
    <w:basedOn w:val="Standardowy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ny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de-DE" w:eastAsia="en-US" w:bidi="ar-SA"/>
    </w:rPr>
  </w:style>
  <w:style w:type="paragraph" w:customStyle="1" w:styleId="Standard12pt">
    <w:name w:val="Standard_12pt"/>
    <w:basedOn w:val="Normalny"/>
    <w:rsid w:val="0048435F"/>
    <w:pPr>
      <w:spacing w:line="300" w:lineRule="atLeast"/>
    </w:pPr>
    <w:rPr>
      <w:sz w:val="24"/>
    </w:rPr>
  </w:style>
  <w:style w:type="character" w:customStyle="1" w:styleId="Nagwek1Znak">
    <w:name w:val="Nagłówek 1 Znak"/>
    <w:link w:val="Nagwek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de-DE"/>
    </w:rPr>
  </w:style>
  <w:style w:type="character" w:styleId="Hipercze">
    <w:name w:val="Hyperlink"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alny"/>
    <w:uiPriority w:val="34"/>
    <w:qFormat/>
    <w:rsid w:val="00B422EC"/>
    <w:pPr>
      <w:ind w:left="720"/>
    </w:pPr>
  </w:style>
  <w:style w:type="paragraph" w:styleId="Tekstdymka">
    <w:name w:val="Balloon Text"/>
    <w:basedOn w:val="Normalny"/>
    <w:link w:val="TekstdymkaZnak"/>
    <w:rsid w:val="00336854"/>
    <w:pPr>
      <w:spacing w:line="240" w:lineRule="auto"/>
    </w:pPr>
    <w:rPr>
      <w:sz w:val="18"/>
      <w:szCs w:val="18"/>
    </w:rPr>
  </w:style>
  <w:style w:type="character" w:customStyle="1" w:styleId="TekstdymkaZnak">
    <w:name w:val="Tekst dymka Znak"/>
    <w:link w:val="Tekstdymka"/>
    <w:rsid w:val="00336854"/>
    <w:rPr>
      <w:rFonts w:ascii="Segoe UI" w:hAnsi="Segoe UI"/>
      <w:sz w:val="18"/>
      <w:szCs w:val="18"/>
      <w:lang w:val="de-DE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  <w:lang w:val="de-DE"/>
    </w:rPr>
  </w:style>
  <w:style w:type="character" w:customStyle="1" w:styleId="StopkaZnak">
    <w:name w:val="Stopka Znak"/>
    <w:link w:val="Stopka"/>
    <w:rsid w:val="00992A11"/>
    <w:rPr>
      <w:rFonts w:ascii="Segoe UI" w:hAnsi="Segoe UI"/>
      <w:bCs/>
      <w:noProof/>
      <w:sz w:val="12"/>
      <w:szCs w:val="24"/>
      <w:lang w:val="de-DE"/>
    </w:rPr>
  </w:style>
  <w:style w:type="character" w:customStyle="1" w:styleId="Nierozpoznanawzmianka1">
    <w:name w:val="Nierozpoznana wzmianka1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alny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alny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Domylnaczcionkaakapitu"/>
    <w:rsid w:val="00A3756F"/>
    <w:rPr>
      <w:b/>
      <w:bCs/>
      <w:sz w:val="32"/>
    </w:rPr>
  </w:style>
  <w:style w:type="paragraph" w:customStyle="1" w:styleId="MonthDayYear">
    <w:name w:val="Month Day Year"/>
    <w:basedOn w:val="Normalny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alny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Domylnaczcionkaakapitu"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Domylnaczcionkaakapitu"/>
    <w:rsid w:val="00336854"/>
    <w:rPr>
      <w:rFonts w:ascii="Segoe UI" w:hAnsi="Segoe UI"/>
      <w:b/>
      <w:bCs/>
      <w:sz w:val="18"/>
    </w:rPr>
  </w:style>
  <w:style w:type="character" w:customStyle="1" w:styleId="ui-provider">
    <w:name w:val="ui-provider"/>
    <w:basedOn w:val="Domylnaczcionkaakapitu"/>
    <w:rsid w:val="00625F0B"/>
  </w:style>
  <w:style w:type="paragraph" w:styleId="Listapunktowana2">
    <w:name w:val="List Bullet 2"/>
    <w:basedOn w:val="Normalny"/>
    <w:autoRedefine/>
    <w:rsid w:val="009D5934"/>
    <w:pPr>
      <w:numPr>
        <w:numId w:val="7"/>
      </w:numPr>
      <w:spacing w:line="240" w:lineRule="auto"/>
      <w:jc w:val="left"/>
    </w:pPr>
    <w:rPr>
      <w:rFonts w:ascii="Calibri" w:hAnsi="Calibri"/>
      <w:sz w:val="20"/>
      <w:szCs w:val="20"/>
      <w:lang w:eastAsia="ja-JP"/>
    </w:rPr>
  </w:style>
  <w:style w:type="paragraph" w:styleId="Akapitzlist">
    <w:name w:val="List Paragraph"/>
    <w:basedOn w:val="Normalny"/>
    <w:uiPriority w:val="34"/>
    <w:qFormat/>
    <w:rsid w:val="005F1339"/>
    <w:pPr>
      <w:spacing w:line="240" w:lineRule="auto"/>
      <w:ind w:left="720"/>
      <w:jc w:val="left"/>
    </w:pPr>
    <w:rPr>
      <w:rFonts w:ascii="Calibri" w:eastAsiaTheme="minorHAnsi" w:hAnsi="Calibri" w:cs="Calibri"/>
      <w:szCs w:val="22"/>
      <w:lang w:val="de-DE" w:eastAsia="de-DE"/>
      <w14:ligatures w14:val="standardContextual"/>
    </w:rPr>
  </w:style>
  <w:style w:type="character" w:customStyle="1" w:styleId="normaltextrun">
    <w:name w:val="normaltextrun"/>
    <w:basedOn w:val="Domylnaczcionkaakapitu"/>
    <w:rsid w:val="00153F74"/>
  </w:style>
  <w:style w:type="paragraph" w:styleId="NormalnyWeb">
    <w:name w:val="Normal (Web)"/>
    <w:basedOn w:val="Normalny"/>
    <w:uiPriority w:val="99"/>
    <w:unhideWhenUsed/>
    <w:rsid w:val="002E7B0D"/>
    <w:pPr>
      <w:spacing w:before="100" w:beforeAutospacing="1" w:after="100" w:afterAutospacing="1" w:line="240" w:lineRule="auto"/>
      <w:jc w:val="left"/>
    </w:pPr>
    <w:rPr>
      <w:rFonts w:ascii="Calibri" w:eastAsiaTheme="minorHAnsi" w:hAnsi="Calibri" w:cs="Calibri"/>
      <w:szCs w:val="22"/>
    </w:rPr>
  </w:style>
  <w:style w:type="paragraph" w:customStyle="1" w:styleId="paragraph">
    <w:name w:val="paragraph"/>
    <w:basedOn w:val="Normalny"/>
    <w:rsid w:val="00FB322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de-DE" w:eastAsia="de-DE"/>
    </w:rPr>
  </w:style>
  <w:style w:type="character" w:customStyle="1" w:styleId="eop">
    <w:name w:val="eop"/>
    <w:basedOn w:val="Domylnaczcionkaakapitu"/>
    <w:rsid w:val="00FB322E"/>
  </w:style>
  <w:style w:type="character" w:styleId="UyteHipercze">
    <w:name w:val="FollowedHyperlink"/>
    <w:basedOn w:val="Domylnaczcionkaakapitu"/>
    <w:rsid w:val="001B3E39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D7EAE"/>
    <w:rPr>
      <w:b/>
      <w:bCs/>
    </w:rPr>
  </w:style>
  <w:style w:type="character" w:customStyle="1" w:styleId="fontcolorgreen">
    <w:name w:val="fontcolorgreen"/>
    <w:basedOn w:val="Domylnaczcionkaakapitu"/>
    <w:rsid w:val="00497F7A"/>
  </w:style>
  <w:style w:type="character" w:customStyle="1" w:styleId="fontcolorblue">
    <w:name w:val="fontcolorblue"/>
    <w:basedOn w:val="Domylnaczcionkaakapitu"/>
    <w:rsid w:val="00497F7A"/>
  </w:style>
  <w:style w:type="character" w:customStyle="1" w:styleId="fontcolorred">
    <w:name w:val="fontcolorred"/>
    <w:basedOn w:val="Domylnaczcionkaakapitu"/>
    <w:rsid w:val="00497F7A"/>
  </w:style>
  <w:style w:type="character" w:customStyle="1" w:styleId="line-clamp-1">
    <w:name w:val="line-clamp-1"/>
    <w:basedOn w:val="Domylnaczcionkaakapitu"/>
    <w:rsid w:val="00193BE5"/>
  </w:style>
  <w:style w:type="paragraph" w:styleId="Tekstkomentarza">
    <w:name w:val="annotation text"/>
    <w:basedOn w:val="Normalny"/>
    <w:link w:val="TekstkomentarzaZnak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Pr>
      <w:sz w:val="20"/>
      <w:szCs w:val="20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FA13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A13F7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rsid w:val="00E740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74035"/>
    <w:rPr>
      <w:sz w:val="22"/>
    </w:rPr>
  </w:style>
  <w:style w:type="character" w:styleId="Nierozpoznanawzmianka">
    <w:name w:val="Unresolved Mention"/>
    <w:basedOn w:val="Domylnaczcionkaakapitu"/>
    <w:rsid w:val="004C07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henkel.com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https://next.henkel-adhesives.com/pl/pl/c/ev-repair-and-maintenance-solutions.html" TargetMode="External"/><Relationship Id="rId17" Type="http://schemas.openxmlformats.org/officeDocument/2006/relationships/hyperlink" Target="mailto:agata.drwal@henke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aria.kuznik@henkel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henkel.com/press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henkel.pl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hng\AppData\Local\Temp\Temp1_Completed.zip\Completed\segoe-Henkel-press-release-template-2020-english.dotx" TargetMode="External"/></Relationships>
</file>

<file path=word/theme/theme1.xml><?xml version="1.0" encoding="utf-8"?>
<a:theme xmlns:a="http://schemas.openxmlformats.org/drawingml/2006/main" name="Henkel Theme">
  <a:themeElements>
    <a:clrScheme name="Custom 4">
      <a:dk1>
        <a:srgbClr val="000000"/>
      </a:dk1>
      <a:lt1>
        <a:srgbClr val="FFFFFF"/>
      </a:lt1>
      <a:dk2>
        <a:srgbClr val="E1000F"/>
      </a:dk2>
      <a:lt2>
        <a:srgbClr val="E6E7E7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563C1"/>
      </a:hlink>
      <a:folHlink>
        <a:srgbClr val="954F72"/>
      </a:folHlink>
    </a:clrScheme>
    <a:fontScheme name="Henkel Templat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ED1C24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round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bg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0000" tIns="46800" rIns="90000" bIns="46800" numCol="1" anchor="ctr" anchorCtr="0" compatLnSpc="1">
        <a:prstTxWarp prst="textNoShape">
          <a:avLst/>
        </a:prstTxWarp>
      </a:bodyPr>
      <a:lstStyle>
        <a:defPPr marL="0" marR="0" indent="0" algn="ctr" defTabSz="914400" rtl="0" eaLnBrk="1" fontAlgn="base" latinLnBrk="0" hangingPunct="1">
          <a:lnSpc>
            <a:spcPct val="105000"/>
          </a:lnSpc>
          <a:spcBef>
            <a:spcPct val="0"/>
          </a:spcBef>
          <a:spcAft>
            <a:spcPct val="0"/>
          </a:spcAft>
          <a:buClr>
            <a:schemeClr val="tx2"/>
          </a:buClr>
          <a:buSzPct val="120000"/>
          <a:buFontTx/>
          <a:buNone/>
          <a:tabLst/>
          <a:defRPr kumimoji="0" lang="de-DE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cs typeface="Arial" charset="0"/>
          </a:defRPr>
        </a:defPPr>
      </a:lstStyle>
    </a:lnDef>
  </a:objectDefaults>
  <a:extraClrSchemeLst>
    <a:extraClrScheme>
      <a:clrScheme name="Standarddesign 1">
        <a:dk1>
          <a:srgbClr val="000000"/>
        </a:dk1>
        <a:lt1>
          <a:srgbClr val="FFFFFF"/>
        </a:lt1>
        <a:dk2>
          <a:srgbClr val="E1000F"/>
        </a:dk2>
        <a:lt2>
          <a:srgbClr val="CDD2D2"/>
        </a:lt2>
        <a:accent1>
          <a:srgbClr val="AFB4B9"/>
        </a:accent1>
        <a:accent2>
          <a:srgbClr val="828C96"/>
        </a:accent2>
        <a:accent3>
          <a:srgbClr val="FFFFFF"/>
        </a:accent3>
        <a:accent4>
          <a:srgbClr val="000000"/>
        </a:accent4>
        <a:accent5>
          <a:srgbClr val="D4D6D9"/>
        </a:accent5>
        <a:accent6>
          <a:srgbClr val="757E87"/>
        </a:accent6>
        <a:hlink>
          <a:srgbClr val="5F6973"/>
        </a:hlink>
        <a:folHlink>
          <a:srgbClr val="0078C8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Henkel Red">
      <a:srgbClr val="E1000F"/>
    </a:custClr>
    <a:custClr name="White">
      <a:srgbClr val="FFFFFF"/>
    </a:custClr>
    <a:custClr name="Black">
      <a:srgbClr val="000000"/>
    </a:custClr>
    <a:custClr name="Grey 1">
      <a:srgbClr val="5F6973"/>
    </a:custClr>
    <a:custClr name="Grey 2">
      <a:srgbClr val="AFB4B9"/>
    </a:custClr>
    <a:custClr name="Grey 3">
      <a:srgbClr val="E6E7E7"/>
    </a:custClr>
    <a:custClr name="Green">
      <a:srgbClr val="00AA75"/>
    </a:custClr>
    <a:custClr name="Blue">
      <a:srgbClr val="004C79"/>
    </a:custClr>
    <a:custClr name="Accent Dark Red">
      <a:srgbClr val="9A141B"/>
    </a:custClr>
    <a:custClr name="Accent Yellow 1">
      <a:srgbClr val="FFDB23"/>
    </a:custClr>
    <a:custClr name="Accent Yellow 2">
      <a:srgbClr val="FCF092"/>
    </a:custClr>
    <a:custClr name="Accent Green">
      <a:srgbClr val="A7DC92"/>
    </a:custClr>
    <a:custClr name="Accent Blue 1">
      <a:srgbClr val="55CAD3"/>
    </a:custClr>
    <a:custClr name="Accent Blue 2">
      <a:srgbClr val="0078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ef9e5c-6a72-40dc-9dbb-076e4054caa0">
      <Terms xmlns="http://schemas.microsoft.com/office/infopath/2007/PartnerControls"/>
    </lcf76f155ced4ddcb4097134ff3c332f>
    <TaxCatchAll xmlns="ef406d6b-70e0-427c-b08d-4edfc77771aa" xsi:nil="true"/>
    <Comments xmlns="87ef9e5c-6a72-40dc-9dbb-076e4054caa0" xsi:nil="true"/>
    <SharedWithUsers xmlns="0a8112ab-ffcf-453e-8209-186a325b6897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SharedContentType xmlns="Microsoft.SharePoint.Taxonomy.ContentTypeSync" SourceId="72f792e8-4dad-42c1-ad63-44982727bf4d" ContentTypeId="0x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F80E95AC209F4C94BB90B3627DDA2C" ma:contentTypeVersion="20" ma:contentTypeDescription="Create a new document." ma:contentTypeScope="" ma:versionID="07b4c455fc1c4666fb512ad5bfcd587c">
  <xsd:schema xmlns:xsd="http://www.w3.org/2001/XMLSchema" xmlns:xs="http://www.w3.org/2001/XMLSchema" xmlns:p="http://schemas.microsoft.com/office/2006/metadata/properties" xmlns:ns2="87ef9e5c-6a72-40dc-9dbb-076e4054caa0" xmlns:ns3="0a8112ab-ffcf-453e-8209-186a325b6897" xmlns:ns4="ef406d6b-70e0-427c-b08d-4edfc77771aa" targetNamespace="http://schemas.microsoft.com/office/2006/metadata/properties" ma:root="true" ma:fieldsID="5622cff2f49fc31fd72ab4ae765c2cb7" ns2:_="" ns3:_="" ns4:_="">
    <xsd:import namespace="87ef9e5c-6a72-40dc-9dbb-076e4054caa0"/>
    <xsd:import namespace="0a8112ab-ffcf-453e-8209-186a325b6897"/>
    <xsd:import namespace="ef406d6b-70e0-427c-b08d-4edfc77771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Comme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f9e5c-6a72-40dc-9dbb-076e4054ca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Comments" ma:index="20" nillable="true" ma:displayName="Comments" ma:description="Comments" ma:internalName="Comments">
      <xsd:simpleType>
        <xsd:restriction base="dms:Text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2f792e8-4dad-42c1-ad63-44982727bf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112ab-ffcf-453e-8209-186a325b6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06d6b-70e0-427c-b08d-4edfc77771a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8fbcf50-d360-40f0-a3f5-244e442f9302}" ma:internalName="TaxCatchAll" ma:showField="CatchAllData" ma:web="0a8112ab-ffcf-453e-8209-186a325b68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  <ds:schemaRef ds:uri="87ef9e5c-6a72-40dc-9dbb-076e4054caa0"/>
    <ds:schemaRef ds:uri="ef406d6b-70e0-427c-b08d-4edfc77771aa"/>
    <ds:schemaRef ds:uri="0a8112ab-ffcf-453e-8209-186a325b6897"/>
  </ds:schemaRefs>
</ds:datastoreItem>
</file>

<file path=customXml/itemProps2.xml><?xml version="1.0" encoding="utf-8"?>
<ds:datastoreItem xmlns:ds="http://schemas.openxmlformats.org/officeDocument/2006/customXml" ds:itemID="{70E590B4-7A0D-4F62-ACD8-2A023F14A264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EE52E0-3027-4336-B841-4C497D425F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ef9e5c-6a72-40dc-9dbb-076e4054caa0"/>
    <ds:schemaRef ds:uri="0a8112ab-ffcf-453e-8209-186a325b6897"/>
    <ds:schemaRef ds:uri="ef406d6b-70e0-427c-b08d-4edfc77771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47A4728-05D3-4B47-94F9-527DA5F925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8701075-0d9e-4ea1-991d-5a0d110a5d29}" enabled="0" method="" siteId="{e8701075-0d9e-4ea1-991d-5a0d110a5d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segoe-Henkel-press-release-template-2020-english.dotx</Template>
  <TotalTime>0</TotalTime>
  <Pages>3</Pages>
  <Words>948</Words>
  <Characters>5854</Characters>
  <Application>Microsoft Office Word</Application>
  <DocSecurity>0</DocSecurity>
  <Lines>133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Henkel AG &amp; Co. KGaA</Company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creator>Henkel</dc:creator>
  <cp:lastModifiedBy>Daria Kuznik</cp:lastModifiedBy>
  <cp:revision>5</cp:revision>
  <cp:lastPrinted>2016-11-16T01:11:00Z</cp:lastPrinted>
  <dcterms:created xsi:type="dcterms:W3CDTF">2026-10-20T13:46:00Z</dcterms:created>
  <dcterms:modified xsi:type="dcterms:W3CDTF">2026-10-20T13:48:00Z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0x010100A4F80E95AC209F4C94BB90B3627DDA2C</vt:lpwstr>
  </property>
  <property fmtid="{D5CDD505-2E9C-101B-9397-08002B2CF9AE}" pid="4" name="MediaServiceImageTags">
    <vt:lpwstr/>
  </property>
  <property fmtid="{D5CDD505-2E9C-101B-9397-08002B2CF9AE}" pid="5" name="Order">
    <vt:lpwstr>273900.000000000</vt:lpwstr>
  </property>
  <property fmtid="{D5CDD505-2E9C-101B-9397-08002B2CF9AE}" pid="6" name="TemplateUrl">
    <vt:lpwstr/>
  </property>
  <property fmtid="{D5CDD505-2E9C-101B-9397-08002B2CF9AE}" pid="7" name="TriggerFlowInfo">
    <vt:lpwstr/>
  </property>
  <property fmtid="{D5CDD505-2E9C-101B-9397-08002B2CF9AE}" pid="8" name="xd_ProgID">
    <vt:lpwstr/>
  </property>
  <property fmtid="{D5CDD505-2E9C-101B-9397-08002B2CF9AE}" pid="9" name="xd_Signature">
    <vt:lpwstr/>
  </property>
  <property fmtid="{D5CDD505-2E9C-101B-9397-08002B2CF9AE}" pid="10" name="_ExtendedDescription">
    <vt:lpwstr/>
  </property>
</Properties>
</file>