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6F826" w14:textId="776295E7" w:rsidR="00B422EC" w:rsidRPr="00E30A1F" w:rsidRDefault="00081692" w:rsidP="00C50E2D">
      <w:pPr>
        <w:pStyle w:val="MonthDayYear"/>
        <w:tabs>
          <w:tab w:val="left" w:pos="7371"/>
        </w:tabs>
        <w:rPr>
          <w:lang w:val="fr-FR"/>
        </w:rPr>
      </w:pPr>
      <w:r w:rsidRPr="00607CA1">
        <w:tab/>
      </w:r>
      <w:r w:rsidR="00E30A1F" w:rsidRPr="00E30A1F">
        <w:rPr>
          <w:lang w:val="fr-FR"/>
        </w:rPr>
        <w:t xml:space="preserve">29 octobre </w:t>
      </w:r>
      <w:r w:rsidR="00BF6E82" w:rsidRPr="00E30A1F">
        <w:rPr>
          <w:lang w:val="fr-FR"/>
        </w:rPr>
        <w:t>20</w:t>
      </w:r>
      <w:r w:rsidR="00F635FC" w:rsidRPr="00E30A1F">
        <w:rPr>
          <w:lang w:val="fr-FR"/>
        </w:rPr>
        <w:t>2</w:t>
      </w:r>
      <w:r w:rsidR="009C6C37" w:rsidRPr="00E30A1F">
        <w:rPr>
          <w:lang w:val="fr-FR"/>
        </w:rPr>
        <w:t>6</w:t>
      </w:r>
    </w:p>
    <w:p w14:paraId="2FBAB5B4" w14:textId="77777777" w:rsidR="00F54FB6" w:rsidRPr="00E30A1F" w:rsidRDefault="00F54FB6" w:rsidP="00202C65">
      <w:pPr>
        <w:jc w:val="left"/>
        <w:rPr>
          <w:rFonts w:asciiTheme="majorHAnsi" w:hAnsiTheme="majorHAnsi" w:cs="Aptos Display"/>
          <w:szCs w:val="22"/>
          <w:lang w:val="fr-FR"/>
        </w:rPr>
      </w:pPr>
    </w:p>
    <w:p w14:paraId="3B948A13" w14:textId="7218DCDB" w:rsidR="00F54FB6" w:rsidRDefault="00E30A1F" w:rsidP="00202C65">
      <w:pPr>
        <w:jc w:val="left"/>
        <w:rPr>
          <w:rFonts w:asciiTheme="majorHAnsi" w:hAnsiTheme="majorHAnsi" w:cs="Aptos Display"/>
          <w:szCs w:val="22"/>
          <w:lang w:val="fr-FR"/>
        </w:rPr>
      </w:pPr>
      <w:r w:rsidRPr="00E30A1F">
        <w:rPr>
          <w:rFonts w:asciiTheme="majorHAnsi" w:hAnsiTheme="majorHAnsi" w:cs="Aptos Display"/>
          <w:szCs w:val="22"/>
          <w:lang w:val="fr-FR"/>
        </w:rPr>
        <w:t>Henkel publie ses résultats préliminaires du troisième trimestre 2026</w:t>
      </w:r>
    </w:p>
    <w:p w14:paraId="5B0D9726" w14:textId="77777777" w:rsidR="00E30A1F" w:rsidRPr="00E30A1F" w:rsidRDefault="00E30A1F" w:rsidP="00202C65">
      <w:pPr>
        <w:jc w:val="left"/>
        <w:rPr>
          <w:rFonts w:asciiTheme="majorHAnsi" w:hAnsiTheme="majorHAnsi" w:cs="Aptos Display"/>
          <w:szCs w:val="22"/>
          <w:lang w:val="fr-FR"/>
        </w:rPr>
      </w:pPr>
    </w:p>
    <w:p w14:paraId="5FD48FD1" w14:textId="6F5B2E1E" w:rsidR="00E30A1F" w:rsidRPr="00E30A1F" w:rsidRDefault="00E30A1F" w:rsidP="00033476">
      <w:pPr>
        <w:rPr>
          <w:rFonts w:asciiTheme="majorHAnsi" w:hAnsiTheme="majorHAnsi" w:cs="Aptos Display"/>
          <w:b/>
          <w:bCs/>
          <w:sz w:val="32"/>
          <w:lang w:val="fr-FR"/>
        </w:rPr>
      </w:pPr>
      <w:r w:rsidRPr="00E30A1F">
        <w:rPr>
          <w:rFonts w:asciiTheme="majorHAnsi" w:hAnsiTheme="majorHAnsi" w:cs="Aptos Display"/>
          <w:b/>
          <w:bCs/>
          <w:sz w:val="32"/>
          <w:lang w:val="fr-FR"/>
        </w:rPr>
        <w:t>Henkel enregistre une très forte croissance organique de son chiffre d’affaires au troisième trimestre et actualise ses perspectives pour 2026</w:t>
      </w:r>
    </w:p>
    <w:p w14:paraId="5944F895" w14:textId="2AF3E008" w:rsidR="00BD6207" w:rsidRPr="00E30A1F" w:rsidRDefault="00000000" w:rsidP="00E30A1F">
      <w:pPr>
        <w:spacing w:before="100" w:beforeAutospacing="1" w:after="100" w:afterAutospacing="1" w:line="300" w:lineRule="atLeast"/>
        <w:rPr>
          <w:rFonts w:cs="Segoe UI"/>
          <w:sz w:val="21"/>
          <w:szCs w:val="21"/>
          <w:lang w:val="fr-FR" w:eastAsia="fr-FR"/>
        </w:rPr>
      </w:pPr>
      <w:bookmarkStart w:id="0" w:name="_Hlk43712519"/>
      <w:r>
        <w:rPr>
          <w:noProof/>
        </w:rPr>
        <w:pict w14:anchorId="76A45128">
          <v:shapetype id="_x0000_t202" coordsize="21600,21600" o:spt="202" path="m,l,21600r21600,l21600,xe">
            <v:stroke joinstyle="miter"/>
            <v:path gradientshapeok="t" o:connecttype="rect"/>
          </v:shapetype>
          <v:shape id="Textfeld 8" o:spid="_x0000_s2054" type="#_x0000_t202" style="position:absolute;left:0;text-align:left;margin-left:-4.25pt;margin-top:785.2pt;width:423.2pt;height:21.3pt;z-index:251658240;visibility:visible;mso-wrap-distance-top:3.6pt;mso-wrap-distance-bottom:3.6pt;mso-position-horizontal-relative:margin;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" stroked="f">
            <v:textbox>
              <w:txbxContent>
                <w:p w14:paraId="44F9F8F5" w14:textId="77777777" w:rsidR="00C550D9" w:rsidRPr="00A82460" w:rsidRDefault="00C550D9" w:rsidP="00C550D9">
                  <w:pPr>
                    <w:autoSpaceDE w:val="0"/>
                    <w:autoSpaceDN w:val="0"/>
                    <w:adjustRightInd w:val="0"/>
                    <w:spacing w:after="60" w:line="240" w:lineRule="auto"/>
                    <w:rPr>
                      <w:sz w:val="16"/>
                      <w:szCs w:val="16"/>
                    </w:rPr>
                  </w:pPr>
                  <w:r w:rsidRPr="00A82460">
                    <w:rPr>
                      <w:sz w:val="16"/>
                      <w:szCs w:val="16"/>
                    </w:rPr>
                    <w:t xml:space="preserve">* </w:t>
                  </w:r>
                  <w:r w:rsidR="00A82460" w:rsidRPr="00A82460">
                    <w:rPr>
                      <w:bCs/>
                      <w:sz w:val="16"/>
                      <w:szCs w:val="16"/>
                    </w:rPr>
                    <w:t>Adjusted for one-time expenses and income, and for restructuring expenses</w:t>
                  </w:r>
                  <w:r w:rsidRPr="00A82460">
                    <w:rPr>
                      <w:sz w:val="16"/>
                      <w:szCs w:val="16"/>
                    </w:rPr>
                    <w:t>.</w:t>
                  </w:r>
                </w:p>
              </w:txbxContent>
            </v:textbox>
            <w10:wrap anchorx="margin" anchory="page"/>
          </v:shape>
        </w:pict>
      </w:r>
      <w:r w:rsidR="00033476" w:rsidRPr="00E30A1F">
        <w:rPr>
          <w:rFonts w:cs="Segoe UI"/>
          <w:szCs w:val="22"/>
          <w:lang w:val="fr-FR"/>
        </w:rPr>
        <w:t>Düsseldorf –</w:t>
      </w:r>
      <w:bookmarkStart w:id="1" w:name="_Hlk109033326"/>
      <w:r w:rsidR="00033476" w:rsidRPr="00E30A1F">
        <w:rPr>
          <w:rFonts w:cs="Segoe UI"/>
          <w:szCs w:val="22"/>
          <w:lang w:val="fr-FR"/>
        </w:rPr>
        <w:t xml:space="preserve"> </w:t>
      </w:r>
      <w:bookmarkStart w:id="2" w:name="_Hlk204078858"/>
      <w:bookmarkEnd w:id="1"/>
      <w:r w:rsidR="00E30A1F" w:rsidRPr="00E30A1F">
        <w:rPr>
          <w:rFonts w:cs="Segoe UI"/>
          <w:sz w:val="21"/>
          <w:szCs w:val="21"/>
          <w:lang w:val="fr-FR" w:eastAsia="fr-FR"/>
        </w:rPr>
        <w:t xml:space="preserve">Henkel a publié aujourd’hui ses résultats préliminaires du T3 2026. Le </w:t>
      </w:r>
      <w:r w:rsidR="00E30A1F" w:rsidRPr="00E30A1F">
        <w:rPr>
          <w:rFonts w:cs="Segoe UI"/>
          <w:b/>
          <w:bCs/>
          <w:sz w:val="21"/>
          <w:szCs w:val="21"/>
          <w:lang w:val="fr-FR" w:eastAsia="fr-FR"/>
        </w:rPr>
        <w:t>chiffre d’affaires du Groupe</w:t>
      </w:r>
      <w:r w:rsidR="00E30A1F" w:rsidRPr="00E30A1F">
        <w:rPr>
          <w:rFonts w:cs="Segoe UI"/>
          <w:sz w:val="21"/>
          <w:szCs w:val="21"/>
          <w:lang w:val="fr-FR" w:eastAsia="fr-FR"/>
        </w:rPr>
        <w:t xml:space="preserve"> a augmenté de 11,0 % en </w:t>
      </w:r>
      <w:r w:rsidR="00E30A1F" w:rsidRPr="00E30A1F">
        <w:rPr>
          <w:rFonts w:cs="Segoe UI"/>
          <w:b/>
          <w:bCs/>
          <w:sz w:val="21"/>
          <w:szCs w:val="21"/>
          <w:lang w:val="fr-FR" w:eastAsia="fr-FR"/>
        </w:rPr>
        <w:t>nominal</w:t>
      </w:r>
      <w:r w:rsidR="00E30A1F" w:rsidRPr="00E30A1F">
        <w:rPr>
          <w:rFonts w:cs="Segoe UI"/>
          <w:sz w:val="21"/>
          <w:szCs w:val="21"/>
          <w:lang w:val="fr-FR" w:eastAsia="fr-FR"/>
        </w:rPr>
        <w:t xml:space="preserve"> par rapport à la même période de l’année précédente, pour atteindre 5 713 millions d’euros. Cela correspond à une très forte </w:t>
      </w:r>
      <w:r w:rsidR="00E30A1F" w:rsidRPr="00E30A1F">
        <w:rPr>
          <w:rFonts w:cs="Segoe UI"/>
          <w:b/>
          <w:bCs/>
          <w:sz w:val="21"/>
          <w:szCs w:val="21"/>
          <w:lang w:val="fr-FR" w:eastAsia="fr-FR"/>
        </w:rPr>
        <w:t>croissance organique du chiffre d’affaires</w:t>
      </w:r>
      <w:r w:rsidR="00E30A1F" w:rsidRPr="00E30A1F">
        <w:rPr>
          <w:rFonts w:cs="Segoe UI"/>
          <w:sz w:val="21"/>
          <w:szCs w:val="21"/>
          <w:lang w:val="fr-FR" w:eastAsia="fr-FR"/>
        </w:rPr>
        <w:t xml:space="preserve"> de 6,5 %. Cette croissance a été portée par une évolution positive des prix et des volumes dans les deux activités.</w:t>
      </w:r>
    </w:p>
    <w:p w14:paraId="0B0CE817" w14:textId="77777777" w:rsidR="00E30A1F" w:rsidRPr="00E30A1F" w:rsidRDefault="00E30A1F" w:rsidP="00E30A1F">
      <w:pPr>
        <w:spacing w:before="100" w:beforeAutospacing="1" w:after="100" w:afterAutospacing="1" w:line="300" w:lineRule="atLeast"/>
        <w:rPr>
          <w:rFonts w:cs="Segoe UI"/>
          <w:sz w:val="21"/>
          <w:szCs w:val="21"/>
          <w:lang w:val="fr-FR" w:eastAsia="fr-FR"/>
        </w:rPr>
      </w:pPr>
      <w:r w:rsidRPr="00E30A1F">
        <w:rPr>
          <w:rFonts w:cs="Segoe UI"/>
          <w:sz w:val="21"/>
          <w:szCs w:val="21"/>
          <w:lang w:val="fr-FR" w:eastAsia="fr-FR"/>
        </w:rPr>
        <w:t xml:space="preserve">L’activité </w:t>
      </w:r>
      <w:proofErr w:type="spellStart"/>
      <w:r w:rsidRPr="00E30A1F">
        <w:rPr>
          <w:rFonts w:cs="Segoe UI"/>
          <w:b/>
          <w:bCs/>
          <w:sz w:val="21"/>
          <w:szCs w:val="21"/>
          <w:lang w:val="fr-FR" w:eastAsia="fr-FR"/>
        </w:rPr>
        <w:t>Adhesive</w:t>
      </w:r>
      <w:proofErr w:type="spellEnd"/>
      <w:r w:rsidRPr="00E30A1F">
        <w:rPr>
          <w:rFonts w:cs="Segoe UI"/>
          <w:b/>
          <w:bCs/>
          <w:sz w:val="21"/>
          <w:szCs w:val="21"/>
          <w:lang w:val="fr-FR" w:eastAsia="fr-FR"/>
        </w:rPr>
        <w:t xml:space="preserve"> Technologies</w:t>
      </w:r>
      <w:r w:rsidRPr="00E30A1F">
        <w:rPr>
          <w:rFonts w:cs="Segoe UI"/>
          <w:sz w:val="21"/>
          <w:szCs w:val="21"/>
          <w:lang w:val="fr-FR" w:eastAsia="fr-FR"/>
        </w:rPr>
        <w:t xml:space="preserve"> a enregistré une croissance organique significative de son chiffre d’affaires de 7,9 % au troisième trimestre, tous les domaines d’activité ayant contribué à cette croissance. L’activité </w:t>
      </w:r>
      <w:r w:rsidRPr="00E30A1F">
        <w:rPr>
          <w:rFonts w:cs="Segoe UI"/>
          <w:b/>
          <w:bCs/>
          <w:sz w:val="21"/>
          <w:szCs w:val="21"/>
          <w:lang w:val="fr-FR" w:eastAsia="fr-FR"/>
        </w:rPr>
        <w:t>Consumer Brands</w:t>
      </w:r>
      <w:r w:rsidRPr="00E30A1F">
        <w:rPr>
          <w:rFonts w:cs="Segoe UI"/>
          <w:sz w:val="21"/>
          <w:szCs w:val="21"/>
          <w:lang w:val="fr-FR" w:eastAsia="fr-FR"/>
        </w:rPr>
        <w:t xml:space="preserve"> a enregistré une très forte croissance organique de son chiffre d’affaires de 4,8 %, portée par les activités Laundry &amp; Home Care et Hair.</w:t>
      </w:r>
    </w:p>
    <w:p w14:paraId="09306E36" w14:textId="77777777" w:rsidR="00E30A1F" w:rsidRPr="00E30A1F" w:rsidRDefault="00E30A1F" w:rsidP="00E30A1F">
      <w:pPr>
        <w:spacing w:before="100" w:beforeAutospacing="1" w:after="100" w:afterAutospacing="1" w:line="300" w:lineRule="atLeast"/>
        <w:rPr>
          <w:rFonts w:cs="Segoe UI"/>
          <w:sz w:val="21"/>
          <w:szCs w:val="21"/>
          <w:lang w:val="fr-FR" w:eastAsia="fr-FR"/>
        </w:rPr>
      </w:pPr>
      <w:r w:rsidRPr="00E30A1F">
        <w:rPr>
          <w:rFonts w:cs="Segoe UI"/>
          <w:sz w:val="21"/>
          <w:szCs w:val="21"/>
          <w:lang w:val="fr-FR" w:eastAsia="fr-FR"/>
        </w:rPr>
        <w:t xml:space="preserve">En outre, compte tenu de la performance de l’entreprise au troisième trimestre et des hypothèses pour le reste de l’année, </w:t>
      </w:r>
      <w:r w:rsidRPr="00E30A1F">
        <w:rPr>
          <w:rFonts w:cs="Segoe UI"/>
          <w:b/>
          <w:bCs/>
          <w:sz w:val="21"/>
          <w:szCs w:val="21"/>
          <w:lang w:val="fr-FR" w:eastAsia="fr-FR"/>
        </w:rPr>
        <w:t>Henkel a actualisé aujourd’hui ses</w:t>
      </w:r>
      <w:r w:rsidRPr="00E30A1F">
        <w:rPr>
          <w:rFonts w:cs="Segoe UI"/>
          <w:sz w:val="21"/>
          <w:szCs w:val="21"/>
          <w:lang w:val="fr-FR" w:eastAsia="fr-FR"/>
        </w:rPr>
        <w:t xml:space="preserve"> </w:t>
      </w:r>
      <w:r w:rsidRPr="00E30A1F">
        <w:rPr>
          <w:rFonts w:cs="Segoe UI"/>
          <w:b/>
          <w:bCs/>
          <w:sz w:val="21"/>
          <w:szCs w:val="21"/>
          <w:lang w:val="fr-FR" w:eastAsia="fr-FR"/>
        </w:rPr>
        <w:t>prévisions d’évolution du chiffre d’affaires et des résultats pour l’ensemble de l’exercice 2026</w:t>
      </w:r>
      <w:r w:rsidRPr="00E30A1F">
        <w:rPr>
          <w:rFonts w:cs="Segoe UI"/>
          <w:sz w:val="21"/>
          <w:szCs w:val="21"/>
          <w:lang w:val="fr-FR" w:eastAsia="fr-FR"/>
        </w:rPr>
        <w:t xml:space="preserve"> comme suit :</w:t>
      </w:r>
    </w:p>
    <w:p w14:paraId="2200B568" w14:textId="77777777" w:rsidR="00E30A1F" w:rsidRPr="00E30A1F" w:rsidRDefault="00E30A1F" w:rsidP="00E30A1F">
      <w:pPr>
        <w:numPr>
          <w:ilvl w:val="0"/>
          <w:numId w:val="28"/>
        </w:numPr>
        <w:spacing w:before="100" w:beforeAutospacing="1" w:after="100" w:afterAutospacing="1" w:line="300" w:lineRule="atLeast"/>
        <w:jc w:val="left"/>
        <w:rPr>
          <w:rFonts w:cs="Segoe UI"/>
          <w:sz w:val="21"/>
          <w:szCs w:val="21"/>
          <w:lang w:val="fr-FR" w:eastAsia="fr-FR"/>
        </w:rPr>
      </w:pPr>
      <w:r w:rsidRPr="00E30A1F">
        <w:rPr>
          <w:rFonts w:cs="Segoe UI"/>
          <w:b/>
          <w:bCs/>
          <w:sz w:val="21"/>
          <w:szCs w:val="21"/>
          <w:lang w:val="fr-FR" w:eastAsia="fr-FR"/>
        </w:rPr>
        <w:t>Croissance organique du chiffre d’affaires</w:t>
      </w:r>
      <w:r w:rsidRPr="00E30A1F">
        <w:rPr>
          <w:rFonts w:cs="Segoe UI"/>
          <w:sz w:val="21"/>
          <w:szCs w:val="21"/>
          <w:lang w:val="fr-FR" w:eastAsia="fr-FR"/>
        </w:rPr>
        <w:t xml:space="preserve"> :</w:t>
      </w:r>
    </w:p>
    <w:p w14:paraId="103C1B92" w14:textId="77777777" w:rsidR="00E30A1F" w:rsidRPr="006B622F" w:rsidRDefault="00E30A1F" w:rsidP="00E30A1F">
      <w:pPr>
        <w:numPr>
          <w:ilvl w:val="1"/>
          <w:numId w:val="28"/>
        </w:numPr>
        <w:spacing w:before="100" w:beforeAutospacing="1" w:after="100" w:afterAutospacing="1" w:line="300" w:lineRule="atLeast"/>
        <w:jc w:val="left"/>
        <w:rPr>
          <w:rFonts w:cs="Segoe UI"/>
          <w:sz w:val="21"/>
          <w:szCs w:val="21"/>
          <w:lang w:eastAsia="fr-FR"/>
        </w:rPr>
      </w:pPr>
      <w:proofErr w:type="gramStart"/>
      <w:r w:rsidRPr="006B622F">
        <w:rPr>
          <w:rFonts w:cs="Segoe UI"/>
          <w:sz w:val="21"/>
          <w:szCs w:val="21"/>
          <w:lang w:eastAsia="fr-FR"/>
        </w:rPr>
        <w:t>Groupe :</w:t>
      </w:r>
      <w:proofErr w:type="gramEnd"/>
      <w:r w:rsidRPr="006B622F">
        <w:rPr>
          <w:rFonts w:cs="Segoe UI"/>
          <w:sz w:val="21"/>
          <w:szCs w:val="21"/>
          <w:lang w:eastAsia="fr-FR"/>
        </w:rPr>
        <w:t xml:space="preserve"> 3,0 à 4,0 % (</w:t>
      </w:r>
      <w:proofErr w:type="spellStart"/>
      <w:proofErr w:type="gramStart"/>
      <w:r w:rsidRPr="006B622F">
        <w:rPr>
          <w:rFonts w:cs="Segoe UI"/>
          <w:sz w:val="21"/>
          <w:szCs w:val="21"/>
          <w:lang w:eastAsia="fr-FR"/>
        </w:rPr>
        <w:t>précédemment</w:t>
      </w:r>
      <w:proofErr w:type="spellEnd"/>
      <w:r w:rsidRPr="006B622F">
        <w:rPr>
          <w:rFonts w:cs="Segoe UI"/>
          <w:sz w:val="21"/>
          <w:szCs w:val="21"/>
          <w:lang w:eastAsia="fr-FR"/>
        </w:rPr>
        <w:t xml:space="preserve"> :</w:t>
      </w:r>
      <w:proofErr w:type="gramEnd"/>
      <w:r w:rsidRPr="006B622F">
        <w:rPr>
          <w:rFonts w:cs="Segoe UI"/>
          <w:sz w:val="21"/>
          <w:szCs w:val="21"/>
          <w:lang w:eastAsia="fr-FR"/>
        </w:rPr>
        <w:t xml:space="preserve"> 1,5 à 3,5 %)</w:t>
      </w:r>
    </w:p>
    <w:p w14:paraId="6CFA59C6" w14:textId="77777777" w:rsidR="00E30A1F" w:rsidRPr="00E30A1F" w:rsidRDefault="00E30A1F" w:rsidP="00E30A1F">
      <w:pPr>
        <w:numPr>
          <w:ilvl w:val="1"/>
          <w:numId w:val="28"/>
        </w:numPr>
        <w:spacing w:before="100" w:beforeAutospacing="1" w:after="100" w:afterAutospacing="1" w:line="300" w:lineRule="atLeast"/>
        <w:jc w:val="left"/>
        <w:rPr>
          <w:rFonts w:cs="Segoe UI"/>
          <w:sz w:val="21"/>
          <w:szCs w:val="21"/>
          <w:lang w:val="fr-FR" w:eastAsia="fr-FR"/>
        </w:rPr>
      </w:pPr>
      <w:proofErr w:type="spellStart"/>
      <w:r w:rsidRPr="00E30A1F">
        <w:rPr>
          <w:rFonts w:cs="Segoe UI"/>
          <w:sz w:val="21"/>
          <w:szCs w:val="21"/>
          <w:lang w:val="fr-FR" w:eastAsia="fr-FR"/>
        </w:rPr>
        <w:t>Adhesive</w:t>
      </w:r>
      <w:proofErr w:type="spellEnd"/>
      <w:r w:rsidRPr="00E30A1F">
        <w:rPr>
          <w:rFonts w:cs="Segoe UI"/>
          <w:sz w:val="21"/>
          <w:szCs w:val="21"/>
          <w:lang w:val="fr-FR" w:eastAsia="fr-FR"/>
        </w:rPr>
        <w:t xml:space="preserve"> Technologies : 4,5 à 5,5 % (précédemment : 2,0 à 4,0 %)</w:t>
      </w:r>
    </w:p>
    <w:p w14:paraId="159F5DBB" w14:textId="467CDCC1" w:rsidR="00E30A1F" w:rsidRPr="004C22BA" w:rsidRDefault="00E30A1F" w:rsidP="004C22BA">
      <w:pPr>
        <w:numPr>
          <w:ilvl w:val="1"/>
          <w:numId w:val="28"/>
        </w:numPr>
        <w:spacing w:before="100" w:beforeAutospacing="1" w:after="100" w:afterAutospacing="1" w:line="300" w:lineRule="atLeast"/>
        <w:jc w:val="left"/>
        <w:rPr>
          <w:rFonts w:cs="Segoe UI"/>
          <w:sz w:val="21"/>
          <w:szCs w:val="21"/>
          <w:lang w:val="fr-FR" w:eastAsia="fr-FR"/>
        </w:rPr>
      </w:pPr>
      <w:r w:rsidRPr="00E30A1F">
        <w:rPr>
          <w:rFonts w:cs="Segoe UI"/>
          <w:sz w:val="21"/>
          <w:szCs w:val="21"/>
          <w:lang w:val="fr-FR" w:eastAsia="fr-FR"/>
        </w:rPr>
        <w:t>Consumer Brands : 1,5 à 2,5 % (précédemment : 0,5 à 2,5 %)</w:t>
      </w:r>
    </w:p>
    <w:p w14:paraId="1DDB92D2" w14:textId="77777777" w:rsidR="00E30A1F" w:rsidRPr="006B622F" w:rsidRDefault="00E30A1F" w:rsidP="00E30A1F">
      <w:pPr>
        <w:numPr>
          <w:ilvl w:val="0"/>
          <w:numId w:val="28"/>
        </w:numPr>
        <w:spacing w:before="100" w:beforeAutospacing="1" w:after="100" w:afterAutospacing="1" w:line="300" w:lineRule="atLeast"/>
        <w:jc w:val="left"/>
        <w:rPr>
          <w:rFonts w:cs="Segoe UI"/>
          <w:sz w:val="21"/>
          <w:szCs w:val="21"/>
          <w:lang w:eastAsia="fr-FR"/>
        </w:rPr>
      </w:pPr>
      <w:r w:rsidRPr="006B622F">
        <w:rPr>
          <w:rFonts w:cs="Segoe UI"/>
          <w:b/>
          <w:bCs/>
          <w:sz w:val="21"/>
          <w:szCs w:val="21"/>
          <w:lang w:eastAsia="fr-FR"/>
        </w:rPr>
        <w:t xml:space="preserve">Marge </w:t>
      </w:r>
      <w:proofErr w:type="spellStart"/>
      <w:r w:rsidRPr="006B622F">
        <w:rPr>
          <w:rFonts w:cs="Segoe UI"/>
          <w:b/>
          <w:bCs/>
          <w:sz w:val="21"/>
          <w:szCs w:val="21"/>
          <w:lang w:eastAsia="fr-FR"/>
        </w:rPr>
        <w:t>opérationnelle</w:t>
      </w:r>
      <w:proofErr w:type="spellEnd"/>
      <w:r w:rsidRPr="006B622F">
        <w:rPr>
          <w:rFonts w:cs="Segoe UI"/>
          <w:b/>
          <w:bCs/>
          <w:sz w:val="21"/>
          <w:szCs w:val="21"/>
          <w:lang w:eastAsia="fr-FR"/>
        </w:rPr>
        <w:t xml:space="preserve"> </w:t>
      </w:r>
      <w:proofErr w:type="spellStart"/>
      <w:r w:rsidRPr="006B622F">
        <w:rPr>
          <w:rFonts w:cs="Segoe UI"/>
          <w:b/>
          <w:bCs/>
          <w:sz w:val="21"/>
          <w:szCs w:val="21"/>
          <w:lang w:eastAsia="fr-FR"/>
        </w:rPr>
        <w:t>ajustée</w:t>
      </w:r>
      <w:proofErr w:type="spellEnd"/>
      <w:proofErr w:type="gramStart"/>
      <w:r w:rsidRPr="006B622F">
        <w:rPr>
          <w:rFonts w:cs="Segoe UI"/>
          <w:sz w:val="21"/>
          <w:szCs w:val="21"/>
          <w:vertAlign w:val="superscript"/>
          <w:lang w:eastAsia="fr-FR"/>
        </w:rPr>
        <w:t>*</w:t>
      </w:r>
      <w:r w:rsidRPr="006B622F">
        <w:rPr>
          <w:rFonts w:cs="Segoe UI"/>
          <w:sz w:val="21"/>
          <w:szCs w:val="21"/>
          <w:lang w:eastAsia="fr-FR"/>
        </w:rPr>
        <w:t xml:space="preserve"> :</w:t>
      </w:r>
      <w:proofErr w:type="gramEnd"/>
    </w:p>
    <w:p w14:paraId="0B9C4B7F" w14:textId="77777777" w:rsidR="00E30A1F" w:rsidRPr="006B622F" w:rsidRDefault="00E30A1F" w:rsidP="00E30A1F">
      <w:pPr>
        <w:numPr>
          <w:ilvl w:val="1"/>
          <w:numId w:val="28"/>
        </w:numPr>
        <w:spacing w:before="100" w:beforeAutospacing="1" w:after="100" w:afterAutospacing="1" w:line="300" w:lineRule="atLeast"/>
        <w:jc w:val="left"/>
        <w:rPr>
          <w:rFonts w:cs="Segoe UI"/>
          <w:sz w:val="21"/>
          <w:szCs w:val="21"/>
          <w:lang w:eastAsia="fr-FR"/>
        </w:rPr>
      </w:pPr>
      <w:proofErr w:type="gramStart"/>
      <w:r w:rsidRPr="006B622F">
        <w:rPr>
          <w:rFonts w:cs="Segoe UI"/>
          <w:sz w:val="21"/>
          <w:szCs w:val="21"/>
          <w:lang w:eastAsia="fr-FR"/>
        </w:rPr>
        <w:t>Groupe :</w:t>
      </w:r>
      <w:proofErr w:type="gramEnd"/>
      <w:r w:rsidRPr="006B622F">
        <w:rPr>
          <w:rFonts w:cs="Segoe UI"/>
          <w:sz w:val="21"/>
          <w:szCs w:val="21"/>
          <w:lang w:eastAsia="fr-FR"/>
        </w:rPr>
        <w:t xml:space="preserve"> environ 15 % (</w:t>
      </w:r>
      <w:proofErr w:type="spellStart"/>
      <w:proofErr w:type="gramStart"/>
      <w:r w:rsidRPr="006B622F">
        <w:rPr>
          <w:rFonts w:cs="Segoe UI"/>
          <w:sz w:val="21"/>
          <w:szCs w:val="21"/>
          <w:lang w:eastAsia="fr-FR"/>
        </w:rPr>
        <w:t>précédemment</w:t>
      </w:r>
      <w:proofErr w:type="spellEnd"/>
      <w:r w:rsidRPr="006B622F">
        <w:rPr>
          <w:rFonts w:cs="Segoe UI"/>
          <w:sz w:val="21"/>
          <w:szCs w:val="21"/>
          <w:lang w:eastAsia="fr-FR"/>
        </w:rPr>
        <w:t xml:space="preserve"> :</w:t>
      </w:r>
      <w:proofErr w:type="gramEnd"/>
      <w:r w:rsidRPr="006B622F">
        <w:rPr>
          <w:rFonts w:cs="Segoe UI"/>
          <w:sz w:val="21"/>
          <w:szCs w:val="21"/>
          <w:lang w:eastAsia="fr-FR"/>
        </w:rPr>
        <w:t xml:space="preserve"> 14,5 à 16,0 %)</w:t>
      </w:r>
    </w:p>
    <w:p w14:paraId="06090C60" w14:textId="77777777" w:rsidR="00E30A1F" w:rsidRPr="00E30A1F" w:rsidRDefault="00E30A1F" w:rsidP="00E30A1F">
      <w:pPr>
        <w:numPr>
          <w:ilvl w:val="1"/>
          <w:numId w:val="28"/>
        </w:numPr>
        <w:spacing w:before="100" w:beforeAutospacing="1" w:after="100" w:afterAutospacing="1" w:line="300" w:lineRule="atLeast"/>
        <w:jc w:val="left"/>
        <w:rPr>
          <w:rFonts w:cs="Segoe UI"/>
          <w:sz w:val="21"/>
          <w:szCs w:val="21"/>
          <w:lang w:val="fr-FR" w:eastAsia="fr-FR"/>
        </w:rPr>
      </w:pPr>
      <w:proofErr w:type="spellStart"/>
      <w:r w:rsidRPr="00E30A1F">
        <w:rPr>
          <w:rFonts w:cs="Segoe UI"/>
          <w:sz w:val="21"/>
          <w:szCs w:val="21"/>
          <w:lang w:val="fr-FR" w:eastAsia="fr-FR"/>
        </w:rPr>
        <w:t>Adhesive</w:t>
      </w:r>
      <w:proofErr w:type="spellEnd"/>
      <w:r w:rsidRPr="00E30A1F">
        <w:rPr>
          <w:rFonts w:cs="Segoe UI"/>
          <w:sz w:val="21"/>
          <w:szCs w:val="21"/>
          <w:lang w:val="fr-FR" w:eastAsia="fr-FR"/>
        </w:rPr>
        <w:t xml:space="preserve"> Technologies : environ 16,5 % (précédemment : 16,5 à 18,0 %)</w:t>
      </w:r>
    </w:p>
    <w:p w14:paraId="573A433B" w14:textId="64D7BFFD" w:rsidR="00E30A1F" w:rsidRPr="004C22BA" w:rsidRDefault="00E30A1F" w:rsidP="004C22BA">
      <w:pPr>
        <w:numPr>
          <w:ilvl w:val="1"/>
          <w:numId w:val="28"/>
        </w:numPr>
        <w:spacing w:before="100" w:beforeAutospacing="1" w:after="100" w:afterAutospacing="1" w:line="300" w:lineRule="atLeast"/>
        <w:jc w:val="left"/>
        <w:rPr>
          <w:rFonts w:cs="Segoe UI"/>
          <w:sz w:val="21"/>
          <w:szCs w:val="21"/>
          <w:lang w:val="fr-FR" w:eastAsia="fr-FR"/>
        </w:rPr>
      </w:pPr>
      <w:r w:rsidRPr="00E30A1F">
        <w:rPr>
          <w:rFonts w:cs="Segoe UI"/>
          <w:sz w:val="21"/>
          <w:szCs w:val="21"/>
          <w:lang w:val="fr-FR" w:eastAsia="fr-FR"/>
        </w:rPr>
        <w:t>Consumer Brands : environ 15 % (précédemment : 14,0 à 15,5 %)</w:t>
      </w:r>
    </w:p>
    <w:p w14:paraId="713208B8" w14:textId="77777777" w:rsidR="00E30A1F" w:rsidRPr="00E30A1F" w:rsidRDefault="00E30A1F" w:rsidP="00E30A1F">
      <w:pPr>
        <w:numPr>
          <w:ilvl w:val="0"/>
          <w:numId w:val="28"/>
        </w:numPr>
        <w:spacing w:before="100" w:beforeAutospacing="1" w:after="100" w:afterAutospacing="1" w:line="300" w:lineRule="atLeast"/>
        <w:jc w:val="left"/>
        <w:rPr>
          <w:rFonts w:cs="Segoe UI"/>
          <w:sz w:val="21"/>
          <w:szCs w:val="21"/>
          <w:lang w:val="fr-FR" w:eastAsia="fr-FR"/>
        </w:rPr>
      </w:pPr>
      <w:r w:rsidRPr="00E30A1F">
        <w:rPr>
          <w:rFonts w:cs="Segoe UI"/>
          <w:b/>
          <w:bCs/>
          <w:sz w:val="21"/>
          <w:szCs w:val="21"/>
          <w:lang w:val="fr-FR" w:eastAsia="fr-FR"/>
        </w:rPr>
        <w:t>Résultat ajusté</w:t>
      </w:r>
      <w:r w:rsidRPr="00E30A1F">
        <w:rPr>
          <w:rFonts w:cs="Segoe UI"/>
          <w:sz w:val="21"/>
          <w:szCs w:val="21"/>
          <w:vertAlign w:val="superscript"/>
          <w:lang w:val="fr-FR" w:eastAsia="fr-FR"/>
        </w:rPr>
        <w:t>*</w:t>
      </w:r>
      <w:r w:rsidRPr="00E30A1F">
        <w:rPr>
          <w:rFonts w:cs="Segoe UI"/>
          <w:b/>
          <w:bCs/>
          <w:sz w:val="21"/>
          <w:szCs w:val="21"/>
          <w:lang w:val="fr-FR" w:eastAsia="fr-FR"/>
        </w:rPr>
        <w:t xml:space="preserve"> par action préférentielle (BPA)</w:t>
      </w:r>
      <w:r w:rsidRPr="00E30A1F">
        <w:rPr>
          <w:rFonts w:cs="Segoe UI"/>
          <w:sz w:val="21"/>
          <w:szCs w:val="21"/>
          <w:lang w:val="fr-FR" w:eastAsia="fr-FR"/>
        </w:rPr>
        <w:t xml:space="preserve"> : hausse dans le milieu de la fourchette à un chiffre, à taux de change constants</w:t>
      </w:r>
      <w:r w:rsidRPr="00E30A1F">
        <w:rPr>
          <w:rFonts w:cs="Segoe UI"/>
          <w:sz w:val="21"/>
          <w:szCs w:val="21"/>
          <w:lang w:val="fr-FR" w:eastAsia="fr-FR"/>
        </w:rPr>
        <w:br/>
        <w:t>(précédemment : hausse dans une fourchette allant du bas au haut de la plage à un chiffre, à taux de change constants)</w:t>
      </w:r>
    </w:p>
    <w:p w14:paraId="27857654" w14:textId="77777777" w:rsidR="00E30A1F" w:rsidRPr="00E30A1F" w:rsidRDefault="00E30A1F" w:rsidP="00E30A1F">
      <w:pPr>
        <w:spacing w:before="100" w:beforeAutospacing="1" w:after="100" w:afterAutospacing="1" w:line="300" w:lineRule="atLeast"/>
        <w:rPr>
          <w:rFonts w:cs="Segoe UI"/>
          <w:sz w:val="21"/>
          <w:szCs w:val="21"/>
          <w:lang w:val="fr-FR" w:eastAsia="fr-FR"/>
        </w:rPr>
      </w:pPr>
      <w:r w:rsidRPr="00E30A1F">
        <w:rPr>
          <w:rFonts w:cs="Segoe UI"/>
          <w:sz w:val="21"/>
          <w:szCs w:val="21"/>
          <w:lang w:val="fr-FR" w:eastAsia="fr-FR"/>
        </w:rPr>
        <w:lastRenderedPageBreak/>
        <w:t xml:space="preserve">« Notre solide performance au troisième trimestre souligne une nouvelle fois la mise en œuvre rigoureuse de notre stratégie de croissance porteuse de sens. Dans un environnement de marché qui reste difficile, nous avons enregistré une très forte croissance organique de notre chiffre d’affaires. Parallèlement, nous avons encore renforcé notre portefeuille grâce à des acquisitions stratégiquement attractives, créant ainsi de nouvelles opportunités de croissance dans nos deux activités. En actualisant nos prévisions pour 2026, nous réaffirmons clairement notre engagement en faveur d’une croissance durable et rentable », a déclaré </w:t>
      </w:r>
      <w:r w:rsidRPr="00E30A1F">
        <w:rPr>
          <w:rFonts w:cs="Segoe UI"/>
          <w:b/>
          <w:bCs/>
          <w:sz w:val="21"/>
          <w:szCs w:val="21"/>
          <w:lang w:val="fr-FR" w:eastAsia="fr-FR"/>
        </w:rPr>
        <w:t>Carsten Knobel, président du comité de direction du groupe</w:t>
      </w:r>
      <w:r w:rsidRPr="00E30A1F">
        <w:rPr>
          <w:rFonts w:cs="Segoe UI"/>
          <w:sz w:val="21"/>
          <w:szCs w:val="21"/>
          <w:lang w:val="fr-FR" w:eastAsia="fr-FR"/>
        </w:rPr>
        <w:t>.</w:t>
      </w:r>
    </w:p>
    <w:p w14:paraId="4619352E" w14:textId="77777777" w:rsidR="00E30A1F" w:rsidRPr="00E30A1F" w:rsidRDefault="00E30A1F" w:rsidP="00E30A1F">
      <w:pPr>
        <w:spacing w:before="100" w:beforeAutospacing="1" w:after="100" w:afterAutospacing="1" w:line="300" w:lineRule="atLeast"/>
        <w:rPr>
          <w:rFonts w:cs="Segoe UI"/>
          <w:sz w:val="21"/>
          <w:szCs w:val="21"/>
          <w:lang w:val="fr-FR" w:eastAsia="fr-FR"/>
        </w:rPr>
      </w:pPr>
      <w:r w:rsidRPr="00E30A1F">
        <w:rPr>
          <w:rFonts w:cs="Segoe UI"/>
          <w:b/>
          <w:bCs/>
          <w:sz w:val="21"/>
          <w:szCs w:val="21"/>
          <w:lang w:val="fr-FR" w:eastAsia="fr-FR"/>
        </w:rPr>
        <w:t>Résultats préliminaires du troisième trimestre 2026</w:t>
      </w:r>
    </w:p>
    <w:p w14:paraId="5019F62F" w14:textId="77777777" w:rsidR="00E30A1F" w:rsidRPr="00E30A1F" w:rsidRDefault="00E30A1F" w:rsidP="00E30A1F">
      <w:pPr>
        <w:spacing w:line="240" w:lineRule="auto"/>
        <w:rPr>
          <w:rFonts w:eastAsia="Aptos" w:cs="Segoe UI"/>
          <w:szCs w:val="22"/>
          <w:lang w:val="fr-FR"/>
        </w:rPr>
      </w:pPr>
      <w:r w:rsidRPr="00E30A1F">
        <w:rPr>
          <w:rFonts w:eastAsia="Aptos" w:cs="Segoe UI"/>
          <w:szCs w:val="22"/>
          <w:lang w:val="fr-FR"/>
        </w:rPr>
        <w:t xml:space="preserve">Selon les chiffres préliminaires, Henkel a réalisé un </w:t>
      </w:r>
      <w:r w:rsidRPr="00E30A1F">
        <w:rPr>
          <w:rFonts w:eastAsia="Aptos" w:cs="Segoe UI"/>
          <w:b/>
          <w:bCs/>
          <w:szCs w:val="22"/>
          <w:lang w:val="fr-FR"/>
        </w:rPr>
        <w:t>chiffre d’affaires Groupe</w:t>
      </w:r>
      <w:r w:rsidRPr="00E30A1F">
        <w:rPr>
          <w:rFonts w:eastAsia="Aptos" w:cs="Segoe UI"/>
          <w:szCs w:val="22"/>
          <w:lang w:val="fr-FR"/>
        </w:rPr>
        <w:t xml:space="preserve"> de 5 713 millions d’euros au troisième trimestre 2026. Cela correspond à une hausse </w:t>
      </w:r>
      <w:r w:rsidRPr="00E30A1F">
        <w:rPr>
          <w:rFonts w:eastAsia="Aptos" w:cs="Segoe UI"/>
          <w:b/>
          <w:bCs/>
          <w:szCs w:val="22"/>
          <w:lang w:val="fr-FR"/>
        </w:rPr>
        <w:t>nominale</w:t>
      </w:r>
      <w:r w:rsidRPr="00E30A1F">
        <w:rPr>
          <w:rFonts w:eastAsia="Aptos" w:cs="Segoe UI"/>
          <w:szCs w:val="22"/>
          <w:lang w:val="fr-FR"/>
        </w:rPr>
        <w:t xml:space="preserve"> à deux chiffres de 11,0 % par rapport au troisième trimestre de l’année précédente. La </w:t>
      </w:r>
      <w:r w:rsidRPr="00E30A1F">
        <w:rPr>
          <w:rFonts w:eastAsia="Aptos" w:cs="Segoe UI"/>
          <w:b/>
          <w:bCs/>
          <w:szCs w:val="22"/>
          <w:lang w:val="fr-FR"/>
        </w:rPr>
        <w:t>croissance organique du chiffre d’affaires</w:t>
      </w:r>
      <w:r w:rsidRPr="00E30A1F">
        <w:rPr>
          <w:rFonts w:eastAsia="Aptos" w:cs="Segoe UI"/>
          <w:szCs w:val="22"/>
          <w:lang w:val="fr-FR"/>
        </w:rPr>
        <w:t>, c’est-à-dire corrigée des effets de change et des acquisitions/cessions, s’est élevée à 6,5 %. Cette croissance a été portée par l’ensemble des régions et les deux activités. Au niveau du Groupe, l’évolution des prix s’est établie à + 5,4 %, tandis que les volumes ont progressé de 1,1 %.</w:t>
      </w:r>
    </w:p>
    <w:p w14:paraId="0F064610" w14:textId="77777777" w:rsidR="00E30A1F" w:rsidRPr="00E30A1F" w:rsidRDefault="00E30A1F" w:rsidP="00E30A1F">
      <w:pPr>
        <w:spacing w:line="240" w:lineRule="auto"/>
        <w:rPr>
          <w:rFonts w:eastAsia="Aptos" w:cs="Segoe UI"/>
          <w:szCs w:val="22"/>
          <w:lang w:val="fr-FR"/>
        </w:rPr>
      </w:pPr>
    </w:p>
    <w:p w14:paraId="7EBA973F" w14:textId="77777777" w:rsidR="00E30A1F" w:rsidRPr="00E30A1F" w:rsidRDefault="00E30A1F" w:rsidP="00E30A1F">
      <w:pPr>
        <w:spacing w:line="240" w:lineRule="auto"/>
        <w:rPr>
          <w:rFonts w:eastAsia="Aptos" w:cs="Segoe UI"/>
          <w:szCs w:val="22"/>
          <w:lang w:val="fr-FR"/>
        </w:rPr>
      </w:pPr>
      <w:r w:rsidRPr="00E30A1F">
        <w:rPr>
          <w:rFonts w:eastAsia="Aptos" w:cs="Segoe UI"/>
          <w:szCs w:val="22"/>
          <w:lang w:val="fr-FR"/>
        </w:rPr>
        <w:t xml:space="preserve">L’activité </w:t>
      </w:r>
      <w:proofErr w:type="spellStart"/>
      <w:r w:rsidRPr="00E30A1F">
        <w:rPr>
          <w:rFonts w:eastAsia="Aptos" w:cs="Segoe UI"/>
          <w:b/>
          <w:bCs/>
          <w:szCs w:val="22"/>
          <w:lang w:val="fr-FR"/>
        </w:rPr>
        <w:t>Adhesive</w:t>
      </w:r>
      <w:proofErr w:type="spellEnd"/>
      <w:r w:rsidRPr="00E30A1F">
        <w:rPr>
          <w:rFonts w:eastAsia="Aptos" w:cs="Segoe UI"/>
          <w:b/>
          <w:bCs/>
          <w:szCs w:val="22"/>
          <w:lang w:val="fr-FR"/>
        </w:rPr>
        <w:t xml:space="preserve"> Technologies</w:t>
      </w:r>
      <w:r w:rsidRPr="00E30A1F">
        <w:rPr>
          <w:rFonts w:eastAsia="Aptos" w:cs="Segoe UI"/>
          <w:szCs w:val="22"/>
          <w:lang w:val="fr-FR"/>
        </w:rPr>
        <w:t xml:space="preserve"> a réalisé un </w:t>
      </w:r>
      <w:r w:rsidRPr="00E30A1F">
        <w:rPr>
          <w:rFonts w:eastAsia="Aptos" w:cs="Segoe UI"/>
          <w:b/>
          <w:bCs/>
          <w:szCs w:val="22"/>
          <w:lang w:val="fr-FR"/>
        </w:rPr>
        <w:t>chiffre d’affaires</w:t>
      </w:r>
      <w:r w:rsidRPr="00E30A1F">
        <w:rPr>
          <w:rFonts w:eastAsia="Aptos" w:cs="Segoe UI"/>
          <w:szCs w:val="22"/>
          <w:lang w:val="fr-FR"/>
        </w:rPr>
        <w:t xml:space="preserve"> de 3 027 millions d’euros au troisième trimestre 2026. Cela correspond à une </w:t>
      </w:r>
      <w:r w:rsidRPr="00E30A1F">
        <w:rPr>
          <w:rFonts w:eastAsia="Aptos" w:cs="Segoe UI"/>
          <w:b/>
          <w:bCs/>
          <w:szCs w:val="22"/>
          <w:lang w:val="fr-FR"/>
        </w:rPr>
        <w:t>hausse nominale</w:t>
      </w:r>
      <w:r w:rsidRPr="00E30A1F">
        <w:rPr>
          <w:rFonts w:eastAsia="Aptos" w:cs="Segoe UI"/>
          <w:szCs w:val="22"/>
          <w:lang w:val="fr-FR"/>
        </w:rPr>
        <w:t xml:space="preserve"> de 11,8 % par rapport au troisième trimestre de l’année précédente. La </w:t>
      </w:r>
      <w:r w:rsidRPr="00E30A1F">
        <w:rPr>
          <w:rFonts w:eastAsia="Aptos" w:cs="Segoe UI"/>
          <w:b/>
          <w:bCs/>
          <w:szCs w:val="22"/>
          <w:lang w:val="fr-FR"/>
        </w:rPr>
        <w:t>croissance organique du chiffre d’affaires</w:t>
      </w:r>
      <w:r w:rsidRPr="00E30A1F">
        <w:rPr>
          <w:rFonts w:eastAsia="Aptos" w:cs="Segoe UI"/>
          <w:szCs w:val="22"/>
          <w:lang w:val="fr-FR"/>
        </w:rPr>
        <w:t xml:space="preserve"> s’est élevée à 7,9 %. Cette progression a été principalement portée par une forte évolution des prix de +7,2 %, combinée à une croissance positive des volumes de 0,7 %.</w:t>
      </w:r>
    </w:p>
    <w:p w14:paraId="57493802" w14:textId="77777777" w:rsidR="00E30A1F" w:rsidRPr="00E30A1F" w:rsidRDefault="00E30A1F" w:rsidP="00E30A1F">
      <w:pPr>
        <w:spacing w:before="100" w:beforeAutospacing="1" w:after="100" w:afterAutospacing="1" w:line="300" w:lineRule="atLeast"/>
        <w:rPr>
          <w:rFonts w:cs="Segoe UI"/>
          <w:sz w:val="21"/>
          <w:szCs w:val="21"/>
          <w:lang w:val="fr-FR" w:eastAsia="fr-FR"/>
        </w:rPr>
      </w:pPr>
      <w:r w:rsidRPr="00E30A1F">
        <w:rPr>
          <w:rFonts w:cs="Segoe UI"/>
          <w:sz w:val="21"/>
          <w:szCs w:val="21"/>
          <w:lang w:val="fr-FR" w:eastAsia="fr-FR"/>
        </w:rPr>
        <w:t xml:space="preserve">L’activité </w:t>
      </w:r>
      <w:r w:rsidRPr="00E30A1F">
        <w:rPr>
          <w:rFonts w:cs="Segoe UI"/>
          <w:b/>
          <w:bCs/>
          <w:sz w:val="21"/>
          <w:szCs w:val="21"/>
          <w:lang w:val="fr-FR" w:eastAsia="fr-FR"/>
        </w:rPr>
        <w:t>Consumer Brands</w:t>
      </w:r>
      <w:r w:rsidRPr="00E30A1F">
        <w:rPr>
          <w:rFonts w:cs="Segoe UI"/>
          <w:sz w:val="21"/>
          <w:szCs w:val="21"/>
          <w:lang w:val="fr-FR" w:eastAsia="fr-FR"/>
        </w:rPr>
        <w:t xml:space="preserve"> a réalisé un </w:t>
      </w:r>
      <w:r w:rsidRPr="00E30A1F">
        <w:rPr>
          <w:rFonts w:cs="Segoe UI"/>
          <w:b/>
          <w:bCs/>
          <w:sz w:val="21"/>
          <w:szCs w:val="21"/>
          <w:lang w:val="fr-FR" w:eastAsia="fr-FR"/>
        </w:rPr>
        <w:t>chiffre d’affaires</w:t>
      </w:r>
      <w:r w:rsidRPr="00E30A1F">
        <w:rPr>
          <w:rFonts w:cs="Segoe UI"/>
          <w:sz w:val="21"/>
          <w:szCs w:val="21"/>
          <w:lang w:val="fr-FR" w:eastAsia="fr-FR"/>
        </w:rPr>
        <w:t xml:space="preserve"> de 2 643 millions d’euros au troisième trimestre 2026, soit une </w:t>
      </w:r>
      <w:r w:rsidRPr="00E30A1F">
        <w:rPr>
          <w:rFonts w:cs="Segoe UI"/>
          <w:b/>
          <w:bCs/>
          <w:sz w:val="21"/>
          <w:szCs w:val="21"/>
          <w:lang w:val="fr-FR" w:eastAsia="fr-FR"/>
        </w:rPr>
        <w:t>hausse nominale</w:t>
      </w:r>
      <w:r w:rsidRPr="00E30A1F">
        <w:rPr>
          <w:rFonts w:cs="Segoe UI"/>
          <w:sz w:val="21"/>
          <w:szCs w:val="21"/>
          <w:lang w:val="fr-FR" w:eastAsia="fr-FR"/>
        </w:rPr>
        <w:t xml:space="preserve"> de 10,1 % par rapport au troisième trimestre de l’année précédente. La </w:t>
      </w:r>
      <w:r w:rsidRPr="00E30A1F">
        <w:rPr>
          <w:rFonts w:cs="Segoe UI"/>
          <w:b/>
          <w:bCs/>
          <w:sz w:val="21"/>
          <w:szCs w:val="21"/>
          <w:lang w:val="fr-FR" w:eastAsia="fr-FR"/>
        </w:rPr>
        <w:t>croissance organique du chiffre d’affaires</w:t>
      </w:r>
      <w:r w:rsidRPr="00E30A1F">
        <w:rPr>
          <w:rFonts w:cs="Segoe UI"/>
          <w:sz w:val="21"/>
          <w:szCs w:val="21"/>
          <w:lang w:val="fr-FR" w:eastAsia="fr-FR"/>
        </w:rPr>
        <w:t xml:space="preserve"> s’est élevée à 4,8 %, portée par une évolution nettement positive des prix de 3,2 % et une bonne croissance des volumes de 1,6 %.</w:t>
      </w:r>
      <w:r w:rsidRPr="00E30A1F">
        <w:rPr>
          <w:rFonts w:cs="Segoe UI"/>
          <w:sz w:val="21"/>
          <w:szCs w:val="21"/>
          <w:lang w:val="fr-FR" w:eastAsia="fr-FR"/>
        </w:rPr>
        <w:br/>
      </w:r>
      <w:r w:rsidRPr="00E30A1F">
        <w:rPr>
          <w:rFonts w:cs="Segoe UI"/>
          <w:sz w:val="21"/>
          <w:szCs w:val="21"/>
          <w:lang w:val="fr-FR" w:eastAsia="fr-FR"/>
        </w:rPr>
        <w:br/>
      </w:r>
      <w:r w:rsidRPr="00E30A1F">
        <w:rPr>
          <w:rFonts w:cs="Segoe UI"/>
          <w:b/>
          <w:bCs/>
          <w:sz w:val="21"/>
          <w:szCs w:val="21"/>
          <w:lang w:val="fr-FR" w:eastAsia="fr-FR"/>
        </w:rPr>
        <w:t>Autres prévisions pour l’exercice 2026</w:t>
      </w:r>
    </w:p>
    <w:p w14:paraId="2EF682C3" w14:textId="77777777" w:rsidR="00E30A1F" w:rsidRPr="00E30A1F" w:rsidRDefault="00E30A1F" w:rsidP="00E30A1F">
      <w:pPr>
        <w:spacing w:before="100" w:beforeAutospacing="1" w:after="100" w:afterAutospacing="1" w:line="300" w:lineRule="atLeast"/>
        <w:rPr>
          <w:rFonts w:cs="Segoe UI"/>
          <w:sz w:val="21"/>
          <w:szCs w:val="21"/>
          <w:lang w:val="fr-FR" w:eastAsia="fr-FR"/>
        </w:rPr>
      </w:pPr>
      <w:r w:rsidRPr="00E30A1F">
        <w:rPr>
          <w:rFonts w:cs="Segoe UI"/>
          <w:sz w:val="21"/>
          <w:szCs w:val="21"/>
          <w:lang w:val="fr-FR" w:eastAsia="fr-FR"/>
        </w:rPr>
        <w:t>En outre, nous prévoyons désormais les éléments suivants pour l’exercice 2026 :</w:t>
      </w:r>
    </w:p>
    <w:p w14:paraId="42034B1B" w14:textId="77777777" w:rsidR="00E30A1F" w:rsidRPr="00E30A1F" w:rsidRDefault="00E30A1F" w:rsidP="00E30A1F">
      <w:pPr>
        <w:numPr>
          <w:ilvl w:val="0"/>
          <w:numId w:val="29"/>
        </w:numPr>
        <w:spacing w:before="100" w:beforeAutospacing="1" w:after="100" w:afterAutospacing="1" w:line="300" w:lineRule="atLeast"/>
        <w:jc w:val="left"/>
        <w:rPr>
          <w:rFonts w:cs="Segoe UI"/>
          <w:sz w:val="21"/>
          <w:szCs w:val="21"/>
          <w:lang w:val="fr-FR" w:eastAsia="fr-FR"/>
        </w:rPr>
      </w:pPr>
      <w:r w:rsidRPr="00E30A1F">
        <w:rPr>
          <w:rFonts w:cs="Segoe UI"/>
          <w:b/>
          <w:bCs/>
          <w:sz w:val="21"/>
          <w:szCs w:val="21"/>
          <w:lang w:val="fr-FR" w:eastAsia="fr-FR"/>
        </w:rPr>
        <w:t>Acquisitions/cessions</w:t>
      </w:r>
      <w:r w:rsidRPr="00E30A1F">
        <w:rPr>
          <w:rFonts w:cs="Segoe UI"/>
          <w:sz w:val="21"/>
          <w:szCs w:val="21"/>
          <w:lang w:val="fr-FR" w:eastAsia="fr-FR"/>
        </w:rPr>
        <w:t xml:space="preserve"> : impact positif dans le bas de la fourchette à un chiffre</w:t>
      </w:r>
    </w:p>
    <w:p w14:paraId="1365239A" w14:textId="77777777" w:rsidR="00E30A1F" w:rsidRPr="00E30A1F" w:rsidRDefault="00E30A1F" w:rsidP="00E30A1F">
      <w:pPr>
        <w:numPr>
          <w:ilvl w:val="0"/>
          <w:numId w:val="29"/>
        </w:numPr>
        <w:spacing w:before="100" w:beforeAutospacing="1" w:after="100" w:afterAutospacing="1" w:line="300" w:lineRule="atLeast"/>
        <w:jc w:val="left"/>
        <w:rPr>
          <w:rFonts w:cs="Segoe UI"/>
          <w:sz w:val="21"/>
          <w:szCs w:val="21"/>
          <w:lang w:val="fr-FR" w:eastAsia="fr-FR"/>
        </w:rPr>
      </w:pPr>
      <w:r w:rsidRPr="00E30A1F">
        <w:rPr>
          <w:rFonts w:cs="Segoe UI"/>
          <w:b/>
          <w:bCs/>
          <w:sz w:val="21"/>
          <w:szCs w:val="21"/>
          <w:lang w:val="fr-FR" w:eastAsia="fr-FR"/>
        </w:rPr>
        <w:t>Conversion du chiffre d’affaires en devises étrangères</w:t>
      </w:r>
      <w:r w:rsidRPr="00E30A1F">
        <w:rPr>
          <w:rFonts w:cs="Segoe UI"/>
          <w:sz w:val="21"/>
          <w:szCs w:val="21"/>
          <w:lang w:val="fr-FR" w:eastAsia="fr-FR"/>
        </w:rPr>
        <w:t xml:space="preserve"> : impact négatif dans le bas de la fourchette à un chiffre</w:t>
      </w:r>
    </w:p>
    <w:p w14:paraId="2A1387CA" w14:textId="77777777" w:rsidR="00E30A1F" w:rsidRPr="00E30A1F" w:rsidRDefault="00E30A1F" w:rsidP="00E30A1F">
      <w:pPr>
        <w:numPr>
          <w:ilvl w:val="0"/>
          <w:numId w:val="29"/>
        </w:numPr>
        <w:spacing w:before="100" w:beforeAutospacing="1" w:after="100" w:afterAutospacing="1" w:line="300" w:lineRule="atLeast"/>
        <w:jc w:val="left"/>
        <w:rPr>
          <w:rFonts w:cs="Segoe UI"/>
          <w:sz w:val="21"/>
          <w:szCs w:val="21"/>
          <w:lang w:val="fr-FR" w:eastAsia="fr-FR"/>
        </w:rPr>
      </w:pPr>
      <w:r w:rsidRPr="00E30A1F">
        <w:rPr>
          <w:rFonts w:cs="Segoe UI"/>
          <w:b/>
          <w:bCs/>
          <w:sz w:val="21"/>
          <w:szCs w:val="21"/>
          <w:lang w:val="fr-FR" w:eastAsia="fr-FR"/>
        </w:rPr>
        <w:t>Prix des matières premières directes</w:t>
      </w:r>
      <w:r w:rsidRPr="00E30A1F">
        <w:rPr>
          <w:rFonts w:cs="Segoe UI"/>
          <w:sz w:val="21"/>
          <w:szCs w:val="21"/>
          <w:lang w:val="fr-FR" w:eastAsia="fr-FR"/>
        </w:rPr>
        <w:t xml:space="preserve"> : hausse d’environ 10 % par rapport à la moyenne de l’année précédente** (précédemment : hausse dans le haut de la fourchette à un chiffre par rapport à la moyenne de l’année précédente**)</w:t>
      </w:r>
    </w:p>
    <w:p w14:paraId="4A4D16BD" w14:textId="77777777" w:rsidR="00E30A1F" w:rsidRPr="00E30A1F" w:rsidRDefault="00E30A1F" w:rsidP="00E30A1F">
      <w:pPr>
        <w:numPr>
          <w:ilvl w:val="0"/>
          <w:numId w:val="29"/>
        </w:numPr>
        <w:spacing w:before="100" w:beforeAutospacing="1" w:after="100" w:afterAutospacing="1" w:line="300" w:lineRule="atLeast"/>
        <w:jc w:val="left"/>
        <w:rPr>
          <w:rFonts w:cs="Segoe UI"/>
          <w:sz w:val="21"/>
          <w:szCs w:val="21"/>
          <w:lang w:val="fr-FR" w:eastAsia="fr-FR"/>
        </w:rPr>
      </w:pPr>
      <w:r w:rsidRPr="00E30A1F">
        <w:rPr>
          <w:rFonts w:cs="Segoe UI"/>
          <w:b/>
          <w:bCs/>
          <w:sz w:val="21"/>
          <w:szCs w:val="21"/>
          <w:lang w:val="fr-FR" w:eastAsia="fr-FR"/>
        </w:rPr>
        <w:t>Charges de restructuration</w:t>
      </w:r>
      <w:r w:rsidRPr="00E30A1F">
        <w:rPr>
          <w:rFonts w:cs="Segoe UI"/>
          <w:sz w:val="21"/>
          <w:szCs w:val="21"/>
          <w:lang w:val="fr-FR" w:eastAsia="fr-FR"/>
        </w:rPr>
        <w:t xml:space="preserve"> : 200 à 250 millions d’euros (précédemment : 150 à 200 millions d’euros)</w:t>
      </w:r>
    </w:p>
    <w:p w14:paraId="0A6E4002" w14:textId="77777777" w:rsidR="00E30A1F" w:rsidRPr="00E30A1F" w:rsidRDefault="00E30A1F" w:rsidP="00E30A1F">
      <w:pPr>
        <w:numPr>
          <w:ilvl w:val="0"/>
          <w:numId w:val="29"/>
        </w:numPr>
        <w:spacing w:before="100" w:beforeAutospacing="1" w:after="100" w:afterAutospacing="1" w:line="300" w:lineRule="atLeast"/>
        <w:jc w:val="left"/>
        <w:rPr>
          <w:rFonts w:cs="Segoe UI"/>
          <w:sz w:val="21"/>
          <w:szCs w:val="21"/>
          <w:lang w:val="fr-FR" w:eastAsia="fr-FR"/>
        </w:rPr>
      </w:pPr>
      <w:r w:rsidRPr="00E30A1F">
        <w:rPr>
          <w:rFonts w:cs="Segoe UI"/>
          <w:b/>
          <w:bCs/>
          <w:sz w:val="21"/>
          <w:szCs w:val="21"/>
          <w:lang w:val="fr-FR" w:eastAsia="fr-FR"/>
        </w:rPr>
        <w:t xml:space="preserve">Sorties de trésorerie liées aux investissements en immobilisations corporelles et incorporelles : </w:t>
      </w:r>
      <w:r w:rsidRPr="00E30A1F">
        <w:rPr>
          <w:rFonts w:cs="Segoe UI"/>
          <w:sz w:val="21"/>
          <w:szCs w:val="21"/>
          <w:lang w:val="fr-FR" w:eastAsia="fr-FR"/>
        </w:rPr>
        <w:t>650 à 750 millions d’euros</w:t>
      </w:r>
    </w:p>
    <w:p w14:paraId="429A3D0E" w14:textId="77777777" w:rsidR="00E30A1F" w:rsidRPr="00E30A1F" w:rsidRDefault="00E30A1F" w:rsidP="00E30A1F">
      <w:pPr>
        <w:spacing w:before="100" w:beforeAutospacing="1" w:after="100" w:afterAutospacing="1" w:line="300" w:lineRule="atLeast"/>
        <w:rPr>
          <w:rFonts w:cs="Segoe UI"/>
          <w:sz w:val="21"/>
          <w:szCs w:val="21"/>
          <w:lang w:val="fr-FR" w:eastAsia="fr-FR"/>
        </w:rPr>
      </w:pPr>
      <w:r w:rsidRPr="00E30A1F">
        <w:rPr>
          <w:rFonts w:cs="Segoe UI"/>
          <w:sz w:val="21"/>
          <w:szCs w:val="21"/>
          <w:lang w:val="fr-FR" w:eastAsia="fr-FR"/>
        </w:rPr>
        <w:lastRenderedPageBreak/>
        <w:t>Henkel communiquera, comme prévu, davantage de détails sur l’évolution de ses activités au troisième trimestre et sur les neuf premiers mois de 2026 le 10 novembre.</w:t>
      </w:r>
    </w:p>
    <w:p w14:paraId="09A9AAB9" w14:textId="30C41FBA" w:rsidR="00E30A1F" w:rsidRDefault="00E30A1F" w:rsidP="00E30A1F">
      <w:pPr>
        <w:pStyle w:val="Paragraphedeliste"/>
        <w:rPr>
          <w:rFonts w:cs="Segoe UI"/>
          <w:szCs w:val="22"/>
          <w:lang w:val="fr-FR"/>
        </w:rPr>
      </w:pPr>
      <w:r>
        <w:rPr>
          <w:noProof/>
        </w:rPr>
        <w:pict w14:anchorId="1B53D8A4">
          <v:shape id="Zone de texte 2" o:spid="_x0000_s2055" type="#_x0000_t202" style="position:absolute;left:0;text-align:left;margin-left:-23.55pt;margin-top:596.55pt;width:515pt;height:34.75pt;z-index:251660288;visibility:visible;mso-height-percent:200;mso-wrap-distance-left:9pt;mso-wrap-distance-top:3.6pt;mso-wrap-distance-right:9pt;mso-wrap-distance-bottom:3.6pt;mso-position-horizontal-relative:text;mso-position-vertical-relative:text;mso-height-percent:200;mso-width-relative:margin;mso-height-relative:margin;v-text-anchor:top" stroked="f">
            <v:textbox style="mso-fit-shape-to-text:t">
              <w:txbxContent>
                <w:p w14:paraId="2CEC4079" w14:textId="08799CC7" w:rsidR="00E30A1F" w:rsidRPr="00E30A1F" w:rsidRDefault="00E30A1F" w:rsidP="00E30A1F">
                  <w:pPr>
                    <w:rPr>
                      <w:i/>
                      <w:iCs/>
                      <w:sz w:val="18"/>
                      <w:szCs w:val="20"/>
                      <w:lang w:val="fr-FR"/>
                    </w:rPr>
                  </w:pPr>
                  <w:r w:rsidRPr="00E30A1F">
                    <w:rPr>
                      <w:i/>
                      <w:iCs/>
                      <w:sz w:val="18"/>
                      <w:szCs w:val="20"/>
                      <w:lang w:val="fr-FR"/>
                    </w:rPr>
                    <w:t>*</w:t>
                  </w:r>
                  <w:r w:rsidRPr="00E30A1F">
                    <w:rPr>
                      <w:i/>
                      <w:iCs/>
                      <w:sz w:val="18"/>
                      <w:szCs w:val="20"/>
                      <w:lang w:val="fr-FR"/>
                    </w:rPr>
                    <w:t>Corrigé des produits et charges exceptionnels ainsi que des charges de restructuration.</w:t>
                  </w:r>
                </w:p>
                <w:p w14:paraId="31181DFD" w14:textId="68179FDA" w:rsidR="00E30A1F" w:rsidRPr="00E30A1F" w:rsidRDefault="00E30A1F" w:rsidP="00E30A1F">
                  <w:pPr>
                    <w:rPr>
                      <w:i/>
                      <w:iCs/>
                      <w:sz w:val="18"/>
                      <w:szCs w:val="20"/>
                      <w:lang w:val="fr-FR"/>
                    </w:rPr>
                  </w:pPr>
                  <w:r w:rsidRPr="00E30A1F">
                    <w:rPr>
                      <w:i/>
                      <w:iCs/>
                      <w:sz w:val="18"/>
                      <w:szCs w:val="20"/>
                      <w:lang w:val="fr-FR"/>
                    </w:rPr>
                    <w:t>** Évolution brute des prix, c’est-à-dire avant mesures compensatoires.</w:t>
                  </w:r>
                </w:p>
              </w:txbxContent>
            </v:textbox>
            <w10:wrap type="square"/>
          </v:shape>
        </w:pict>
      </w:r>
      <w:r w:rsidR="006B79FE" w:rsidRPr="00E30A1F">
        <w:rPr>
          <w:rFonts w:cs="Segoe UI"/>
          <w:szCs w:val="22"/>
          <w:lang w:val="fr-FR"/>
        </w:rPr>
        <w:br w:type="page"/>
      </w:r>
      <w:bookmarkEnd w:id="0"/>
      <w:bookmarkEnd w:id="2"/>
    </w:p>
    <w:p w14:paraId="0094B025" w14:textId="77777777" w:rsidR="004C22BA" w:rsidRPr="00E30A1F" w:rsidRDefault="004C22BA" w:rsidP="00E30A1F">
      <w:pPr>
        <w:pStyle w:val="Paragraphedeliste"/>
        <w:rPr>
          <w:rFonts w:cs="Segoe UI"/>
          <w:szCs w:val="22"/>
          <w:lang w:val="fr-FR"/>
        </w:rPr>
      </w:pPr>
    </w:p>
    <w:p w14:paraId="4B33B5DD" w14:textId="77777777" w:rsidR="00B02AF0" w:rsidRPr="00B02AF0" w:rsidRDefault="00B02AF0" w:rsidP="00B02AF0">
      <w:pPr>
        <w:rPr>
          <w:b/>
          <w:sz w:val="18"/>
          <w:lang w:val="fr-FR"/>
        </w:rPr>
      </w:pPr>
      <w:r w:rsidRPr="00B02AF0">
        <w:rPr>
          <w:b/>
          <w:sz w:val="18"/>
          <w:lang w:val="fr-FR"/>
        </w:rPr>
        <w:t>À propos de Henkel</w:t>
      </w:r>
    </w:p>
    <w:p w14:paraId="19D4AEB6" w14:textId="77777777" w:rsidR="00B02AF0" w:rsidRPr="00B02AF0" w:rsidRDefault="00B02AF0" w:rsidP="00B02AF0">
      <w:pPr>
        <w:rPr>
          <w:bCs/>
          <w:sz w:val="18"/>
          <w:lang w:val="fr-FR"/>
        </w:rPr>
      </w:pPr>
      <w:r w:rsidRPr="00B02AF0">
        <w:rPr>
          <w:bCs/>
          <w:sz w:val="18"/>
          <w:lang w:val="fr-FR"/>
        </w:rPr>
        <w:t xml:space="preserve">Grâce à ses marques, ses innovations et ses technologies, Henkel détient des positions mondiales fortes auprès des industriels comme des consommateurs. L’activité </w:t>
      </w:r>
      <w:proofErr w:type="spellStart"/>
      <w:r w:rsidRPr="00B02AF0">
        <w:rPr>
          <w:bCs/>
          <w:sz w:val="18"/>
          <w:lang w:val="fr-FR"/>
        </w:rPr>
        <w:t>Adhesive</w:t>
      </w:r>
      <w:proofErr w:type="spellEnd"/>
      <w:r w:rsidRPr="00B02AF0">
        <w:rPr>
          <w:bCs/>
          <w:sz w:val="18"/>
          <w:lang w:val="fr-FR"/>
        </w:rPr>
        <w:t xml:space="preserve"> Technologies est leader mondial des adhésifs, des produits d'étanchéité et des revêtements fonctionnels. Avec son activité Consumer Brands, Henkel détient des positions de leader sur de nombreux marchés et catégories dans le monde, en particulier pour les soins des cheveux et pour les lessives et produits d’entretien. Les trois premières marques internationales du Groupe sont </w:t>
      </w:r>
      <w:proofErr w:type="spellStart"/>
      <w:r w:rsidRPr="00B02AF0">
        <w:rPr>
          <w:bCs/>
          <w:sz w:val="18"/>
          <w:lang w:val="fr-FR"/>
        </w:rPr>
        <w:t>Loctite</w:t>
      </w:r>
      <w:proofErr w:type="spellEnd"/>
      <w:r w:rsidRPr="00B02AF0">
        <w:rPr>
          <w:bCs/>
          <w:sz w:val="18"/>
          <w:lang w:val="fr-FR"/>
        </w:rPr>
        <w:t xml:space="preserve">, Persil (Le Chat en France) et Schwarzkopf. En 2025, Henkel a réalisé un chiffre d’affaires de près de 20,5 milliards d’euros et un bénéfice d’exploitation ajusté d’environ 3,0 milliards d’euros. Les actions préférentielles Henkel sont listées à l’indice boursier allemand DAX. Le développement durable fait partie intégrante de l’histoire de Henkel et le Groupe a dans ce domaine une stratégie claire avec des objectifs concrets. Fondé en 1876, Henkel s’appuie aujourd’hui sur une équipe empreinte de diversité, de près de 47 000 personnes à travers le monde – unies par une culture forte, des valeurs d’entreprise et une raison d’être partagées : « </w:t>
      </w:r>
      <w:proofErr w:type="spellStart"/>
      <w:r w:rsidRPr="00B02AF0">
        <w:rPr>
          <w:bCs/>
          <w:sz w:val="18"/>
          <w:lang w:val="fr-FR"/>
        </w:rPr>
        <w:t>Pioneers</w:t>
      </w:r>
      <w:proofErr w:type="spellEnd"/>
      <w:r w:rsidRPr="00B02AF0">
        <w:rPr>
          <w:bCs/>
          <w:sz w:val="18"/>
          <w:lang w:val="fr-FR"/>
        </w:rPr>
        <w:t xml:space="preserve"> at </w:t>
      </w:r>
      <w:proofErr w:type="spellStart"/>
      <w:r w:rsidRPr="00B02AF0">
        <w:rPr>
          <w:bCs/>
          <w:sz w:val="18"/>
          <w:lang w:val="fr-FR"/>
        </w:rPr>
        <w:t>heart</w:t>
      </w:r>
      <w:proofErr w:type="spellEnd"/>
      <w:r w:rsidRPr="00B02AF0">
        <w:rPr>
          <w:bCs/>
          <w:sz w:val="18"/>
          <w:lang w:val="fr-FR"/>
        </w:rPr>
        <w:t xml:space="preserve"> for the good of </w:t>
      </w:r>
      <w:proofErr w:type="spellStart"/>
      <w:r w:rsidRPr="00B02AF0">
        <w:rPr>
          <w:bCs/>
          <w:sz w:val="18"/>
          <w:lang w:val="fr-FR"/>
        </w:rPr>
        <w:t>generations</w:t>
      </w:r>
      <w:proofErr w:type="spellEnd"/>
      <w:r w:rsidRPr="00B02AF0">
        <w:rPr>
          <w:bCs/>
          <w:sz w:val="18"/>
          <w:lang w:val="fr-FR"/>
        </w:rPr>
        <w:t xml:space="preserve"> ».  </w:t>
      </w:r>
    </w:p>
    <w:p w14:paraId="0F3F4447" w14:textId="77777777" w:rsidR="00B02AF0" w:rsidRPr="00B02AF0" w:rsidRDefault="00B02AF0" w:rsidP="00B02AF0">
      <w:pPr>
        <w:rPr>
          <w:bCs/>
          <w:sz w:val="18"/>
          <w:lang w:val="fr-FR"/>
        </w:rPr>
      </w:pPr>
      <w:r w:rsidRPr="00B02AF0">
        <w:rPr>
          <w:bCs/>
          <w:sz w:val="18"/>
          <w:lang w:val="fr-FR"/>
        </w:rPr>
        <w:t xml:space="preserve">Pour en savoir plus, rendez-vous sur </w:t>
      </w:r>
      <w:hyperlink r:id="rId12" w:history="1">
        <w:r w:rsidRPr="00B02AF0">
          <w:rPr>
            <w:bCs/>
            <w:color w:val="0000FF"/>
            <w:sz w:val="18"/>
            <w:u w:val="single"/>
            <w:lang w:val="fr-FR"/>
          </w:rPr>
          <w:t>www.henkel.fr</w:t>
        </w:r>
      </w:hyperlink>
    </w:p>
    <w:p w14:paraId="092B0833" w14:textId="77777777" w:rsidR="00B02AF0" w:rsidRPr="00B02AF0" w:rsidRDefault="00B02AF0" w:rsidP="00B02AF0">
      <w:pPr>
        <w:rPr>
          <w:sz w:val="14"/>
          <w:szCs w:val="14"/>
          <w:lang w:val="fr-FR"/>
        </w:rPr>
      </w:pPr>
    </w:p>
    <w:p w14:paraId="52E64D0A" w14:textId="77777777" w:rsidR="00B02AF0" w:rsidRPr="00B02AF0" w:rsidRDefault="00B02AF0" w:rsidP="00B02AF0">
      <w:pPr>
        <w:spacing w:after="160" w:line="240" w:lineRule="auto"/>
        <w:rPr>
          <w:sz w:val="14"/>
          <w:szCs w:val="14"/>
          <w:lang w:val="fr-FR"/>
        </w:rPr>
      </w:pPr>
      <w:r w:rsidRPr="00B02AF0">
        <w:rPr>
          <w:sz w:val="14"/>
          <w:lang w:val="fr-FR"/>
        </w:rPr>
        <w:t xml:space="preserve">Ce document contient des déclarations relatives à l’évolution future de l’activité, aux performances financières et à d’autres événements ou évolutions futures pour Henkel qui peuvent constituer des déclarations prévisionnelles. Les déclarations relatives à l'avenir se caractérisent par l'utilisation de termes tels que « s'attendre à », « avoir l'intention de », « planifier », « anticiper », « croire », « estimer » et d'autres termes similaires. Ces déclarations sont basées sur les estimations et les hypothèses actuelles de la direction de Henkel AG &amp; Co. </w:t>
      </w:r>
      <w:proofErr w:type="spellStart"/>
      <w:r w:rsidRPr="00B02AF0">
        <w:rPr>
          <w:sz w:val="14"/>
          <w:lang w:val="fr-FR"/>
        </w:rPr>
        <w:t>KGaA</w:t>
      </w:r>
      <w:proofErr w:type="spellEnd"/>
      <w:r w:rsidRPr="00B02AF0">
        <w:rPr>
          <w:sz w:val="14"/>
          <w:lang w:val="fr-FR"/>
        </w:rPr>
        <w:t xml:space="preserve">. Ces déclarations ne doivent pas être interprétées comme garantissant de quelque manière que ce soit que ces attentes se révéleront exactes. Les performances futures et les résultats effectivement obtenus par Henkel AG &amp; Co. </w:t>
      </w:r>
      <w:proofErr w:type="spellStart"/>
      <w:r w:rsidRPr="00B02AF0">
        <w:rPr>
          <w:sz w:val="14"/>
          <w:lang w:val="fr-FR"/>
        </w:rPr>
        <w:t>KGaA</w:t>
      </w:r>
      <w:proofErr w:type="spellEnd"/>
      <w:r w:rsidRPr="00B02AF0">
        <w:rPr>
          <w:sz w:val="14"/>
          <w:lang w:val="fr-FR"/>
        </w:rPr>
        <w:t xml:space="preserve"> et ses sociétés affiliées dépendent d’un certain nombre de risques et d’incertitudes et peuvent donc différer matériellement (à la fois positivement et négativement) des déclarations prévisionnelles. Beaucoup de ces facteurs sont hors du contrôle de Henkel et ne peuvent être estimés avec précision à l'avance, tels que l'environnement économique futur et les actions des concurrents et autres acteurs du marché. Henkel ne prévoit ni ne s'engage à mettre à jour les déclarations prévisionnelles.</w:t>
      </w:r>
    </w:p>
    <w:p w14:paraId="68266188" w14:textId="77777777" w:rsidR="00B02AF0" w:rsidRPr="00B02AF0" w:rsidRDefault="00B02AF0" w:rsidP="00B02AF0">
      <w:pPr>
        <w:spacing w:after="160" w:line="240" w:lineRule="auto"/>
        <w:rPr>
          <w:sz w:val="14"/>
          <w:szCs w:val="14"/>
          <w:lang w:val="fr-FR"/>
        </w:rPr>
      </w:pPr>
      <w:r w:rsidRPr="00B02AF0">
        <w:rPr>
          <w:sz w:val="14"/>
          <w:lang w:val="fr-FR"/>
        </w:rPr>
        <w:t>Ce document comprend des indicateurs financiers supplémentaires qui ne sont pas clairement définis dans le cadre d'information financière applicable et qui sont ou peuvent être des mesures de performance alternatives. Ces indicateurs financiers supplémentaires ne doivent pas être considérés isolément ou comme des alternatives aux mesures de l'actif net et de la position financière de Henkel ou des résultats d'exploitation présentés conformément au cadre d'information financière applicable dans ses états financiers consolidés. D’autres entreprises qui rapportent ou décrivent des mesures de performance alternatives intitulées de manière similaire peuvent les calculer différemment.</w:t>
      </w:r>
    </w:p>
    <w:p w14:paraId="237883A3" w14:textId="77777777" w:rsidR="00B02AF0" w:rsidRPr="00B02AF0" w:rsidRDefault="00B02AF0" w:rsidP="00B02AF0">
      <w:pPr>
        <w:spacing w:after="160" w:line="240" w:lineRule="auto"/>
        <w:rPr>
          <w:sz w:val="14"/>
          <w:szCs w:val="14"/>
          <w:lang w:val="fr-FR"/>
        </w:rPr>
      </w:pPr>
      <w:r w:rsidRPr="00B02AF0">
        <w:rPr>
          <w:sz w:val="14"/>
          <w:lang w:val="fr-FR"/>
        </w:rPr>
        <w:t>Ce document a été publié à des fins d’information uniquement et n’est pas destiné à constituer un conseil en investissement ou une offre de vente, ou une sollicitation d’une offre d’achat, de titres.</w:t>
      </w:r>
    </w:p>
    <w:p w14:paraId="615EC6E6" w14:textId="77777777" w:rsidR="00B02AF0" w:rsidRPr="00B02AF0" w:rsidRDefault="00B02AF0" w:rsidP="00B02AF0">
      <w:pPr>
        <w:tabs>
          <w:tab w:val="left" w:pos="1080"/>
          <w:tab w:val="left" w:pos="4500"/>
        </w:tabs>
        <w:spacing w:line="264" w:lineRule="auto"/>
        <w:rPr>
          <w:rFonts w:asciiTheme="majorHAnsi" w:hAnsiTheme="majorHAnsi" w:cs="Calibri Light"/>
          <w:b/>
          <w:sz w:val="16"/>
          <w:szCs w:val="16"/>
          <w:lang w:val="fr-FR"/>
        </w:rPr>
      </w:pPr>
    </w:p>
    <w:p w14:paraId="0C0158B9" w14:textId="77777777" w:rsidR="00B02AF0" w:rsidRPr="00B02AF0" w:rsidRDefault="00B02AF0" w:rsidP="00B02AF0">
      <w:pPr>
        <w:spacing w:after="160"/>
        <w:rPr>
          <w:rFonts w:cs="Segoe UI"/>
          <w:b/>
          <w:bCs/>
          <w:color w:val="000000" w:themeColor="text1"/>
          <w:sz w:val="20"/>
          <w:szCs w:val="20"/>
          <w:lang w:val="fr-FR"/>
        </w:rPr>
      </w:pPr>
      <w:r w:rsidRPr="00B02AF0">
        <w:rPr>
          <w:rFonts w:cs="Segoe UI"/>
          <w:b/>
          <w:bCs/>
          <w:color w:val="000000" w:themeColor="text1"/>
          <w:sz w:val="20"/>
          <w:szCs w:val="20"/>
          <w:lang w:val="fr-FR"/>
        </w:rPr>
        <w:t>Contacts presse</w:t>
      </w:r>
    </w:p>
    <w:p w14:paraId="2AB56BA7" w14:textId="77777777" w:rsidR="00B02AF0" w:rsidRPr="00B02AF0" w:rsidRDefault="00B02AF0" w:rsidP="00B02AF0">
      <w:pPr>
        <w:rPr>
          <w:rFonts w:cs="Segoe UI"/>
          <w:b/>
          <w:bCs/>
          <w:color w:val="000000" w:themeColor="text1"/>
          <w:sz w:val="18"/>
          <w:szCs w:val="18"/>
          <w:lang w:val="fr-FR"/>
        </w:rPr>
      </w:pPr>
      <w:r w:rsidRPr="00B02AF0">
        <w:rPr>
          <w:rFonts w:cs="Segoe UI"/>
          <w:b/>
          <w:bCs/>
          <w:color w:val="000000" w:themeColor="text1"/>
          <w:sz w:val="18"/>
          <w:szCs w:val="18"/>
          <w:lang w:val="fr-FR"/>
        </w:rPr>
        <w:t xml:space="preserve">Henkel </w:t>
      </w:r>
    </w:p>
    <w:p w14:paraId="0CEFB339" w14:textId="77777777" w:rsidR="00B02AF0" w:rsidRPr="00B02AF0" w:rsidRDefault="00B02AF0" w:rsidP="00B02AF0">
      <w:pPr>
        <w:rPr>
          <w:rFonts w:cs="Segoe UI"/>
          <w:color w:val="000000" w:themeColor="text1"/>
          <w:sz w:val="18"/>
          <w:szCs w:val="18"/>
          <w:lang w:val="fr-FR"/>
        </w:rPr>
      </w:pPr>
      <w:r w:rsidRPr="00B02AF0">
        <w:rPr>
          <w:rFonts w:cs="Segoe UI"/>
          <w:color w:val="000000" w:themeColor="text1"/>
          <w:sz w:val="18"/>
          <w:szCs w:val="18"/>
          <w:lang w:val="fr-FR"/>
        </w:rPr>
        <w:t>Octavie Blandin</w:t>
      </w:r>
    </w:p>
    <w:p w14:paraId="62BB451B" w14:textId="77777777" w:rsidR="00B02AF0" w:rsidRPr="00B02AF0" w:rsidRDefault="00B02AF0" w:rsidP="00B02AF0">
      <w:pPr>
        <w:rPr>
          <w:rFonts w:cs="Segoe UI"/>
          <w:color w:val="000000" w:themeColor="text1"/>
          <w:sz w:val="18"/>
          <w:szCs w:val="18"/>
        </w:rPr>
      </w:pPr>
      <w:r w:rsidRPr="00B02AF0">
        <w:rPr>
          <w:rFonts w:cs="Segoe UI"/>
          <w:color w:val="000000" w:themeColor="text1"/>
          <w:sz w:val="18"/>
          <w:szCs w:val="18"/>
        </w:rPr>
        <w:t>01 46 84 92 45</w:t>
      </w:r>
    </w:p>
    <w:p w14:paraId="45570DE0" w14:textId="77777777" w:rsidR="00B02AF0" w:rsidRPr="00B02AF0" w:rsidRDefault="00B02AF0" w:rsidP="00B02AF0">
      <w:pPr>
        <w:rPr>
          <w:lang w:val="fr-FR"/>
        </w:rPr>
      </w:pPr>
      <w:hyperlink r:id="rId13" w:history="1">
        <w:r w:rsidRPr="00B02AF0">
          <w:rPr>
            <w:rFonts w:cs="Segoe UI"/>
            <w:color w:val="0000FF"/>
            <w:sz w:val="18"/>
            <w:szCs w:val="18"/>
            <w:u w:val="single"/>
          </w:rPr>
          <w:t>octavie.blandin@henkel.com</w:t>
        </w:r>
      </w:hyperlink>
    </w:p>
    <w:p w14:paraId="37BC27E3" w14:textId="77777777" w:rsidR="00B02AF0" w:rsidRPr="00B02AF0" w:rsidRDefault="00B02AF0" w:rsidP="00B02AF0">
      <w:pPr>
        <w:rPr>
          <w:rFonts w:cs="Segoe UI"/>
          <w:color w:val="000000" w:themeColor="text1"/>
          <w:sz w:val="18"/>
          <w:szCs w:val="18"/>
        </w:rPr>
      </w:pPr>
    </w:p>
    <w:p w14:paraId="4852FD51" w14:textId="77777777" w:rsidR="00B02AF0" w:rsidRPr="00B02AF0" w:rsidRDefault="00B02AF0" w:rsidP="00B02AF0">
      <w:pPr>
        <w:rPr>
          <w:rFonts w:cs="Segoe UI"/>
          <w:b/>
          <w:bCs/>
          <w:color w:val="000000" w:themeColor="text1"/>
          <w:sz w:val="18"/>
          <w:szCs w:val="18"/>
        </w:rPr>
      </w:pPr>
      <w:r w:rsidRPr="00B02AF0">
        <w:rPr>
          <w:rFonts w:cs="Segoe UI"/>
          <w:b/>
          <w:bCs/>
          <w:color w:val="000000" w:themeColor="text1"/>
          <w:sz w:val="18"/>
          <w:szCs w:val="18"/>
        </w:rPr>
        <w:t>Agence Burson Cohn &amp; Wolf</w:t>
      </w:r>
    </w:p>
    <w:p w14:paraId="32CCDBB3" w14:textId="77777777" w:rsidR="00B02AF0" w:rsidRPr="00B02AF0" w:rsidRDefault="00B02AF0" w:rsidP="00B02AF0">
      <w:pPr>
        <w:rPr>
          <w:rFonts w:cs="Segoe UI"/>
          <w:color w:val="000000" w:themeColor="text1"/>
          <w:sz w:val="18"/>
          <w:szCs w:val="18"/>
        </w:rPr>
      </w:pPr>
      <w:r w:rsidRPr="00B02AF0">
        <w:rPr>
          <w:rFonts w:cs="Segoe UI"/>
          <w:color w:val="000000" w:themeColor="text1"/>
          <w:sz w:val="18"/>
          <w:szCs w:val="18"/>
        </w:rPr>
        <w:t>Paolo Ghilardi</w:t>
      </w:r>
    </w:p>
    <w:p w14:paraId="7815429B" w14:textId="77777777" w:rsidR="00B02AF0" w:rsidRPr="00B02AF0" w:rsidRDefault="00B02AF0" w:rsidP="00B02AF0">
      <w:pPr>
        <w:rPr>
          <w:sz w:val="18"/>
          <w:lang w:val="fr-FR"/>
        </w:rPr>
      </w:pPr>
      <w:r w:rsidRPr="00B02AF0">
        <w:rPr>
          <w:rFonts w:cs="Segoe UI"/>
          <w:color w:val="000000" w:themeColor="text1"/>
          <w:sz w:val="18"/>
          <w:szCs w:val="18"/>
        </w:rPr>
        <w:t>01 56 03 13 02</w:t>
      </w:r>
    </w:p>
    <w:p w14:paraId="0DEE9452" w14:textId="77777777" w:rsidR="00F004A6" w:rsidRPr="00E30A1F" w:rsidRDefault="00F004A6">
      <w:pPr>
        <w:spacing w:line="240" w:lineRule="auto"/>
        <w:jc w:val="left"/>
        <w:rPr>
          <w:rFonts w:asciiTheme="majorHAnsi" w:eastAsia="PMingLiU" w:hAnsiTheme="majorHAnsi" w:cs="Calibri Light"/>
          <w:b/>
          <w:sz w:val="18"/>
          <w:szCs w:val="18"/>
          <w:lang w:val="fr-FR"/>
        </w:rPr>
      </w:pPr>
    </w:p>
    <w:p w14:paraId="14BCC3AA" w14:textId="77777777" w:rsidR="00D2681C" w:rsidRPr="00E30A1F" w:rsidRDefault="00D2681C">
      <w:pPr>
        <w:spacing w:line="240" w:lineRule="auto"/>
        <w:jc w:val="left"/>
        <w:rPr>
          <w:rFonts w:asciiTheme="majorHAnsi" w:eastAsia="PMingLiU" w:hAnsiTheme="majorHAnsi" w:cs="Calibri Light"/>
          <w:b/>
          <w:sz w:val="18"/>
          <w:szCs w:val="18"/>
          <w:lang w:val="fr-FR"/>
        </w:rPr>
      </w:pPr>
    </w:p>
    <w:p w14:paraId="472BCEAB" w14:textId="0D87573B" w:rsidR="00A15D78" w:rsidRPr="00607CA1" w:rsidRDefault="00A15D78" w:rsidP="001F75DB">
      <w:pPr>
        <w:tabs>
          <w:tab w:val="left" w:pos="1080"/>
          <w:tab w:val="left" w:pos="4500"/>
        </w:tabs>
        <w:spacing w:line="264" w:lineRule="auto"/>
        <w:rPr>
          <w:rStyle w:val="Lienhypertexte"/>
          <w:rFonts w:asciiTheme="majorHAnsi" w:eastAsia="PMingLiU" w:hAnsiTheme="majorHAnsi" w:cs="Calibri Light"/>
          <w:szCs w:val="18"/>
        </w:rPr>
      </w:pPr>
    </w:p>
    <w:sectPr w:rsidR="00A15D78" w:rsidRPr="00607CA1" w:rsidSect="00D95FAD">
      <w:headerReference w:type="even" r:id="rId14"/>
      <w:footerReference w:type="default" r:id="rId15"/>
      <w:headerReference w:type="first" r:id="rId16"/>
      <w:footerReference w:type="first" r:id="rId17"/>
      <w:pgSz w:w="11907" w:h="16840" w:code="9"/>
      <w:pgMar w:top="1944" w:right="1134" w:bottom="1843"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99121" w14:textId="77777777" w:rsidR="005B42DE" w:rsidRDefault="005B42DE">
      <w:r>
        <w:separator/>
      </w:r>
    </w:p>
  </w:endnote>
  <w:endnote w:type="continuationSeparator" w:id="0">
    <w:p w14:paraId="7A9DDEDA" w14:textId="77777777" w:rsidR="005B42DE" w:rsidRDefault="005B42DE">
      <w:r>
        <w:continuationSeparator/>
      </w:r>
    </w:p>
  </w:endnote>
  <w:endnote w:type="continuationNotice" w:id="1">
    <w:p w14:paraId="33930E65" w14:textId="77777777" w:rsidR="005B42DE" w:rsidRDefault="005B42D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PMingLiU">
    <w:altName w:val="·s²Ó©úÅé"/>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8D6E8" w14:textId="77777777" w:rsidR="00CF6F33" w:rsidRPr="00112A28" w:rsidRDefault="00112A28" w:rsidP="00112A28">
    <w:pPr>
      <w:pStyle w:val="Pieddepage"/>
      <w:tabs>
        <w:tab w:val="clear" w:pos="7083"/>
        <w:tab w:val="clear" w:pos="8640"/>
        <w:tab w:val="right" w:pos="9071"/>
      </w:tabs>
      <w:jc w:val="both"/>
    </w:pPr>
    <w:r w:rsidRPr="00BF6E82">
      <w:t>Henkel AG &amp; Co. KGaA</w:t>
    </w:r>
    <w:r>
      <w:tab/>
    </w:r>
    <w:r w:rsidR="00BB678E">
      <w:t>Page</w:t>
    </w:r>
    <w:r w:rsidR="00EF55E6" w:rsidRPr="00BF6E82">
      <w:t xml:space="preserve"> </w:t>
    </w:r>
    <w:r w:rsidRPr="00BF6E82">
      <w:fldChar w:fldCharType="begin"/>
    </w:r>
    <w:r w:rsidRPr="00BF6E82">
      <w:instrText xml:space="preserve"> PAGE  \* Arabic  \* MERGEFORMAT </w:instrText>
    </w:r>
    <w:r w:rsidRPr="00BF6E82">
      <w:fldChar w:fldCharType="separate"/>
    </w:r>
    <w:r>
      <w:t>2</w:t>
    </w:r>
    <w:r w:rsidRPr="00BF6E82">
      <w:fldChar w:fldCharType="end"/>
    </w:r>
    <w:r w:rsidRPr="00BF6E82">
      <w:t>/</w:t>
    </w:r>
    <w:fldSimple w:instr="NUMPAGES  \* Arabic  \* MERGEFORMAT">
      <w: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6EF3F" w14:textId="77777777" w:rsidR="00CF6F33" w:rsidRPr="00992A11" w:rsidRDefault="00644916" w:rsidP="00992A11">
    <w:pPr>
      <w:pStyle w:val="Pieddepage"/>
    </w:pPr>
    <w:r>
      <w:t>Page</w:t>
    </w:r>
    <w:r w:rsidR="00CF6F33" w:rsidRPr="00992A11">
      <w:t xml:space="preserve"> </w:t>
    </w:r>
    <w:r w:rsidR="00CF6F33" w:rsidRPr="00992A11">
      <w:fldChar w:fldCharType="begin"/>
    </w:r>
    <w:r w:rsidR="00CF6F33" w:rsidRPr="00992A11">
      <w:instrText xml:space="preserve"> </w:instrText>
    </w:r>
    <w:r w:rsidR="00262C05" w:rsidRPr="00992A11">
      <w:instrText>PAGE</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r w:rsidR="00CF6F33" w:rsidRPr="00992A11">
      <w:t>/</w:t>
    </w:r>
    <w:r w:rsidR="00CF6F33" w:rsidRPr="00992A11">
      <w:fldChar w:fldCharType="begin"/>
    </w:r>
    <w:r w:rsidR="00CF6F33" w:rsidRPr="00992A11">
      <w:instrText xml:space="preserve"> </w:instrText>
    </w:r>
    <w:r w:rsidR="00262C05" w:rsidRPr="00992A11">
      <w:instrText>NUMPAGES</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25825" w14:textId="77777777" w:rsidR="005B42DE" w:rsidRDefault="005B42DE">
      <w:r>
        <w:separator/>
      </w:r>
    </w:p>
  </w:footnote>
  <w:footnote w:type="continuationSeparator" w:id="0">
    <w:p w14:paraId="0A0F2061" w14:textId="77777777" w:rsidR="005B42DE" w:rsidRDefault="005B42DE">
      <w:r>
        <w:continuationSeparator/>
      </w:r>
    </w:p>
  </w:footnote>
  <w:footnote w:type="continuationNotice" w:id="1">
    <w:p w14:paraId="6EB492D1" w14:textId="77777777" w:rsidR="005B42DE" w:rsidRDefault="005B42D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F0C1B" w14:textId="77777777" w:rsidR="00112A28" w:rsidRDefault="00112A28" w:rsidP="00112A28">
    <w:pPr>
      <w:pStyle w:val="En-tte"/>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E6DCB" w14:textId="71786523" w:rsidR="00CF6F33" w:rsidRPr="00EB46D9" w:rsidRDefault="00000000" w:rsidP="00EB46D9">
    <w:pPr>
      <w:pStyle w:val="En-tte"/>
    </w:pPr>
    <w:r>
      <w:rPr>
        <w:noProof/>
      </w:rPr>
      <w:pict w14:anchorId="359E7A81">
        <v:group id="Group 16" o:spid="_x0000_s1025" style="position:absolute;left:0;text-align:left;margin-left:14.2pt;margin-top:297.7pt;width:14.15pt;height:297.65pt;z-index:251659264;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o:spid="_x0000_s1026" style="position:absolute;visibility:visibl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stroked="f" strokecolor="#e1000f" strokeweight=".5pt"/>
          <v:line id="Line 18" o:spid="_x0000_s1027" style="position:absolute;visibility:visibl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stroked="f" strokecolor="#e1000f" strokeweight=".5pt"/>
          <v:line id="Line 19" o:spid="_x0000_s1028" style="position:absolute;visibility:visibl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stroked="f" strokecolor="#e1000f" strokeweight=".5pt"/>
          <w10:wrap anchorx="page" anchory="page"/>
        </v:group>
      </w:pict>
    </w:r>
    <w:r w:rsidR="00E30A1F">
      <w:rPr>
        <w:noProof/>
      </w:rPr>
      <w:t>Communiqué de presse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4AC"/>
    <w:multiLevelType w:val="hybridMultilevel"/>
    <w:tmpl w:val="FFFFFFFF"/>
    <w:lvl w:ilvl="0" w:tplc="7F22C7A8">
      <w:start w:val="1"/>
      <w:numFmt w:val="bullet"/>
      <w:pStyle w:val="He01FlietextAufzhlung1Ebene"/>
      <w:lvlText w:val=""/>
      <w:lvlJc w:val="left"/>
      <w:pPr>
        <w:ind w:left="360" w:hanging="360"/>
      </w:pPr>
      <w:rPr>
        <w:rFonts w:ascii="Wingdings" w:hAnsi="Wingdings" w:hint="default"/>
        <w:color w:val="E1000F"/>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31E5394"/>
    <w:multiLevelType w:val="hybridMultilevel"/>
    <w:tmpl w:val="FFFFFFFF"/>
    <w:lvl w:ilvl="0" w:tplc="4B4C214C">
      <w:start w:val="1"/>
      <w:numFmt w:val="bullet"/>
      <w:lvlText w:val=""/>
      <w:lvlJc w:val="left"/>
      <w:pPr>
        <w:ind w:left="720" w:hanging="360"/>
      </w:pPr>
      <w:rPr>
        <w:rFonts w:ascii="Wingdings" w:hAnsi="Wingdings" w:hint="default"/>
        <w:color w:val="E1000F"/>
      </w:rPr>
    </w:lvl>
    <w:lvl w:ilvl="1" w:tplc="4B4C214C">
      <w:start w:val="1"/>
      <w:numFmt w:val="bullet"/>
      <w:lvlText w:val=""/>
      <w:lvlJc w:val="left"/>
      <w:pPr>
        <w:ind w:left="1440" w:hanging="360"/>
      </w:pPr>
      <w:rPr>
        <w:rFonts w:ascii="Wingdings" w:hAnsi="Wingdings" w:hint="default"/>
        <w:color w:val="E1000F"/>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8E1865"/>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7CF4270"/>
    <w:multiLevelType w:val="hybridMultilevel"/>
    <w:tmpl w:val="FFFFFFFF"/>
    <w:lvl w:ilvl="0" w:tplc="785A8864">
      <w:start w:val="1"/>
      <w:numFmt w:val="bullet"/>
      <w:pStyle w:val="NumBullet"/>
      <w:lvlText w:val="•"/>
      <w:lvlJc w:val="left"/>
      <w:pPr>
        <w:tabs>
          <w:tab w:val="num" w:pos="567"/>
        </w:tabs>
        <w:ind w:left="567" w:hanging="567"/>
      </w:pPr>
      <w:rPr>
        <w:rFonts w:ascii="Times New Roman" w:hAnsi="Times New Roman" w:hint="default"/>
        <w:color w:val="E1000F"/>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E4621"/>
    <w:multiLevelType w:val="hybridMultilevel"/>
    <w:tmpl w:val="FFFFFFFF"/>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5" w15:restartNumberingAfterBreak="0">
    <w:nsid w:val="1294669F"/>
    <w:multiLevelType w:val="hybridMultilevel"/>
    <w:tmpl w:val="FFFFFFFF"/>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9D4FBB"/>
    <w:multiLevelType w:val="hybridMultilevel"/>
    <w:tmpl w:val="FFFFFFFF"/>
    <w:lvl w:ilvl="0" w:tplc="BFD02278">
      <w:numFmt w:val="bullet"/>
      <w:lvlText w:val=""/>
      <w:lvlJc w:val="left"/>
      <w:pPr>
        <w:ind w:left="361" w:hanging="360"/>
      </w:pPr>
      <w:rPr>
        <w:rFonts w:ascii="Wingdings" w:eastAsia="Times New Roman" w:hAnsi="Wingdings" w:hint="default"/>
        <w:b w:val="0"/>
        <w:i w:val="0"/>
        <w:color w:val="E0000E"/>
        <w:spacing w:val="0"/>
        <w:w w:val="100"/>
        <w:sz w:val="22"/>
      </w:rPr>
    </w:lvl>
    <w:lvl w:ilvl="1" w:tplc="D480B16C">
      <w:numFmt w:val="bullet"/>
      <w:lvlText w:val="–"/>
      <w:lvlJc w:val="left"/>
      <w:pPr>
        <w:ind w:left="702" w:hanging="360"/>
      </w:pPr>
      <w:rPr>
        <w:rFonts w:ascii="Segoe UI" w:eastAsia="Times New Roman" w:hAnsi="Segoe UI" w:hint="default"/>
        <w:b w:val="0"/>
        <w:i w:val="0"/>
        <w:color w:val="E0000E"/>
        <w:spacing w:val="0"/>
        <w:w w:val="100"/>
        <w:sz w:val="22"/>
      </w:rPr>
    </w:lvl>
    <w:lvl w:ilvl="2" w:tplc="02D62C02">
      <w:numFmt w:val="bullet"/>
      <w:lvlText w:val="•"/>
      <w:lvlJc w:val="left"/>
      <w:pPr>
        <w:ind w:left="1724" w:hanging="360"/>
      </w:pPr>
      <w:rPr>
        <w:rFonts w:hint="default"/>
      </w:rPr>
    </w:lvl>
    <w:lvl w:ilvl="3" w:tplc="9C40D990">
      <w:numFmt w:val="bullet"/>
      <w:lvlText w:val="•"/>
      <w:lvlJc w:val="left"/>
      <w:pPr>
        <w:ind w:left="2749" w:hanging="360"/>
      </w:pPr>
      <w:rPr>
        <w:rFonts w:hint="default"/>
      </w:rPr>
    </w:lvl>
    <w:lvl w:ilvl="4" w:tplc="1406A6DA">
      <w:numFmt w:val="bullet"/>
      <w:lvlText w:val="•"/>
      <w:lvlJc w:val="left"/>
      <w:pPr>
        <w:ind w:left="3774" w:hanging="360"/>
      </w:pPr>
      <w:rPr>
        <w:rFonts w:hint="default"/>
      </w:rPr>
    </w:lvl>
    <w:lvl w:ilvl="5" w:tplc="8AE8738E">
      <w:numFmt w:val="bullet"/>
      <w:lvlText w:val="•"/>
      <w:lvlJc w:val="left"/>
      <w:pPr>
        <w:ind w:left="4799" w:hanging="360"/>
      </w:pPr>
      <w:rPr>
        <w:rFonts w:hint="default"/>
      </w:rPr>
    </w:lvl>
    <w:lvl w:ilvl="6" w:tplc="7EAABB1E">
      <w:numFmt w:val="bullet"/>
      <w:lvlText w:val="•"/>
      <w:lvlJc w:val="left"/>
      <w:pPr>
        <w:ind w:left="5824" w:hanging="360"/>
      </w:pPr>
      <w:rPr>
        <w:rFonts w:hint="default"/>
      </w:rPr>
    </w:lvl>
    <w:lvl w:ilvl="7" w:tplc="09289774">
      <w:numFmt w:val="bullet"/>
      <w:lvlText w:val="•"/>
      <w:lvlJc w:val="left"/>
      <w:pPr>
        <w:ind w:left="6848" w:hanging="360"/>
      </w:pPr>
      <w:rPr>
        <w:rFonts w:hint="default"/>
      </w:rPr>
    </w:lvl>
    <w:lvl w:ilvl="8" w:tplc="DD12C02C">
      <w:numFmt w:val="bullet"/>
      <w:lvlText w:val="•"/>
      <w:lvlJc w:val="left"/>
      <w:pPr>
        <w:ind w:left="7873" w:hanging="360"/>
      </w:pPr>
      <w:rPr>
        <w:rFonts w:hint="default"/>
      </w:rPr>
    </w:lvl>
  </w:abstractNum>
  <w:abstractNum w:abstractNumId="7" w15:restartNumberingAfterBreak="0">
    <w:nsid w:val="15E233B2"/>
    <w:multiLevelType w:val="hybridMultilevel"/>
    <w:tmpl w:val="FFFFFFFF"/>
    <w:lvl w:ilvl="0" w:tplc="4B4C214C">
      <w:start w:val="1"/>
      <w:numFmt w:val="bullet"/>
      <w:lvlText w:val=""/>
      <w:lvlJc w:val="left"/>
      <w:pPr>
        <w:ind w:left="720" w:hanging="360"/>
      </w:pPr>
      <w:rPr>
        <w:rFonts w:ascii="Wingdings" w:hAnsi="Wingdings" w:hint="default"/>
        <w:color w:val="E1000F"/>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6740AFE"/>
    <w:multiLevelType w:val="hybridMultilevel"/>
    <w:tmpl w:val="FFFFFFFF"/>
    <w:lvl w:ilvl="0" w:tplc="3FDAE620">
      <w:start w:val="1"/>
      <w:numFmt w:val="bullet"/>
      <w:pStyle w:val="He01FlietextAufzhlung2Ebene"/>
      <w:lvlText w:val="–"/>
      <w:lvlJc w:val="left"/>
      <w:pPr>
        <w:ind w:left="700" w:hanging="360"/>
      </w:pPr>
      <w:rPr>
        <w:rFonts w:ascii="Segoe UI" w:hAnsi="Segoe UI" w:hint="default"/>
        <w:color w:val="E1000F"/>
      </w:rPr>
    </w:lvl>
    <w:lvl w:ilvl="1" w:tplc="04070003" w:tentative="1">
      <w:start w:val="1"/>
      <w:numFmt w:val="bullet"/>
      <w:lvlText w:val="o"/>
      <w:lvlJc w:val="left"/>
      <w:pPr>
        <w:ind w:left="1780" w:hanging="360"/>
      </w:pPr>
      <w:rPr>
        <w:rFonts w:ascii="Courier New" w:hAnsi="Courier New" w:hint="default"/>
      </w:rPr>
    </w:lvl>
    <w:lvl w:ilvl="2" w:tplc="04070005" w:tentative="1">
      <w:start w:val="1"/>
      <w:numFmt w:val="bullet"/>
      <w:lvlText w:val=""/>
      <w:lvlJc w:val="left"/>
      <w:pPr>
        <w:ind w:left="2500" w:hanging="360"/>
      </w:pPr>
      <w:rPr>
        <w:rFonts w:ascii="Wingdings" w:hAnsi="Wingdings" w:hint="default"/>
      </w:rPr>
    </w:lvl>
    <w:lvl w:ilvl="3" w:tplc="04070001" w:tentative="1">
      <w:start w:val="1"/>
      <w:numFmt w:val="bullet"/>
      <w:lvlText w:val=""/>
      <w:lvlJc w:val="left"/>
      <w:pPr>
        <w:ind w:left="3220" w:hanging="360"/>
      </w:pPr>
      <w:rPr>
        <w:rFonts w:ascii="Symbol" w:hAnsi="Symbol" w:hint="default"/>
      </w:rPr>
    </w:lvl>
    <w:lvl w:ilvl="4" w:tplc="04070003" w:tentative="1">
      <w:start w:val="1"/>
      <w:numFmt w:val="bullet"/>
      <w:lvlText w:val="o"/>
      <w:lvlJc w:val="left"/>
      <w:pPr>
        <w:ind w:left="3940" w:hanging="360"/>
      </w:pPr>
      <w:rPr>
        <w:rFonts w:ascii="Courier New" w:hAnsi="Courier New" w:hint="default"/>
      </w:rPr>
    </w:lvl>
    <w:lvl w:ilvl="5" w:tplc="04070005" w:tentative="1">
      <w:start w:val="1"/>
      <w:numFmt w:val="bullet"/>
      <w:lvlText w:val=""/>
      <w:lvlJc w:val="left"/>
      <w:pPr>
        <w:ind w:left="4660" w:hanging="360"/>
      </w:pPr>
      <w:rPr>
        <w:rFonts w:ascii="Wingdings" w:hAnsi="Wingdings" w:hint="default"/>
      </w:rPr>
    </w:lvl>
    <w:lvl w:ilvl="6" w:tplc="04070001" w:tentative="1">
      <w:start w:val="1"/>
      <w:numFmt w:val="bullet"/>
      <w:lvlText w:val=""/>
      <w:lvlJc w:val="left"/>
      <w:pPr>
        <w:ind w:left="5380" w:hanging="360"/>
      </w:pPr>
      <w:rPr>
        <w:rFonts w:ascii="Symbol" w:hAnsi="Symbol" w:hint="default"/>
      </w:rPr>
    </w:lvl>
    <w:lvl w:ilvl="7" w:tplc="04070003" w:tentative="1">
      <w:start w:val="1"/>
      <w:numFmt w:val="bullet"/>
      <w:lvlText w:val="o"/>
      <w:lvlJc w:val="left"/>
      <w:pPr>
        <w:ind w:left="6100" w:hanging="360"/>
      </w:pPr>
      <w:rPr>
        <w:rFonts w:ascii="Courier New" w:hAnsi="Courier New" w:hint="default"/>
      </w:rPr>
    </w:lvl>
    <w:lvl w:ilvl="8" w:tplc="04070005" w:tentative="1">
      <w:start w:val="1"/>
      <w:numFmt w:val="bullet"/>
      <w:lvlText w:val=""/>
      <w:lvlJc w:val="left"/>
      <w:pPr>
        <w:ind w:left="6820" w:hanging="360"/>
      </w:pPr>
      <w:rPr>
        <w:rFonts w:ascii="Wingdings" w:hAnsi="Wingdings" w:hint="default"/>
      </w:rPr>
    </w:lvl>
  </w:abstractNum>
  <w:abstractNum w:abstractNumId="9" w15:restartNumberingAfterBreak="0">
    <w:nsid w:val="210B585C"/>
    <w:multiLevelType w:val="hybridMultilevel"/>
    <w:tmpl w:val="FFFFFFFF"/>
    <w:lvl w:ilvl="0" w:tplc="68061C8C">
      <w:start w:val="1"/>
      <w:numFmt w:val="bullet"/>
      <w:lvlText w:val=""/>
      <w:lvlJc w:val="left"/>
      <w:pPr>
        <w:ind w:left="1004" w:hanging="360"/>
      </w:pPr>
      <w:rPr>
        <w:rFonts w:ascii="Wingdings" w:hAnsi="Wingdings" w:hint="default"/>
        <w:sz w:val="24"/>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0" w15:restartNumberingAfterBreak="0">
    <w:nsid w:val="222F1571"/>
    <w:multiLevelType w:val="hybridMultilevel"/>
    <w:tmpl w:val="FFFFFFFF"/>
    <w:lvl w:ilvl="0" w:tplc="FFFFFFFF">
      <w:start w:val="1"/>
      <w:numFmt w:val="bullet"/>
      <w:lvlText w:val=""/>
      <w:lvlJc w:val="left"/>
      <w:pPr>
        <w:ind w:left="720" w:hanging="360"/>
      </w:pPr>
      <w:rPr>
        <w:rFonts w:ascii="Wingdings" w:hAnsi="Wingdings" w:hint="default"/>
        <w:color w:val="E1000F"/>
      </w:rPr>
    </w:lvl>
    <w:lvl w:ilvl="1" w:tplc="4B4C214C">
      <w:start w:val="1"/>
      <w:numFmt w:val="bullet"/>
      <w:lvlText w:val=""/>
      <w:lvlJc w:val="left"/>
      <w:pPr>
        <w:ind w:left="1440" w:hanging="360"/>
      </w:pPr>
      <w:rPr>
        <w:rFonts w:ascii="Wingdings" w:hAnsi="Wingdings" w:hint="default"/>
        <w:color w:val="E1000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46F7BE2"/>
    <w:multiLevelType w:val="hybridMultilevel"/>
    <w:tmpl w:val="FFFFFFFF"/>
    <w:lvl w:ilvl="0" w:tplc="FFFFFFFF">
      <w:start w:val="1"/>
      <w:numFmt w:val="bullet"/>
      <w:lvlText w:val=""/>
      <w:lvlJc w:val="left"/>
      <w:pPr>
        <w:ind w:left="360" w:hanging="360"/>
      </w:pPr>
      <w:rPr>
        <w:rFonts w:ascii="Wingdings" w:hAnsi="Wingdings" w:hint="default"/>
        <w:color w:val="E1000F"/>
      </w:rPr>
    </w:lvl>
    <w:lvl w:ilvl="1" w:tplc="0407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25C07DE2"/>
    <w:multiLevelType w:val="multilevel"/>
    <w:tmpl w:val="3688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1A3E4C"/>
    <w:multiLevelType w:val="multilevel"/>
    <w:tmpl w:val="70D28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4B6752"/>
    <w:multiLevelType w:val="hybridMultilevel"/>
    <w:tmpl w:val="FFFFFFFF"/>
    <w:lvl w:ilvl="0" w:tplc="36002C28">
      <w:start w:val="1"/>
      <w:numFmt w:val="bullet"/>
      <w:lvlText w:val=""/>
      <w:lvlJc w:val="left"/>
      <w:pPr>
        <w:ind w:left="360" w:hanging="360"/>
      </w:pPr>
      <w:rPr>
        <w:rFonts w:ascii="Wingdings" w:hAnsi="Wingdings" w:hint="default"/>
        <w:color w:val="E1000F"/>
        <w:sz w:val="24"/>
      </w:rPr>
    </w:lvl>
    <w:lvl w:ilvl="1" w:tplc="645A6B9C">
      <w:numFmt w:val="bullet"/>
      <w:lvlText w:val="-"/>
      <w:lvlJc w:val="left"/>
      <w:pPr>
        <w:ind w:left="1080" w:hanging="360"/>
      </w:pPr>
      <w:rPr>
        <w:rFonts w:ascii="Arial" w:hAnsi="Arial" w:hint="default"/>
        <w:color w:val="FF0000"/>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40C5131F"/>
    <w:multiLevelType w:val="hybridMultilevel"/>
    <w:tmpl w:val="FFFFFFFF"/>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6" w15:restartNumberingAfterBreak="0">
    <w:nsid w:val="418C519C"/>
    <w:multiLevelType w:val="hybridMultilevel"/>
    <w:tmpl w:val="FFFFFFFF"/>
    <w:lvl w:ilvl="0" w:tplc="4B4C214C">
      <w:start w:val="1"/>
      <w:numFmt w:val="bullet"/>
      <w:lvlText w:val=""/>
      <w:lvlJc w:val="left"/>
      <w:pPr>
        <w:ind w:left="720" w:hanging="360"/>
      </w:pPr>
      <w:rPr>
        <w:rFonts w:ascii="Wingdings" w:hAnsi="Wingdings" w:hint="default"/>
        <w:color w:val="E1000F"/>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0D00DDA"/>
    <w:multiLevelType w:val="hybridMultilevel"/>
    <w:tmpl w:val="FFFFFFFF"/>
    <w:lvl w:ilvl="0" w:tplc="E22C734E">
      <w:numFmt w:val="bullet"/>
      <w:lvlText w:val="•"/>
      <w:lvlJc w:val="left"/>
      <w:pPr>
        <w:ind w:left="720" w:hanging="360"/>
      </w:pPr>
      <w:rPr>
        <w:rFonts w:ascii="Segoe UI" w:eastAsia="Times New Roman" w:hAnsi="Segoe U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2C76F01"/>
    <w:multiLevelType w:val="hybridMultilevel"/>
    <w:tmpl w:val="FFFFFFFF"/>
    <w:lvl w:ilvl="0" w:tplc="FFFFFFFF">
      <w:start w:val="1"/>
      <w:numFmt w:val="bullet"/>
      <w:lvlText w:val=""/>
      <w:lvlJc w:val="left"/>
      <w:pPr>
        <w:ind w:left="720" w:hanging="360"/>
      </w:pPr>
      <w:rPr>
        <w:rFonts w:ascii="Wingdings" w:hAnsi="Wingdings" w:hint="default"/>
        <w:color w:val="E1000F"/>
      </w:rPr>
    </w:lvl>
    <w:lvl w:ilvl="1" w:tplc="4B4C214C">
      <w:start w:val="1"/>
      <w:numFmt w:val="bullet"/>
      <w:lvlText w:val=""/>
      <w:lvlJc w:val="left"/>
      <w:pPr>
        <w:ind w:left="1440" w:hanging="360"/>
      </w:pPr>
      <w:rPr>
        <w:rFonts w:ascii="Wingdings" w:hAnsi="Wingdings" w:hint="default"/>
        <w:color w:val="E1000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49B0C97"/>
    <w:multiLevelType w:val="hybridMultilevel"/>
    <w:tmpl w:val="FFFFFFFF"/>
    <w:lvl w:ilvl="0" w:tplc="53A0857E">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136284"/>
    <w:multiLevelType w:val="hybridMultilevel"/>
    <w:tmpl w:val="FFFFFFFF"/>
    <w:lvl w:ilvl="0" w:tplc="FFFFFFFF">
      <w:start w:val="1"/>
      <w:numFmt w:val="bullet"/>
      <w:lvlText w:val=""/>
      <w:lvlJc w:val="left"/>
      <w:pPr>
        <w:ind w:left="720" w:hanging="360"/>
      </w:pPr>
      <w:rPr>
        <w:rFonts w:ascii="Wingdings" w:hAnsi="Wingdings" w:hint="default"/>
        <w:color w:val="E1000F"/>
      </w:rPr>
    </w:lvl>
    <w:lvl w:ilvl="1" w:tplc="FFFFFFFF">
      <w:start w:val="1"/>
      <w:numFmt w:val="bullet"/>
      <w:lvlText w:val=""/>
      <w:lvlJc w:val="left"/>
      <w:pPr>
        <w:ind w:left="1440" w:hanging="360"/>
      </w:pPr>
      <w:rPr>
        <w:rFonts w:ascii="Wingdings" w:hAnsi="Wingdings" w:hint="default"/>
        <w:color w:val="E1000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2C72573"/>
    <w:multiLevelType w:val="hybridMultilevel"/>
    <w:tmpl w:val="FFFFFFFF"/>
    <w:lvl w:ilvl="0" w:tplc="4B4C214C">
      <w:start w:val="1"/>
      <w:numFmt w:val="bullet"/>
      <w:lvlText w:val=""/>
      <w:lvlJc w:val="left"/>
      <w:pPr>
        <w:ind w:left="720" w:hanging="360"/>
      </w:pPr>
      <w:rPr>
        <w:rFonts w:ascii="Wingdings" w:hAnsi="Wingdings" w:hint="default"/>
        <w:color w:val="E1000F"/>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32554B1"/>
    <w:multiLevelType w:val="hybridMultilevel"/>
    <w:tmpl w:val="FFFFFFFF"/>
    <w:lvl w:ilvl="0" w:tplc="FFFFFFFF">
      <w:start w:val="1"/>
      <w:numFmt w:val="decimal"/>
      <w:lvlText w:val="%1."/>
      <w:lvlJc w:val="left"/>
      <w:pPr>
        <w:ind w:left="720" w:hanging="360"/>
      </w:pPr>
      <w:rPr>
        <w:rFonts w:cs="Times New Roman" w:hint="default"/>
        <w:sz w:val="20"/>
      </w:rPr>
    </w:lvl>
    <w:lvl w:ilvl="1" w:tplc="FFFFFFFF">
      <w:start w:val="1"/>
      <w:numFmt w:val="lowerLetter"/>
      <w:lvlText w:val="%2."/>
      <w:lvlJc w:val="left"/>
      <w:pPr>
        <w:ind w:left="1440" w:hanging="360"/>
      </w:pPr>
      <w:rPr>
        <w:rFonts w:cs="Times New Roman" w:hint="default"/>
        <w:sz w:val="20"/>
      </w:rPr>
    </w:lvl>
    <w:lvl w:ilvl="2" w:tplc="FFFFFFFF" w:tentative="1">
      <w:start w:val="1"/>
      <w:numFmt w:val="lowerRoman"/>
      <w:lvlText w:val="%3."/>
      <w:lvlJc w:val="right"/>
      <w:pPr>
        <w:ind w:left="2160" w:hanging="180"/>
      </w:pPr>
      <w:rPr>
        <w:rFonts w:cs="Times New Roman" w:hint="default"/>
        <w:sz w:val="20"/>
      </w:rPr>
    </w:lvl>
    <w:lvl w:ilvl="3" w:tplc="FFFFFFFF" w:tentative="1">
      <w:start w:val="1"/>
      <w:numFmt w:val="decimal"/>
      <w:lvlText w:val="%4."/>
      <w:lvlJc w:val="left"/>
      <w:pPr>
        <w:ind w:left="2880" w:hanging="360"/>
      </w:pPr>
      <w:rPr>
        <w:rFonts w:cs="Times New Roman" w:hint="default"/>
        <w:sz w:val="20"/>
      </w:rPr>
    </w:lvl>
    <w:lvl w:ilvl="4" w:tplc="FFFFFFFF" w:tentative="1">
      <w:start w:val="1"/>
      <w:numFmt w:val="lowerLetter"/>
      <w:lvlText w:val="%5."/>
      <w:lvlJc w:val="left"/>
      <w:pPr>
        <w:ind w:left="3600" w:hanging="360"/>
      </w:pPr>
      <w:rPr>
        <w:rFonts w:cs="Times New Roman" w:hint="default"/>
        <w:sz w:val="20"/>
      </w:rPr>
    </w:lvl>
    <w:lvl w:ilvl="5" w:tplc="FFFFFFFF" w:tentative="1">
      <w:start w:val="1"/>
      <w:numFmt w:val="lowerRoman"/>
      <w:lvlText w:val="%6."/>
      <w:lvlJc w:val="right"/>
      <w:pPr>
        <w:ind w:left="4320" w:hanging="180"/>
      </w:pPr>
      <w:rPr>
        <w:rFonts w:cs="Times New Roman" w:hint="default"/>
        <w:sz w:val="20"/>
      </w:rPr>
    </w:lvl>
    <w:lvl w:ilvl="6" w:tplc="FFFFFFFF" w:tentative="1">
      <w:start w:val="1"/>
      <w:numFmt w:val="decimal"/>
      <w:lvlText w:val="%7."/>
      <w:lvlJc w:val="left"/>
      <w:pPr>
        <w:ind w:left="5040" w:hanging="360"/>
      </w:pPr>
      <w:rPr>
        <w:rFonts w:cs="Times New Roman" w:hint="default"/>
        <w:sz w:val="20"/>
      </w:rPr>
    </w:lvl>
    <w:lvl w:ilvl="7" w:tplc="FFFFFFFF" w:tentative="1">
      <w:start w:val="1"/>
      <w:numFmt w:val="lowerLetter"/>
      <w:lvlText w:val="%8."/>
      <w:lvlJc w:val="left"/>
      <w:pPr>
        <w:ind w:left="5760" w:hanging="360"/>
      </w:pPr>
      <w:rPr>
        <w:rFonts w:cs="Times New Roman" w:hint="default"/>
        <w:sz w:val="20"/>
      </w:rPr>
    </w:lvl>
    <w:lvl w:ilvl="8" w:tplc="FFFFFFFF" w:tentative="1">
      <w:start w:val="1"/>
      <w:numFmt w:val="lowerRoman"/>
      <w:lvlText w:val="%9."/>
      <w:lvlJc w:val="right"/>
      <w:pPr>
        <w:ind w:left="6480" w:hanging="180"/>
      </w:pPr>
      <w:rPr>
        <w:rFonts w:cs="Times New Roman" w:hint="default"/>
        <w:sz w:val="20"/>
      </w:rPr>
    </w:lvl>
  </w:abstractNum>
  <w:abstractNum w:abstractNumId="23" w15:restartNumberingAfterBreak="0">
    <w:nsid w:val="6437624D"/>
    <w:multiLevelType w:val="hybridMultilevel"/>
    <w:tmpl w:val="FFFFFFFF"/>
    <w:lvl w:ilvl="0" w:tplc="FFFFFFFF">
      <w:start w:val="1"/>
      <w:numFmt w:val="bullet"/>
      <w:lvlText w:val=""/>
      <w:lvlJc w:val="left"/>
      <w:pPr>
        <w:ind w:left="720" w:hanging="360"/>
      </w:pPr>
      <w:rPr>
        <w:rFonts w:ascii="Wingdings" w:hAnsi="Wingdings" w:hint="default"/>
        <w:color w:val="E1000F"/>
      </w:rPr>
    </w:lvl>
    <w:lvl w:ilvl="1" w:tplc="4B4C214C">
      <w:start w:val="1"/>
      <w:numFmt w:val="bullet"/>
      <w:lvlText w:val=""/>
      <w:lvlJc w:val="left"/>
      <w:pPr>
        <w:ind w:left="1440" w:hanging="360"/>
      </w:pPr>
      <w:rPr>
        <w:rFonts w:ascii="Wingdings" w:hAnsi="Wingdings" w:hint="default"/>
        <w:color w:val="E1000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6BB6FB3"/>
    <w:multiLevelType w:val="hybridMultilevel"/>
    <w:tmpl w:val="FFFFFFFF"/>
    <w:lvl w:ilvl="0" w:tplc="A86EF76C">
      <w:start w:val="1"/>
      <w:numFmt w:val="bullet"/>
      <w:lvlText w:val=""/>
      <w:lvlJc w:val="left"/>
      <w:pPr>
        <w:ind w:left="720" w:hanging="360"/>
      </w:pPr>
      <w:rPr>
        <w:rFonts w:ascii="Wingdings" w:hAnsi="Wingdings" w:hint="default"/>
        <w:color w:val="E1000F"/>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A89532E"/>
    <w:multiLevelType w:val="hybridMultilevel"/>
    <w:tmpl w:val="FFFFFFFF"/>
    <w:lvl w:ilvl="0" w:tplc="5FB28F00">
      <w:start w:val="1"/>
      <w:numFmt w:val="bullet"/>
      <w:lvlText w:val=""/>
      <w:lvlJc w:val="left"/>
      <w:pPr>
        <w:ind w:left="786" w:hanging="360"/>
      </w:pPr>
      <w:rPr>
        <w:rFonts w:ascii="Wingdings" w:hAnsi="Wingdings" w:hint="default"/>
        <w:sz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AB624AF"/>
    <w:multiLevelType w:val="hybridMultilevel"/>
    <w:tmpl w:val="FFFFFFFF"/>
    <w:lvl w:ilvl="0" w:tplc="4B4C214C">
      <w:start w:val="1"/>
      <w:numFmt w:val="bullet"/>
      <w:lvlText w:val=""/>
      <w:lvlJc w:val="left"/>
      <w:pPr>
        <w:ind w:left="720" w:hanging="360"/>
      </w:pPr>
      <w:rPr>
        <w:rFonts w:ascii="Wingdings" w:hAnsi="Wingdings" w:hint="default"/>
        <w:color w:val="E1000F"/>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AB00033"/>
    <w:multiLevelType w:val="hybridMultilevel"/>
    <w:tmpl w:val="FFFFFFFF"/>
    <w:lvl w:ilvl="0" w:tplc="04070005">
      <w:start w:val="1"/>
      <w:numFmt w:val="bullet"/>
      <w:lvlText w:val=""/>
      <w:lvlJc w:val="left"/>
      <w:pPr>
        <w:ind w:left="360" w:hanging="360"/>
      </w:pPr>
      <w:rPr>
        <w:rFonts w:ascii="Wingdings" w:hAnsi="Wingdings" w:hint="default"/>
        <w:color w:val="E1000F"/>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num w:numId="1" w16cid:durableId="1223759366">
    <w:abstractNumId w:val="3"/>
  </w:num>
  <w:num w:numId="2" w16cid:durableId="708802500">
    <w:abstractNumId w:val="2"/>
  </w:num>
  <w:num w:numId="3" w16cid:durableId="1743213558">
    <w:abstractNumId w:val="25"/>
  </w:num>
  <w:num w:numId="4" w16cid:durableId="1298417820">
    <w:abstractNumId w:val="15"/>
  </w:num>
  <w:num w:numId="5" w16cid:durableId="1222911732">
    <w:abstractNumId w:val="9"/>
  </w:num>
  <w:num w:numId="6" w16cid:durableId="585656558">
    <w:abstractNumId w:val="19"/>
  </w:num>
  <w:num w:numId="7" w16cid:durableId="947277590">
    <w:abstractNumId w:val="14"/>
  </w:num>
  <w:num w:numId="8" w16cid:durableId="846948026">
    <w:abstractNumId w:val="24"/>
  </w:num>
  <w:num w:numId="9" w16cid:durableId="1185169481">
    <w:abstractNumId w:val="0"/>
  </w:num>
  <w:num w:numId="10" w16cid:durableId="2076081899">
    <w:abstractNumId w:val="27"/>
  </w:num>
  <w:num w:numId="11" w16cid:durableId="1420758647">
    <w:abstractNumId w:val="11"/>
  </w:num>
  <w:num w:numId="12" w16cid:durableId="434255837">
    <w:abstractNumId w:val="0"/>
  </w:num>
  <w:num w:numId="13" w16cid:durableId="1564484932">
    <w:abstractNumId w:val="4"/>
  </w:num>
  <w:num w:numId="14" w16cid:durableId="1517886317">
    <w:abstractNumId w:val="5"/>
  </w:num>
  <w:num w:numId="15" w16cid:durableId="1786655804">
    <w:abstractNumId w:val="26"/>
  </w:num>
  <w:num w:numId="16" w16cid:durableId="666712883">
    <w:abstractNumId w:val="20"/>
  </w:num>
  <w:num w:numId="17" w16cid:durableId="1429815975">
    <w:abstractNumId w:val="18"/>
  </w:num>
  <w:num w:numId="18" w16cid:durableId="961496877">
    <w:abstractNumId w:val="7"/>
  </w:num>
  <w:num w:numId="19" w16cid:durableId="1006057126">
    <w:abstractNumId w:val="21"/>
  </w:num>
  <w:num w:numId="20" w16cid:durableId="727462172">
    <w:abstractNumId w:val="8"/>
  </w:num>
  <w:num w:numId="21" w16cid:durableId="969016498">
    <w:abstractNumId w:val="6"/>
  </w:num>
  <w:num w:numId="22" w16cid:durableId="1156533411">
    <w:abstractNumId w:val="16"/>
  </w:num>
  <w:num w:numId="23" w16cid:durableId="1332373953">
    <w:abstractNumId w:val="17"/>
  </w:num>
  <w:num w:numId="24" w16cid:durableId="1590577301">
    <w:abstractNumId w:val="22"/>
  </w:num>
  <w:num w:numId="25" w16cid:durableId="1259949366">
    <w:abstractNumId w:val="1"/>
  </w:num>
  <w:num w:numId="26" w16cid:durableId="1499073763">
    <w:abstractNumId w:val="23"/>
  </w:num>
  <w:num w:numId="27" w16cid:durableId="263652035">
    <w:abstractNumId w:val="10"/>
  </w:num>
  <w:num w:numId="28" w16cid:durableId="466824873">
    <w:abstractNumId w:val="12"/>
  </w:num>
  <w:num w:numId="29" w16cid:durableId="3185095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6"/>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APWAFVersion" w:val="5.0"/>
  </w:docVars>
  <w:rsids>
    <w:rsidRoot w:val="0033451C"/>
    <w:rsid w:val="00000839"/>
    <w:rsid w:val="000009C9"/>
    <w:rsid w:val="00002AA4"/>
    <w:rsid w:val="00004621"/>
    <w:rsid w:val="00004F3C"/>
    <w:rsid w:val="000050F2"/>
    <w:rsid w:val="00005267"/>
    <w:rsid w:val="00006346"/>
    <w:rsid w:val="000069EB"/>
    <w:rsid w:val="00006A45"/>
    <w:rsid w:val="000070A8"/>
    <w:rsid w:val="00012E70"/>
    <w:rsid w:val="000136FE"/>
    <w:rsid w:val="0001446A"/>
    <w:rsid w:val="00014FC1"/>
    <w:rsid w:val="00016137"/>
    <w:rsid w:val="00017DF9"/>
    <w:rsid w:val="00020DC3"/>
    <w:rsid w:val="00021C67"/>
    <w:rsid w:val="00024147"/>
    <w:rsid w:val="00024156"/>
    <w:rsid w:val="00024483"/>
    <w:rsid w:val="000256A9"/>
    <w:rsid w:val="000261CA"/>
    <w:rsid w:val="00026EEE"/>
    <w:rsid w:val="0002741C"/>
    <w:rsid w:val="00027980"/>
    <w:rsid w:val="00027CFF"/>
    <w:rsid w:val="00027DED"/>
    <w:rsid w:val="000301F0"/>
    <w:rsid w:val="00030557"/>
    <w:rsid w:val="00030701"/>
    <w:rsid w:val="00030F51"/>
    <w:rsid w:val="00031E51"/>
    <w:rsid w:val="000332A7"/>
    <w:rsid w:val="00033476"/>
    <w:rsid w:val="00033DDD"/>
    <w:rsid w:val="000343EB"/>
    <w:rsid w:val="00035546"/>
    <w:rsid w:val="00035A84"/>
    <w:rsid w:val="00036018"/>
    <w:rsid w:val="000363F5"/>
    <w:rsid w:val="00037933"/>
    <w:rsid w:val="000406A3"/>
    <w:rsid w:val="00040816"/>
    <w:rsid w:val="0004082A"/>
    <w:rsid w:val="00040A3C"/>
    <w:rsid w:val="00040CC9"/>
    <w:rsid w:val="00041F30"/>
    <w:rsid w:val="00041F81"/>
    <w:rsid w:val="000425ED"/>
    <w:rsid w:val="00045CCB"/>
    <w:rsid w:val="00045E63"/>
    <w:rsid w:val="0004708A"/>
    <w:rsid w:val="000510FC"/>
    <w:rsid w:val="00051555"/>
    <w:rsid w:val="00051E86"/>
    <w:rsid w:val="00054AFE"/>
    <w:rsid w:val="0005544E"/>
    <w:rsid w:val="0005619D"/>
    <w:rsid w:val="00056D74"/>
    <w:rsid w:val="000575F9"/>
    <w:rsid w:val="0006148D"/>
    <w:rsid w:val="00061653"/>
    <w:rsid w:val="000618FC"/>
    <w:rsid w:val="00064A6E"/>
    <w:rsid w:val="00065466"/>
    <w:rsid w:val="00065C29"/>
    <w:rsid w:val="000665F3"/>
    <w:rsid w:val="00066AF5"/>
    <w:rsid w:val="00067071"/>
    <w:rsid w:val="00067357"/>
    <w:rsid w:val="00067F67"/>
    <w:rsid w:val="00070652"/>
    <w:rsid w:val="00070757"/>
    <w:rsid w:val="00070BEB"/>
    <w:rsid w:val="00071284"/>
    <w:rsid w:val="00071DE9"/>
    <w:rsid w:val="00072EA3"/>
    <w:rsid w:val="00073AED"/>
    <w:rsid w:val="000746AE"/>
    <w:rsid w:val="00074942"/>
    <w:rsid w:val="000751A7"/>
    <w:rsid w:val="000752D3"/>
    <w:rsid w:val="0007558F"/>
    <w:rsid w:val="0007719C"/>
    <w:rsid w:val="0007746E"/>
    <w:rsid w:val="00077AF9"/>
    <w:rsid w:val="0008068C"/>
    <w:rsid w:val="00080D10"/>
    <w:rsid w:val="00081241"/>
    <w:rsid w:val="00081692"/>
    <w:rsid w:val="00081EF8"/>
    <w:rsid w:val="000823E4"/>
    <w:rsid w:val="00082417"/>
    <w:rsid w:val="0008357F"/>
    <w:rsid w:val="00083A35"/>
    <w:rsid w:val="00083A61"/>
    <w:rsid w:val="00083DAB"/>
    <w:rsid w:val="0008406B"/>
    <w:rsid w:val="00084600"/>
    <w:rsid w:val="00084918"/>
    <w:rsid w:val="00084E88"/>
    <w:rsid w:val="0008581D"/>
    <w:rsid w:val="00085F88"/>
    <w:rsid w:val="000870BF"/>
    <w:rsid w:val="000875CA"/>
    <w:rsid w:val="00090DB6"/>
    <w:rsid w:val="00090E73"/>
    <w:rsid w:val="000917C0"/>
    <w:rsid w:val="00091F11"/>
    <w:rsid w:val="00094235"/>
    <w:rsid w:val="0009558F"/>
    <w:rsid w:val="000961F6"/>
    <w:rsid w:val="00096AD4"/>
    <w:rsid w:val="00097DB9"/>
    <w:rsid w:val="000A05E0"/>
    <w:rsid w:val="000A06FB"/>
    <w:rsid w:val="000A31D3"/>
    <w:rsid w:val="000A345E"/>
    <w:rsid w:val="000A40C3"/>
    <w:rsid w:val="000A4A0F"/>
    <w:rsid w:val="000A4B52"/>
    <w:rsid w:val="000A50CF"/>
    <w:rsid w:val="000A511E"/>
    <w:rsid w:val="000A64B3"/>
    <w:rsid w:val="000A6C25"/>
    <w:rsid w:val="000A6D45"/>
    <w:rsid w:val="000B005C"/>
    <w:rsid w:val="000B0346"/>
    <w:rsid w:val="000B03E3"/>
    <w:rsid w:val="000B0BF8"/>
    <w:rsid w:val="000B10DE"/>
    <w:rsid w:val="000B1376"/>
    <w:rsid w:val="000B1E7A"/>
    <w:rsid w:val="000B274D"/>
    <w:rsid w:val="000B2E86"/>
    <w:rsid w:val="000B5D2F"/>
    <w:rsid w:val="000B5E32"/>
    <w:rsid w:val="000B6244"/>
    <w:rsid w:val="000B6942"/>
    <w:rsid w:val="000B695A"/>
    <w:rsid w:val="000B6A8D"/>
    <w:rsid w:val="000B72A8"/>
    <w:rsid w:val="000C210A"/>
    <w:rsid w:val="000C27E5"/>
    <w:rsid w:val="000C30D6"/>
    <w:rsid w:val="000C47D1"/>
    <w:rsid w:val="000C50A1"/>
    <w:rsid w:val="000C56DD"/>
    <w:rsid w:val="000C63F4"/>
    <w:rsid w:val="000C65FB"/>
    <w:rsid w:val="000C6CD0"/>
    <w:rsid w:val="000C73F0"/>
    <w:rsid w:val="000D11CB"/>
    <w:rsid w:val="000D14C4"/>
    <w:rsid w:val="000D1672"/>
    <w:rsid w:val="000D178A"/>
    <w:rsid w:val="000D18CE"/>
    <w:rsid w:val="000D40C6"/>
    <w:rsid w:val="000D4349"/>
    <w:rsid w:val="000D4D05"/>
    <w:rsid w:val="000D4E36"/>
    <w:rsid w:val="000D52F6"/>
    <w:rsid w:val="000D58A1"/>
    <w:rsid w:val="000D5CD3"/>
    <w:rsid w:val="000D6C67"/>
    <w:rsid w:val="000D738C"/>
    <w:rsid w:val="000E0CAB"/>
    <w:rsid w:val="000E11D9"/>
    <w:rsid w:val="000E1B84"/>
    <w:rsid w:val="000E2F62"/>
    <w:rsid w:val="000E2FEF"/>
    <w:rsid w:val="000E316D"/>
    <w:rsid w:val="000E38ED"/>
    <w:rsid w:val="000E3AA5"/>
    <w:rsid w:val="000E45C7"/>
    <w:rsid w:val="000E531A"/>
    <w:rsid w:val="000E5A02"/>
    <w:rsid w:val="000E73A4"/>
    <w:rsid w:val="000E7F24"/>
    <w:rsid w:val="000F03BE"/>
    <w:rsid w:val="000F1757"/>
    <w:rsid w:val="000F225B"/>
    <w:rsid w:val="000F333E"/>
    <w:rsid w:val="000F41BC"/>
    <w:rsid w:val="000F48E9"/>
    <w:rsid w:val="000F4DAE"/>
    <w:rsid w:val="000F5708"/>
    <w:rsid w:val="000F6DCF"/>
    <w:rsid w:val="000F7ADB"/>
    <w:rsid w:val="000F7FAF"/>
    <w:rsid w:val="00100031"/>
    <w:rsid w:val="0010048F"/>
    <w:rsid w:val="00100D8B"/>
    <w:rsid w:val="00102045"/>
    <w:rsid w:val="0010220F"/>
    <w:rsid w:val="00102264"/>
    <w:rsid w:val="00103537"/>
    <w:rsid w:val="00103B01"/>
    <w:rsid w:val="0010421C"/>
    <w:rsid w:val="0010465B"/>
    <w:rsid w:val="001053C3"/>
    <w:rsid w:val="0010570F"/>
    <w:rsid w:val="00105975"/>
    <w:rsid w:val="00106135"/>
    <w:rsid w:val="00110090"/>
    <w:rsid w:val="0011116D"/>
    <w:rsid w:val="00111386"/>
    <w:rsid w:val="001117C1"/>
    <w:rsid w:val="001118DF"/>
    <w:rsid w:val="00111F4D"/>
    <w:rsid w:val="00112A28"/>
    <w:rsid w:val="00113571"/>
    <w:rsid w:val="00114DDF"/>
    <w:rsid w:val="00115230"/>
    <w:rsid w:val="001155E7"/>
    <w:rsid w:val="00115B5F"/>
    <w:rsid w:val="001162B4"/>
    <w:rsid w:val="00116B3A"/>
    <w:rsid w:val="00116DF3"/>
    <w:rsid w:val="00122B90"/>
    <w:rsid w:val="00122CBC"/>
    <w:rsid w:val="0012390A"/>
    <w:rsid w:val="0012397D"/>
    <w:rsid w:val="0012409B"/>
    <w:rsid w:val="0012414B"/>
    <w:rsid w:val="00124F72"/>
    <w:rsid w:val="00124FA3"/>
    <w:rsid w:val="00126BF3"/>
    <w:rsid w:val="00126C65"/>
    <w:rsid w:val="00126D4A"/>
    <w:rsid w:val="00131762"/>
    <w:rsid w:val="001318EB"/>
    <w:rsid w:val="001329D5"/>
    <w:rsid w:val="00132DA9"/>
    <w:rsid w:val="0013305B"/>
    <w:rsid w:val="00133B99"/>
    <w:rsid w:val="001345C9"/>
    <w:rsid w:val="0013464E"/>
    <w:rsid w:val="0013569C"/>
    <w:rsid w:val="00135939"/>
    <w:rsid w:val="001369E3"/>
    <w:rsid w:val="001371CF"/>
    <w:rsid w:val="001375DD"/>
    <w:rsid w:val="00140245"/>
    <w:rsid w:val="00141620"/>
    <w:rsid w:val="00142EFB"/>
    <w:rsid w:val="00142FDD"/>
    <w:rsid w:val="001438BF"/>
    <w:rsid w:val="001443BD"/>
    <w:rsid w:val="00144A87"/>
    <w:rsid w:val="00145B62"/>
    <w:rsid w:val="00146193"/>
    <w:rsid w:val="0014641A"/>
    <w:rsid w:val="00147740"/>
    <w:rsid w:val="00147AEA"/>
    <w:rsid w:val="00150785"/>
    <w:rsid w:val="00150993"/>
    <w:rsid w:val="00152022"/>
    <w:rsid w:val="00152026"/>
    <w:rsid w:val="00152A41"/>
    <w:rsid w:val="00154410"/>
    <w:rsid w:val="00154D35"/>
    <w:rsid w:val="001560FF"/>
    <w:rsid w:val="001577E9"/>
    <w:rsid w:val="00157A59"/>
    <w:rsid w:val="00157C62"/>
    <w:rsid w:val="0016138C"/>
    <w:rsid w:val="00162D60"/>
    <w:rsid w:val="001640D5"/>
    <w:rsid w:val="00164C16"/>
    <w:rsid w:val="00164C52"/>
    <w:rsid w:val="001653D7"/>
    <w:rsid w:val="001659FB"/>
    <w:rsid w:val="00166F97"/>
    <w:rsid w:val="001670C8"/>
    <w:rsid w:val="00171160"/>
    <w:rsid w:val="00172C99"/>
    <w:rsid w:val="001731CE"/>
    <w:rsid w:val="001751F1"/>
    <w:rsid w:val="00175C72"/>
    <w:rsid w:val="00175DEC"/>
    <w:rsid w:val="0017620E"/>
    <w:rsid w:val="00176263"/>
    <w:rsid w:val="001769C2"/>
    <w:rsid w:val="00177B37"/>
    <w:rsid w:val="00180F93"/>
    <w:rsid w:val="00181B06"/>
    <w:rsid w:val="00182F9A"/>
    <w:rsid w:val="001851A2"/>
    <w:rsid w:val="00185C45"/>
    <w:rsid w:val="00186010"/>
    <w:rsid w:val="0018672E"/>
    <w:rsid w:val="00186AB1"/>
    <w:rsid w:val="00190A3B"/>
    <w:rsid w:val="00191458"/>
    <w:rsid w:val="0019152F"/>
    <w:rsid w:val="00191DD2"/>
    <w:rsid w:val="00192778"/>
    <w:rsid w:val="00192E20"/>
    <w:rsid w:val="001945F1"/>
    <w:rsid w:val="00195F8D"/>
    <w:rsid w:val="001966C9"/>
    <w:rsid w:val="00196A14"/>
    <w:rsid w:val="00197E11"/>
    <w:rsid w:val="00197E9B"/>
    <w:rsid w:val="001A0F6F"/>
    <w:rsid w:val="001A1185"/>
    <w:rsid w:val="001A1FEB"/>
    <w:rsid w:val="001A2003"/>
    <w:rsid w:val="001A3D77"/>
    <w:rsid w:val="001A4A70"/>
    <w:rsid w:val="001A4C03"/>
    <w:rsid w:val="001A6FEF"/>
    <w:rsid w:val="001A714A"/>
    <w:rsid w:val="001A7411"/>
    <w:rsid w:val="001B2B80"/>
    <w:rsid w:val="001B3094"/>
    <w:rsid w:val="001B30F7"/>
    <w:rsid w:val="001B31F0"/>
    <w:rsid w:val="001B31F6"/>
    <w:rsid w:val="001B4862"/>
    <w:rsid w:val="001B5147"/>
    <w:rsid w:val="001B65FF"/>
    <w:rsid w:val="001B710A"/>
    <w:rsid w:val="001B771D"/>
    <w:rsid w:val="001B7988"/>
    <w:rsid w:val="001B7C20"/>
    <w:rsid w:val="001B7F28"/>
    <w:rsid w:val="001C0B32"/>
    <w:rsid w:val="001C2344"/>
    <w:rsid w:val="001C2B63"/>
    <w:rsid w:val="001C2D66"/>
    <w:rsid w:val="001C31E6"/>
    <w:rsid w:val="001C36F7"/>
    <w:rsid w:val="001C4456"/>
    <w:rsid w:val="001C4BE1"/>
    <w:rsid w:val="001C4CE3"/>
    <w:rsid w:val="001C5338"/>
    <w:rsid w:val="001C7F21"/>
    <w:rsid w:val="001D1497"/>
    <w:rsid w:val="001D361C"/>
    <w:rsid w:val="001D548F"/>
    <w:rsid w:val="001D5534"/>
    <w:rsid w:val="001D5F5F"/>
    <w:rsid w:val="001D63D9"/>
    <w:rsid w:val="001D77D8"/>
    <w:rsid w:val="001D7ADF"/>
    <w:rsid w:val="001E0298"/>
    <w:rsid w:val="001E0F71"/>
    <w:rsid w:val="001E17FB"/>
    <w:rsid w:val="001E255E"/>
    <w:rsid w:val="001E2B9B"/>
    <w:rsid w:val="001E2C06"/>
    <w:rsid w:val="001E35BA"/>
    <w:rsid w:val="001E3E53"/>
    <w:rsid w:val="001E49D3"/>
    <w:rsid w:val="001E4CCB"/>
    <w:rsid w:val="001E51A6"/>
    <w:rsid w:val="001E52CB"/>
    <w:rsid w:val="001E6496"/>
    <w:rsid w:val="001E6D05"/>
    <w:rsid w:val="001E73E8"/>
    <w:rsid w:val="001E7C28"/>
    <w:rsid w:val="001F0C4E"/>
    <w:rsid w:val="001F11A1"/>
    <w:rsid w:val="001F1875"/>
    <w:rsid w:val="001F1AB5"/>
    <w:rsid w:val="001F1BDF"/>
    <w:rsid w:val="001F1D6D"/>
    <w:rsid w:val="001F35F8"/>
    <w:rsid w:val="001F39FC"/>
    <w:rsid w:val="001F4AC3"/>
    <w:rsid w:val="001F4CAC"/>
    <w:rsid w:val="001F516C"/>
    <w:rsid w:val="001F52E0"/>
    <w:rsid w:val="001F590C"/>
    <w:rsid w:val="001F7110"/>
    <w:rsid w:val="001F75DB"/>
    <w:rsid w:val="001F773D"/>
    <w:rsid w:val="001F7E96"/>
    <w:rsid w:val="002001B1"/>
    <w:rsid w:val="002005F5"/>
    <w:rsid w:val="00202284"/>
    <w:rsid w:val="00202C65"/>
    <w:rsid w:val="002051CE"/>
    <w:rsid w:val="0020528D"/>
    <w:rsid w:val="0020543B"/>
    <w:rsid w:val="00205607"/>
    <w:rsid w:val="00205A66"/>
    <w:rsid w:val="002063CF"/>
    <w:rsid w:val="00206613"/>
    <w:rsid w:val="0020756B"/>
    <w:rsid w:val="00207E75"/>
    <w:rsid w:val="00210D86"/>
    <w:rsid w:val="0021158F"/>
    <w:rsid w:val="00211708"/>
    <w:rsid w:val="0021219A"/>
    <w:rsid w:val="00212488"/>
    <w:rsid w:val="002129A6"/>
    <w:rsid w:val="00214E78"/>
    <w:rsid w:val="002151DB"/>
    <w:rsid w:val="0021591A"/>
    <w:rsid w:val="00216B59"/>
    <w:rsid w:val="00216D20"/>
    <w:rsid w:val="002175C6"/>
    <w:rsid w:val="00220628"/>
    <w:rsid w:val="00220ED2"/>
    <w:rsid w:val="00221A45"/>
    <w:rsid w:val="00221BA0"/>
    <w:rsid w:val="00223434"/>
    <w:rsid w:val="00224DC5"/>
    <w:rsid w:val="00225E1B"/>
    <w:rsid w:val="002260C7"/>
    <w:rsid w:val="00226BAE"/>
    <w:rsid w:val="002304D2"/>
    <w:rsid w:val="00231C7B"/>
    <w:rsid w:val="002338C1"/>
    <w:rsid w:val="00233D04"/>
    <w:rsid w:val="00234ABD"/>
    <w:rsid w:val="00236491"/>
    <w:rsid w:val="00236C3B"/>
    <w:rsid w:val="00236E2A"/>
    <w:rsid w:val="0023763C"/>
    <w:rsid w:val="00237D5B"/>
    <w:rsid w:val="00237F62"/>
    <w:rsid w:val="002401AA"/>
    <w:rsid w:val="00240316"/>
    <w:rsid w:val="00241741"/>
    <w:rsid w:val="00241E10"/>
    <w:rsid w:val="002425BB"/>
    <w:rsid w:val="0024458B"/>
    <w:rsid w:val="0024586A"/>
    <w:rsid w:val="0024601F"/>
    <w:rsid w:val="002501E0"/>
    <w:rsid w:val="002502E1"/>
    <w:rsid w:val="00250F80"/>
    <w:rsid w:val="0025124F"/>
    <w:rsid w:val="002518A2"/>
    <w:rsid w:val="00252807"/>
    <w:rsid w:val="002528B3"/>
    <w:rsid w:val="002533CC"/>
    <w:rsid w:val="002540D3"/>
    <w:rsid w:val="0025551F"/>
    <w:rsid w:val="00255F8C"/>
    <w:rsid w:val="00256174"/>
    <w:rsid w:val="00256F0C"/>
    <w:rsid w:val="00257231"/>
    <w:rsid w:val="00257C8D"/>
    <w:rsid w:val="00260318"/>
    <w:rsid w:val="002617D6"/>
    <w:rsid w:val="00261C23"/>
    <w:rsid w:val="00262C05"/>
    <w:rsid w:val="00263868"/>
    <w:rsid w:val="002640F0"/>
    <w:rsid w:val="00264E2E"/>
    <w:rsid w:val="00264E86"/>
    <w:rsid w:val="00266359"/>
    <w:rsid w:val="002715AF"/>
    <w:rsid w:val="002717F0"/>
    <w:rsid w:val="00271836"/>
    <w:rsid w:val="0027301C"/>
    <w:rsid w:val="00273099"/>
    <w:rsid w:val="00273474"/>
    <w:rsid w:val="00274DC2"/>
    <w:rsid w:val="00281089"/>
    <w:rsid w:val="00281D14"/>
    <w:rsid w:val="00282953"/>
    <w:rsid w:val="002829D9"/>
    <w:rsid w:val="00282C13"/>
    <w:rsid w:val="002833D8"/>
    <w:rsid w:val="00285669"/>
    <w:rsid w:val="00286BF6"/>
    <w:rsid w:val="00286D3E"/>
    <w:rsid w:val="002872CB"/>
    <w:rsid w:val="00287AA7"/>
    <w:rsid w:val="00287DEE"/>
    <w:rsid w:val="002903B7"/>
    <w:rsid w:val="00291187"/>
    <w:rsid w:val="00292E12"/>
    <w:rsid w:val="00293D0F"/>
    <w:rsid w:val="00294B60"/>
    <w:rsid w:val="00294EB3"/>
    <w:rsid w:val="00295E54"/>
    <w:rsid w:val="002962D7"/>
    <w:rsid w:val="00296C33"/>
    <w:rsid w:val="002A0167"/>
    <w:rsid w:val="002A0D7B"/>
    <w:rsid w:val="002A0DF7"/>
    <w:rsid w:val="002A268C"/>
    <w:rsid w:val="002A2975"/>
    <w:rsid w:val="002A2ACB"/>
    <w:rsid w:val="002A431F"/>
    <w:rsid w:val="002A460D"/>
    <w:rsid w:val="002A4CEA"/>
    <w:rsid w:val="002A505B"/>
    <w:rsid w:val="002A5D00"/>
    <w:rsid w:val="002A5EE9"/>
    <w:rsid w:val="002A60E0"/>
    <w:rsid w:val="002B03A5"/>
    <w:rsid w:val="002B1AA8"/>
    <w:rsid w:val="002B1E51"/>
    <w:rsid w:val="002B1E87"/>
    <w:rsid w:val="002B2345"/>
    <w:rsid w:val="002B2C7A"/>
    <w:rsid w:val="002B3555"/>
    <w:rsid w:val="002B45C2"/>
    <w:rsid w:val="002B687A"/>
    <w:rsid w:val="002B6953"/>
    <w:rsid w:val="002B7E8A"/>
    <w:rsid w:val="002C1344"/>
    <w:rsid w:val="002C1BE7"/>
    <w:rsid w:val="002C252E"/>
    <w:rsid w:val="002C39D7"/>
    <w:rsid w:val="002C3A2A"/>
    <w:rsid w:val="002C458A"/>
    <w:rsid w:val="002C4C84"/>
    <w:rsid w:val="002C5BA6"/>
    <w:rsid w:val="002C5D8E"/>
    <w:rsid w:val="002C6552"/>
    <w:rsid w:val="002C6773"/>
    <w:rsid w:val="002C6F51"/>
    <w:rsid w:val="002C73EC"/>
    <w:rsid w:val="002C79C4"/>
    <w:rsid w:val="002D0CDA"/>
    <w:rsid w:val="002D0FE0"/>
    <w:rsid w:val="002D1603"/>
    <w:rsid w:val="002D1BA4"/>
    <w:rsid w:val="002D269A"/>
    <w:rsid w:val="002D2A3D"/>
    <w:rsid w:val="002D3E72"/>
    <w:rsid w:val="002D3EAC"/>
    <w:rsid w:val="002D4326"/>
    <w:rsid w:val="002D46A9"/>
    <w:rsid w:val="002D5D1D"/>
    <w:rsid w:val="002D67CB"/>
    <w:rsid w:val="002D6B4D"/>
    <w:rsid w:val="002D6EFD"/>
    <w:rsid w:val="002D7014"/>
    <w:rsid w:val="002D74CF"/>
    <w:rsid w:val="002E0343"/>
    <w:rsid w:val="002E0A45"/>
    <w:rsid w:val="002E0B17"/>
    <w:rsid w:val="002E26B4"/>
    <w:rsid w:val="002E3FF5"/>
    <w:rsid w:val="002E4FFB"/>
    <w:rsid w:val="002E6110"/>
    <w:rsid w:val="002E63A7"/>
    <w:rsid w:val="002E650E"/>
    <w:rsid w:val="002E670C"/>
    <w:rsid w:val="002E6E2F"/>
    <w:rsid w:val="002E7111"/>
    <w:rsid w:val="002E7DED"/>
    <w:rsid w:val="002F01BB"/>
    <w:rsid w:val="002F0334"/>
    <w:rsid w:val="002F2A69"/>
    <w:rsid w:val="002F2A7B"/>
    <w:rsid w:val="002F4AB2"/>
    <w:rsid w:val="002F4CDE"/>
    <w:rsid w:val="002F5704"/>
    <w:rsid w:val="002F58E1"/>
    <w:rsid w:val="002F5944"/>
    <w:rsid w:val="002F7BC2"/>
    <w:rsid w:val="002F7E11"/>
    <w:rsid w:val="0030037C"/>
    <w:rsid w:val="00301C72"/>
    <w:rsid w:val="00303368"/>
    <w:rsid w:val="00304087"/>
    <w:rsid w:val="003053DC"/>
    <w:rsid w:val="003054B0"/>
    <w:rsid w:val="003057B1"/>
    <w:rsid w:val="00305991"/>
    <w:rsid w:val="00305DAC"/>
    <w:rsid w:val="003062AD"/>
    <w:rsid w:val="00310A01"/>
    <w:rsid w:val="00310ACD"/>
    <w:rsid w:val="003116A2"/>
    <w:rsid w:val="0031223B"/>
    <w:rsid w:val="00312C23"/>
    <w:rsid w:val="00312ED8"/>
    <w:rsid w:val="0031379F"/>
    <w:rsid w:val="00313A9C"/>
    <w:rsid w:val="00314A97"/>
    <w:rsid w:val="00315EE9"/>
    <w:rsid w:val="0031621E"/>
    <w:rsid w:val="00316A16"/>
    <w:rsid w:val="00316C75"/>
    <w:rsid w:val="0031785D"/>
    <w:rsid w:val="00320228"/>
    <w:rsid w:val="00320289"/>
    <w:rsid w:val="00320A26"/>
    <w:rsid w:val="003212F3"/>
    <w:rsid w:val="00321344"/>
    <w:rsid w:val="0032171E"/>
    <w:rsid w:val="00321788"/>
    <w:rsid w:val="003227F7"/>
    <w:rsid w:val="0032503F"/>
    <w:rsid w:val="00325064"/>
    <w:rsid w:val="00325630"/>
    <w:rsid w:val="00325DC0"/>
    <w:rsid w:val="00325EC9"/>
    <w:rsid w:val="003264E9"/>
    <w:rsid w:val="00326D29"/>
    <w:rsid w:val="003274BE"/>
    <w:rsid w:val="003279C6"/>
    <w:rsid w:val="00327B19"/>
    <w:rsid w:val="0032B295"/>
    <w:rsid w:val="00330268"/>
    <w:rsid w:val="00331347"/>
    <w:rsid w:val="00331A3E"/>
    <w:rsid w:val="00333BFA"/>
    <w:rsid w:val="00333FCD"/>
    <w:rsid w:val="0033451C"/>
    <w:rsid w:val="00334906"/>
    <w:rsid w:val="00335660"/>
    <w:rsid w:val="00335FBD"/>
    <w:rsid w:val="003365CF"/>
    <w:rsid w:val="00336854"/>
    <w:rsid w:val="00337668"/>
    <w:rsid w:val="0033769B"/>
    <w:rsid w:val="0034015C"/>
    <w:rsid w:val="00341409"/>
    <w:rsid w:val="00341B63"/>
    <w:rsid w:val="00341CAE"/>
    <w:rsid w:val="00342455"/>
    <w:rsid w:val="003442F4"/>
    <w:rsid w:val="00344546"/>
    <w:rsid w:val="003455CF"/>
    <w:rsid w:val="00345FA1"/>
    <w:rsid w:val="0034716E"/>
    <w:rsid w:val="00350439"/>
    <w:rsid w:val="003505FF"/>
    <w:rsid w:val="00350B86"/>
    <w:rsid w:val="00350CB4"/>
    <w:rsid w:val="00350F85"/>
    <w:rsid w:val="00351201"/>
    <w:rsid w:val="00351241"/>
    <w:rsid w:val="00351EA9"/>
    <w:rsid w:val="0035249E"/>
    <w:rsid w:val="00353705"/>
    <w:rsid w:val="00353F83"/>
    <w:rsid w:val="00354A4D"/>
    <w:rsid w:val="00354C69"/>
    <w:rsid w:val="00355536"/>
    <w:rsid w:val="00355B17"/>
    <w:rsid w:val="003562E8"/>
    <w:rsid w:val="003614D7"/>
    <w:rsid w:val="00361FB0"/>
    <w:rsid w:val="0036244D"/>
    <w:rsid w:val="00362DB0"/>
    <w:rsid w:val="0036357D"/>
    <w:rsid w:val="003649BC"/>
    <w:rsid w:val="00364F7E"/>
    <w:rsid w:val="003650BE"/>
    <w:rsid w:val="0036577C"/>
    <w:rsid w:val="00365D60"/>
    <w:rsid w:val="00365E44"/>
    <w:rsid w:val="003662B1"/>
    <w:rsid w:val="003667AD"/>
    <w:rsid w:val="00367AA1"/>
    <w:rsid w:val="00370A5B"/>
    <w:rsid w:val="00371085"/>
    <w:rsid w:val="00371C8B"/>
    <w:rsid w:val="00372497"/>
    <w:rsid w:val="00372E36"/>
    <w:rsid w:val="00373252"/>
    <w:rsid w:val="00373D53"/>
    <w:rsid w:val="00375653"/>
    <w:rsid w:val="00375DFA"/>
    <w:rsid w:val="00375F7D"/>
    <w:rsid w:val="00376261"/>
    <w:rsid w:val="003767D3"/>
    <w:rsid w:val="00376EE9"/>
    <w:rsid w:val="00376FFC"/>
    <w:rsid w:val="003777C3"/>
    <w:rsid w:val="00377CBB"/>
    <w:rsid w:val="0038090D"/>
    <w:rsid w:val="00383839"/>
    <w:rsid w:val="00384153"/>
    <w:rsid w:val="00384F62"/>
    <w:rsid w:val="00385438"/>
    <w:rsid w:val="003858E5"/>
    <w:rsid w:val="003877B6"/>
    <w:rsid w:val="00391539"/>
    <w:rsid w:val="003921B7"/>
    <w:rsid w:val="00393887"/>
    <w:rsid w:val="00393BC3"/>
    <w:rsid w:val="00393F1B"/>
    <w:rsid w:val="00394C6B"/>
    <w:rsid w:val="00395318"/>
    <w:rsid w:val="00395486"/>
    <w:rsid w:val="0039610B"/>
    <w:rsid w:val="00396BE1"/>
    <w:rsid w:val="00397C2B"/>
    <w:rsid w:val="00397C90"/>
    <w:rsid w:val="003A0961"/>
    <w:rsid w:val="003A0E0E"/>
    <w:rsid w:val="003A290F"/>
    <w:rsid w:val="003A311E"/>
    <w:rsid w:val="003A33EF"/>
    <w:rsid w:val="003A392C"/>
    <w:rsid w:val="003A4AAA"/>
    <w:rsid w:val="003A4B10"/>
    <w:rsid w:val="003A4E2E"/>
    <w:rsid w:val="003A4E62"/>
    <w:rsid w:val="003A56EB"/>
    <w:rsid w:val="003A5A6A"/>
    <w:rsid w:val="003A6F7B"/>
    <w:rsid w:val="003A775E"/>
    <w:rsid w:val="003A7AB2"/>
    <w:rsid w:val="003B02F2"/>
    <w:rsid w:val="003B0BD0"/>
    <w:rsid w:val="003B0CDD"/>
    <w:rsid w:val="003B1069"/>
    <w:rsid w:val="003B1CA4"/>
    <w:rsid w:val="003B1F80"/>
    <w:rsid w:val="003B2BB0"/>
    <w:rsid w:val="003B2CC9"/>
    <w:rsid w:val="003B38CC"/>
    <w:rsid w:val="003B390A"/>
    <w:rsid w:val="003B3D53"/>
    <w:rsid w:val="003B4E3A"/>
    <w:rsid w:val="003B6373"/>
    <w:rsid w:val="003B74A1"/>
    <w:rsid w:val="003B79E1"/>
    <w:rsid w:val="003C0233"/>
    <w:rsid w:val="003C03CF"/>
    <w:rsid w:val="003C0CE5"/>
    <w:rsid w:val="003C0E8C"/>
    <w:rsid w:val="003C15DE"/>
    <w:rsid w:val="003C2096"/>
    <w:rsid w:val="003C2889"/>
    <w:rsid w:val="003C292A"/>
    <w:rsid w:val="003C34C9"/>
    <w:rsid w:val="003C4AEC"/>
    <w:rsid w:val="003C4EB2"/>
    <w:rsid w:val="003C5422"/>
    <w:rsid w:val="003C5E05"/>
    <w:rsid w:val="003C6266"/>
    <w:rsid w:val="003C63D0"/>
    <w:rsid w:val="003C7959"/>
    <w:rsid w:val="003D0FD1"/>
    <w:rsid w:val="003D21D0"/>
    <w:rsid w:val="003D2E79"/>
    <w:rsid w:val="003D3968"/>
    <w:rsid w:val="003D42AF"/>
    <w:rsid w:val="003D4AD2"/>
    <w:rsid w:val="003D544A"/>
    <w:rsid w:val="003D55D2"/>
    <w:rsid w:val="003D5E11"/>
    <w:rsid w:val="003D73C0"/>
    <w:rsid w:val="003E031D"/>
    <w:rsid w:val="003E13CC"/>
    <w:rsid w:val="003E2927"/>
    <w:rsid w:val="003E6849"/>
    <w:rsid w:val="003E7300"/>
    <w:rsid w:val="003E7305"/>
    <w:rsid w:val="003F0C1C"/>
    <w:rsid w:val="003F1432"/>
    <w:rsid w:val="003F1AF3"/>
    <w:rsid w:val="003F25E4"/>
    <w:rsid w:val="003F33BF"/>
    <w:rsid w:val="003F4743"/>
    <w:rsid w:val="003F4804"/>
    <w:rsid w:val="003F4AAA"/>
    <w:rsid w:val="003F4D8D"/>
    <w:rsid w:val="003F4E18"/>
    <w:rsid w:val="003F64A2"/>
    <w:rsid w:val="003F66A4"/>
    <w:rsid w:val="00401267"/>
    <w:rsid w:val="0040133A"/>
    <w:rsid w:val="00401508"/>
    <w:rsid w:val="00401688"/>
    <w:rsid w:val="004024D9"/>
    <w:rsid w:val="0040257E"/>
    <w:rsid w:val="0040386D"/>
    <w:rsid w:val="00403A2C"/>
    <w:rsid w:val="00404188"/>
    <w:rsid w:val="00404FF8"/>
    <w:rsid w:val="004053BE"/>
    <w:rsid w:val="00405431"/>
    <w:rsid w:val="00406435"/>
    <w:rsid w:val="00406623"/>
    <w:rsid w:val="004066F9"/>
    <w:rsid w:val="00406CBE"/>
    <w:rsid w:val="004073DC"/>
    <w:rsid w:val="004128C1"/>
    <w:rsid w:val="004137C0"/>
    <w:rsid w:val="004138F3"/>
    <w:rsid w:val="00413CE5"/>
    <w:rsid w:val="00414014"/>
    <w:rsid w:val="00416CA6"/>
    <w:rsid w:val="00421217"/>
    <w:rsid w:val="00421F20"/>
    <w:rsid w:val="004227F8"/>
    <w:rsid w:val="00423B63"/>
    <w:rsid w:val="00423FDF"/>
    <w:rsid w:val="00427BEA"/>
    <w:rsid w:val="00427EDC"/>
    <w:rsid w:val="00430120"/>
    <w:rsid w:val="004313E7"/>
    <w:rsid w:val="00431BBC"/>
    <w:rsid w:val="00432542"/>
    <w:rsid w:val="0043282A"/>
    <w:rsid w:val="00432861"/>
    <w:rsid w:val="004339B2"/>
    <w:rsid w:val="00435703"/>
    <w:rsid w:val="004360A4"/>
    <w:rsid w:val="00436CCB"/>
    <w:rsid w:val="004379C2"/>
    <w:rsid w:val="00440223"/>
    <w:rsid w:val="00444A70"/>
    <w:rsid w:val="00444F5E"/>
    <w:rsid w:val="0044763B"/>
    <w:rsid w:val="00450E3D"/>
    <w:rsid w:val="004514E8"/>
    <w:rsid w:val="00451E88"/>
    <w:rsid w:val="00452696"/>
    <w:rsid w:val="00453F32"/>
    <w:rsid w:val="004542DA"/>
    <w:rsid w:val="00454665"/>
    <w:rsid w:val="0045494D"/>
    <w:rsid w:val="004565AD"/>
    <w:rsid w:val="00456A53"/>
    <w:rsid w:val="00457B39"/>
    <w:rsid w:val="00457BF7"/>
    <w:rsid w:val="00460CD2"/>
    <w:rsid w:val="0046100E"/>
    <w:rsid w:val="0046213C"/>
    <w:rsid w:val="00462518"/>
    <w:rsid w:val="0046266D"/>
    <w:rsid w:val="004629B3"/>
    <w:rsid w:val="00463022"/>
    <w:rsid w:val="0046376E"/>
    <w:rsid w:val="00463B50"/>
    <w:rsid w:val="00464155"/>
    <w:rsid w:val="0046587C"/>
    <w:rsid w:val="00465A23"/>
    <w:rsid w:val="0046690F"/>
    <w:rsid w:val="0046792B"/>
    <w:rsid w:val="00471116"/>
    <w:rsid w:val="00472FEC"/>
    <w:rsid w:val="0047503A"/>
    <w:rsid w:val="00476830"/>
    <w:rsid w:val="0047696E"/>
    <w:rsid w:val="00476E0E"/>
    <w:rsid w:val="004770F6"/>
    <w:rsid w:val="004775C0"/>
    <w:rsid w:val="004811E2"/>
    <w:rsid w:val="004812D2"/>
    <w:rsid w:val="00481477"/>
    <w:rsid w:val="00483B28"/>
    <w:rsid w:val="004858E1"/>
    <w:rsid w:val="00485EF2"/>
    <w:rsid w:val="004864A1"/>
    <w:rsid w:val="0048769E"/>
    <w:rsid w:val="00490787"/>
    <w:rsid w:val="00490A03"/>
    <w:rsid w:val="00490B0D"/>
    <w:rsid w:val="00490E5D"/>
    <w:rsid w:val="00491E6D"/>
    <w:rsid w:val="00492B0A"/>
    <w:rsid w:val="00492D88"/>
    <w:rsid w:val="00493327"/>
    <w:rsid w:val="0049362F"/>
    <w:rsid w:val="0049382E"/>
    <w:rsid w:val="00493B38"/>
    <w:rsid w:val="00493D81"/>
    <w:rsid w:val="00494CFB"/>
    <w:rsid w:val="00494DBE"/>
    <w:rsid w:val="004958DA"/>
    <w:rsid w:val="00495CE6"/>
    <w:rsid w:val="00497524"/>
    <w:rsid w:val="00497D5E"/>
    <w:rsid w:val="00497FE0"/>
    <w:rsid w:val="004A0673"/>
    <w:rsid w:val="004A11BA"/>
    <w:rsid w:val="004A144D"/>
    <w:rsid w:val="004A1D27"/>
    <w:rsid w:val="004A323C"/>
    <w:rsid w:val="004A476A"/>
    <w:rsid w:val="004A5CED"/>
    <w:rsid w:val="004B0801"/>
    <w:rsid w:val="004B1117"/>
    <w:rsid w:val="004B1A6B"/>
    <w:rsid w:val="004B1FC8"/>
    <w:rsid w:val="004B20D7"/>
    <w:rsid w:val="004B339A"/>
    <w:rsid w:val="004B374B"/>
    <w:rsid w:val="004B457B"/>
    <w:rsid w:val="004B511F"/>
    <w:rsid w:val="004B522C"/>
    <w:rsid w:val="004B54E8"/>
    <w:rsid w:val="004B6693"/>
    <w:rsid w:val="004B671E"/>
    <w:rsid w:val="004B680E"/>
    <w:rsid w:val="004B773C"/>
    <w:rsid w:val="004C0138"/>
    <w:rsid w:val="004C0599"/>
    <w:rsid w:val="004C0686"/>
    <w:rsid w:val="004C0E3B"/>
    <w:rsid w:val="004C12E8"/>
    <w:rsid w:val="004C130C"/>
    <w:rsid w:val="004C1578"/>
    <w:rsid w:val="004C174B"/>
    <w:rsid w:val="004C20BE"/>
    <w:rsid w:val="004C22BA"/>
    <w:rsid w:val="004C286B"/>
    <w:rsid w:val="004C2BD6"/>
    <w:rsid w:val="004C3096"/>
    <w:rsid w:val="004C33A1"/>
    <w:rsid w:val="004C33BA"/>
    <w:rsid w:val="004C47EA"/>
    <w:rsid w:val="004C4DF7"/>
    <w:rsid w:val="004C4FEB"/>
    <w:rsid w:val="004C6570"/>
    <w:rsid w:val="004C678C"/>
    <w:rsid w:val="004C6B79"/>
    <w:rsid w:val="004C7345"/>
    <w:rsid w:val="004D016C"/>
    <w:rsid w:val="004D059B"/>
    <w:rsid w:val="004D09E8"/>
    <w:rsid w:val="004D09F9"/>
    <w:rsid w:val="004D0E64"/>
    <w:rsid w:val="004D1A14"/>
    <w:rsid w:val="004D2963"/>
    <w:rsid w:val="004D304E"/>
    <w:rsid w:val="004D4543"/>
    <w:rsid w:val="004D48A8"/>
    <w:rsid w:val="004D4CB6"/>
    <w:rsid w:val="004D4DCB"/>
    <w:rsid w:val="004D5B5A"/>
    <w:rsid w:val="004E0907"/>
    <w:rsid w:val="004E1BC8"/>
    <w:rsid w:val="004E20CF"/>
    <w:rsid w:val="004E2324"/>
    <w:rsid w:val="004E28C9"/>
    <w:rsid w:val="004E3321"/>
    <w:rsid w:val="004E3341"/>
    <w:rsid w:val="004E5124"/>
    <w:rsid w:val="004E531A"/>
    <w:rsid w:val="004E5F35"/>
    <w:rsid w:val="004E7BE2"/>
    <w:rsid w:val="004E7E3A"/>
    <w:rsid w:val="004F02C7"/>
    <w:rsid w:val="004F10C1"/>
    <w:rsid w:val="004F1BC0"/>
    <w:rsid w:val="004F1C5E"/>
    <w:rsid w:val="004F33F7"/>
    <w:rsid w:val="004F3E47"/>
    <w:rsid w:val="004F4CC8"/>
    <w:rsid w:val="004F4F5A"/>
    <w:rsid w:val="004F51FF"/>
    <w:rsid w:val="004F56E7"/>
    <w:rsid w:val="004F5AD9"/>
    <w:rsid w:val="004F5ED4"/>
    <w:rsid w:val="004F699F"/>
    <w:rsid w:val="00500955"/>
    <w:rsid w:val="00500CC5"/>
    <w:rsid w:val="0050159C"/>
    <w:rsid w:val="005018C2"/>
    <w:rsid w:val="005022B7"/>
    <w:rsid w:val="00502523"/>
    <w:rsid w:val="00502A6D"/>
    <w:rsid w:val="00502E62"/>
    <w:rsid w:val="00502ED5"/>
    <w:rsid w:val="00504DA3"/>
    <w:rsid w:val="00506B8A"/>
    <w:rsid w:val="00510218"/>
    <w:rsid w:val="005110D3"/>
    <w:rsid w:val="005112A5"/>
    <w:rsid w:val="00513D62"/>
    <w:rsid w:val="005167D6"/>
    <w:rsid w:val="00520287"/>
    <w:rsid w:val="00520501"/>
    <w:rsid w:val="00520A65"/>
    <w:rsid w:val="00521280"/>
    <w:rsid w:val="00521891"/>
    <w:rsid w:val="005218B8"/>
    <w:rsid w:val="00521BEC"/>
    <w:rsid w:val="0052212B"/>
    <w:rsid w:val="005221A8"/>
    <w:rsid w:val="00522333"/>
    <w:rsid w:val="005230C7"/>
    <w:rsid w:val="0052625A"/>
    <w:rsid w:val="005266EA"/>
    <w:rsid w:val="00526A4B"/>
    <w:rsid w:val="00527072"/>
    <w:rsid w:val="00527FB0"/>
    <w:rsid w:val="0053001D"/>
    <w:rsid w:val="00530084"/>
    <w:rsid w:val="00531111"/>
    <w:rsid w:val="005334B0"/>
    <w:rsid w:val="005347CF"/>
    <w:rsid w:val="00534B46"/>
    <w:rsid w:val="00534CE8"/>
    <w:rsid w:val="00535018"/>
    <w:rsid w:val="00535180"/>
    <w:rsid w:val="0053558B"/>
    <w:rsid w:val="005355DB"/>
    <w:rsid w:val="00535866"/>
    <w:rsid w:val="00540358"/>
    <w:rsid w:val="00540A05"/>
    <w:rsid w:val="00540D47"/>
    <w:rsid w:val="005428D7"/>
    <w:rsid w:val="00542D43"/>
    <w:rsid w:val="00544504"/>
    <w:rsid w:val="00545C5D"/>
    <w:rsid w:val="005463C3"/>
    <w:rsid w:val="005465A3"/>
    <w:rsid w:val="00547C7C"/>
    <w:rsid w:val="00550391"/>
    <w:rsid w:val="005506D5"/>
    <w:rsid w:val="00550864"/>
    <w:rsid w:val="00550B92"/>
    <w:rsid w:val="00550D7C"/>
    <w:rsid w:val="00551D6C"/>
    <w:rsid w:val="00552BFD"/>
    <w:rsid w:val="00553580"/>
    <w:rsid w:val="00553B15"/>
    <w:rsid w:val="005550A8"/>
    <w:rsid w:val="00555138"/>
    <w:rsid w:val="00555235"/>
    <w:rsid w:val="0055571E"/>
    <w:rsid w:val="00556F41"/>
    <w:rsid w:val="00556F67"/>
    <w:rsid w:val="00557849"/>
    <w:rsid w:val="00557B05"/>
    <w:rsid w:val="00560D23"/>
    <w:rsid w:val="00561AFC"/>
    <w:rsid w:val="00561CE9"/>
    <w:rsid w:val="00562CD7"/>
    <w:rsid w:val="00563009"/>
    <w:rsid w:val="005635B7"/>
    <w:rsid w:val="005652E8"/>
    <w:rsid w:val="0056637D"/>
    <w:rsid w:val="005663A1"/>
    <w:rsid w:val="0056772E"/>
    <w:rsid w:val="00567A17"/>
    <w:rsid w:val="00573960"/>
    <w:rsid w:val="00573A9E"/>
    <w:rsid w:val="005750FB"/>
    <w:rsid w:val="0057667C"/>
    <w:rsid w:val="00576BDA"/>
    <w:rsid w:val="00577DB4"/>
    <w:rsid w:val="00580D2D"/>
    <w:rsid w:val="00581B1C"/>
    <w:rsid w:val="005826B6"/>
    <w:rsid w:val="005826DA"/>
    <w:rsid w:val="005826FB"/>
    <w:rsid w:val="00582943"/>
    <w:rsid w:val="00582D0E"/>
    <w:rsid w:val="00582E09"/>
    <w:rsid w:val="005833F0"/>
    <w:rsid w:val="00583BAC"/>
    <w:rsid w:val="00586280"/>
    <w:rsid w:val="005865FC"/>
    <w:rsid w:val="005869CE"/>
    <w:rsid w:val="00586CAF"/>
    <w:rsid w:val="005873E9"/>
    <w:rsid w:val="00587A90"/>
    <w:rsid w:val="00587F6C"/>
    <w:rsid w:val="00590C81"/>
    <w:rsid w:val="00591180"/>
    <w:rsid w:val="0059201B"/>
    <w:rsid w:val="005920DC"/>
    <w:rsid w:val="00592CEB"/>
    <w:rsid w:val="00592E9F"/>
    <w:rsid w:val="00594150"/>
    <w:rsid w:val="00594EA4"/>
    <w:rsid w:val="00595286"/>
    <w:rsid w:val="005959D5"/>
    <w:rsid w:val="00597215"/>
    <w:rsid w:val="0059722C"/>
    <w:rsid w:val="005977A6"/>
    <w:rsid w:val="00597D07"/>
    <w:rsid w:val="00597DD6"/>
    <w:rsid w:val="005A16E6"/>
    <w:rsid w:val="005A30D7"/>
    <w:rsid w:val="005A34D6"/>
    <w:rsid w:val="005A3846"/>
    <w:rsid w:val="005A3CD3"/>
    <w:rsid w:val="005A4508"/>
    <w:rsid w:val="005A5E6B"/>
    <w:rsid w:val="005A678F"/>
    <w:rsid w:val="005A7CF9"/>
    <w:rsid w:val="005A7DE8"/>
    <w:rsid w:val="005A7E97"/>
    <w:rsid w:val="005B0DFE"/>
    <w:rsid w:val="005B1DBE"/>
    <w:rsid w:val="005B2CD2"/>
    <w:rsid w:val="005B42DE"/>
    <w:rsid w:val="005B5859"/>
    <w:rsid w:val="005B632A"/>
    <w:rsid w:val="005B6A58"/>
    <w:rsid w:val="005B7690"/>
    <w:rsid w:val="005C2D0E"/>
    <w:rsid w:val="005C5A83"/>
    <w:rsid w:val="005C70CB"/>
    <w:rsid w:val="005C7112"/>
    <w:rsid w:val="005C7AF0"/>
    <w:rsid w:val="005D0561"/>
    <w:rsid w:val="005D0AD9"/>
    <w:rsid w:val="005D1A67"/>
    <w:rsid w:val="005D22F6"/>
    <w:rsid w:val="005D4C8E"/>
    <w:rsid w:val="005D6774"/>
    <w:rsid w:val="005D68AA"/>
    <w:rsid w:val="005D6BD1"/>
    <w:rsid w:val="005E01BF"/>
    <w:rsid w:val="005E060E"/>
    <w:rsid w:val="005E0C30"/>
    <w:rsid w:val="005E1657"/>
    <w:rsid w:val="005E1DCB"/>
    <w:rsid w:val="005E2377"/>
    <w:rsid w:val="005E2EE4"/>
    <w:rsid w:val="005E326D"/>
    <w:rsid w:val="005E33E0"/>
    <w:rsid w:val="005E3FBB"/>
    <w:rsid w:val="005E66B4"/>
    <w:rsid w:val="005E69D9"/>
    <w:rsid w:val="005E6CB1"/>
    <w:rsid w:val="005E7116"/>
    <w:rsid w:val="005E7971"/>
    <w:rsid w:val="005F17D1"/>
    <w:rsid w:val="005F227B"/>
    <w:rsid w:val="005F27F4"/>
    <w:rsid w:val="005F3239"/>
    <w:rsid w:val="005F3357"/>
    <w:rsid w:val="005F39BF"/>
    <w:rsid w:val="005F50A1"/>
    <w:rsid w:val="005F566C"/>
    <w:rsid w:val="005F6567"/>
    <w:rsid w:val="005F676D"/>
    <w:rsid w:val="005F6D24"/>
    <w:rsid w:val="005F7A8A"/>
    <w:rsid w:val="00600998"/>
    <w:rsid w:val="00600ACF"/>
    <w:rsid w:val="00600ED6"/>
    <w:rsid w:val="006019EB"/>
    <w:rsid w:val="006027CA"/>
    <w:rsid w:val="006027D3"/>
    <w:rsid w:val="006036E5"/>
    <w:rsid w:val="006051BA"/>
    <w:rsid w:val="00605ABC"/>
    <w:rsid w:val="00605C52"/>
    <w:rsid w:val="00605DFE"/>
    <w:rsid w:val="00607094"/>
    <w:rsid w:val="00607256"/>
    <w:rsid w:val="0060790C"/>
    <w:rsid w:val="0060791E"/>
    <w:rsid w:val="00607CA1"/>
    <w:rsid w:val="00611F08"/>
    <w:rsid w:val="00613104"/>
    <w:rsid w:val="00613BF1"/>
    <w:rsid w:val="006144B1"/>
    <w:rsid w:val="00615A5C"/>
    <w:rsid w:val="00616BAE"/>
    <w:rsid w:val="00616C92"/>
    <w:rsid w:val="006177FF"/>
    <w:rsid w:val="00617FC0"/>
    <w:rsid w:val="0062077F"/>
    <w:rsid w:val="00621BC7"/>
    <w:rsid w:val="00622033"/>
    <w:rsid w:val="0062232C"/>
    <w:rsid w:val="00622B61"/>
    <w:rsid w:val="00623E75"/>
    <w:rsid w:val="006275E5"/>
    <w:rsid w:val="00630644"/>
    <w:rsid w:val="006317A7"/>
    <w:rsid w:val="00632E8D"/>
    <w:rsid w:val="006335F1"/>
    <w:rsid w:val="006336FD"/>
    <w:rsid w:val="006337E8"/>
    <w:rsid w:val="00633B49"/>
    <w:rsid w:val="006344BE"/>
    <w:rsid w:val="006345B6"/>
    <w:rsid w:val="0063486B"/>
    <w:rsid w:val="006349FD"/>
    <w:rsid w:val="00635616"/>
    <w:rsid w:val="00635696"/>
    <w:rsid w:val="00635712"/>
    <w:rsid w:val="00635984"/>
    <w:rsid w:val="00635CFE"/>
    <w:rsid w:val="00635F41"/>
    <w:rsid w:val="006368FF"/>
    <w:rsid w:val="006377D4"/>
    <w:rsid w:val="00640135"/>
    <w:rsid w:val="006402FF"/>
    <w:rsid w:val="0064107F"/>
    <w:rsid w:val="00641BBE"/>
    <w:rsid w:val="00643D8A"/>
    <w:rsid w:val="00644916"/>
    <w:rsid w:val="00645A5C"/>
    <w:rsid w:val="00647AB9"/>
    <w:rsid w:val="00650894"/>
    <w:rsid w:val="0065112B"/>
    <w:rsid w:val="00652091"/>
    <w:rsid w:val="00652229"/>
    <w:rsid w:val="00652793"/>
    <w:rsid w:val="006528DE"/>
    <w:rsid w:val="00653C12"/>
    <w:rsid w:val="00657789"/>
    <w:rsid w:val="00657A10"/>
    <w:rsid w:val="00660320"/>
    <w:rsid w:val="00660352"/>
    <w:rsid w:val="0066187E"/>
    <w:rsid w:val="00661D90"/>
    <w:rsid w:val="00662375"/>
    <w:rsid w:val="006626CA"/>
    <w:rsid w:val="00663182"/>
    <w:rsid w:val="00663487"/>
    <w:rsid w:val="00665776"/>
    <w:rsid w:val="006662DE"/>
    <w:rsid w:val="00666304"/>
    <w:rsid w:val="006663FB"/>
    <w:rsid w:val="00666E72"/>
    <w:rsid w:val="006701A6"/>
    <w:rsid w:val="00672382"/>
    <w:rsid w:val="00672CCF"/>
    <w:rsid w:val="006733BB"/>
    <w:rsid w:val="006761E3"/>
    <w:rsid w:val="00676626"/>
    <w:rsid w:val="00676E80"/>
    <w:rsid w:val="006778B9"/>
    <w:rsid w:val="006802BC"/>
    <w:rsid w:val="00681257"/>
    <w:rsid w:val="00681C3E"/>
    <w:rsid w:val="006822E9"/>
    <w:rsid w:val="006823EE"/>
    <w:rsid w:val="00682643"/>
    <w:rsid w:val="00682EB9"/>
    <w:rsid w:val="00682F1E"/>
    <w:rsid w:val="0068342C"/>
    <w:rsid w:val="0068364C"/>
    <w:rsid w:val="0068378C"/>
    <w:rsid w:val="006839D3"/>
    <w:rsid w:val="0068441A"/>
    <w:rsid w:val="00684CF3"/>
    <w:rsid w:val="0068699A"/>
    <w:rsid w:val="00686ACC"/>
    <w:rsid w:val="00686E8A"/>
    <w:rsid w:val="00687028"/>
    <w:rsid w:val="0068760C"/>
    <w:rsid w:val="00690B19"/>
    <w:rsid w:val="00690FD1"/>
    <w:rsid w:val="006916ED"/>
    <w:rsid w:val="00692734"/>
    <w:rsid w:val="00695ECF"/>
    <w:rsid w:val="006964CD"/>
    <w:rsid w:val="0069650C"/>
    <w:rsid w:val="006A0A3C"/>
    <w:rsid w:val="006A1ED8"/>
    <w:rsid w:val="006A1FDF"/>
    <w:rsid w:val="006A204E"/>
    <w:rsid w:val="006A59E9"/>
    <w:rsid w:val="006A5AB1"/>
    <w:rsid w:val="006A75B8"/>
    <w:rsid w:val="006A75DC"/>
    <w:rsid w:val="006A79F0"/>
    <w:rsid w:val="006A7B85"/>
    <w:rsid w:val="006B048F"/>
    <w:rsid w:val="006B0AE4"/>
    <w:rsid w:val="006B359D"/>
    <w:rsid w:val="006B3F93"/>
    <w:rsid w:val="006B47EE"/>
    <w:rsid w:val="006B499F"/>
    <w:rsid w:val="006B54C6"/>
    <w:rsid w:val="006B617F"/>
    <w:rsid w:val="006B66DD"/>
    <w:rsid w:val="006B72B4"/>
    <w:rsid w:val="006B79FE"/>
    <w:rsid w:val="006C1FB8"/>
    <w:rsid w:val="006C2BB0"/>
    <w:rsid w:val="006C33BE"/>
    <w:rsid w:val="006C4B3D"/>
    <w:rsid w:val="006C5055"/>
    <w:rsid w:val="006C5B53"/>
    <w:rsid w:val="006C72CA"/>
    <w:rsid w:val="006C75E6"/>
    <w:rsid w:val="006C7E78"/>
    <w:rsid w:val="006D064D"/>
    <w:rsid w:val="006D098F"/>
    <w:rsid w:val="006D20E3"/>
    <w:rsid w:val="006D2218"/>
    <w:rsid w:val="006D33E1"/>
    <w:rsid w:val="006D4996"/>
    <w:rsid w:val="006D4D05"/>
    <w:rsid w:val="006D4EE6"/>
    <w:rsid w:val="006D535B"/>
    <w:rsid w:val="006D54AB"/>
    <w:rsid w:val="006D58E5"/>
    <w:rsid w:val="006E1084"/>
    <w:rsid w:val="006E10B2"/>
    <w:rsid w:val="006E1FA9"/>
    <w:rsid w:val="006E2D24"/>
    <w:rsid w:val="006E3006"/>
    <w:rsid w:val="006E3418"/>
    <w:rsid w:val="006E432C"/>
    <w:rsid w:val="006E484B"/>
    <w:rsid w:val="006E4F02"/>
    <w:rsid w:val="006E4F78"/>
    <w:rsid w:val="006E4F7C"/>
    <w:rsid w:val="006E5032"/>
    <w:rsid w:val="006E5BDA"/>
    <w:rsid w:val="006E6A62"/>
    <w:rsid w:val="006E6B5C"/>
    <w:rsid w:val="006E7AC9"/>
    <w:rsid w:val="006F0FC7"/>
    <w:rsid w:val="006F1A3A"/>
    <w:rsid w:val="006F2364"/>
    <w:rsid w:val="006F2681"/>
    <w:rsid w:val="006F268B"/>
    <w:rsid w:val="006F39A9"/>
    <w:rsid w:val="006F3D9D"/>
    <w:rsid w:val="006F4CDC"/>
    <w:rsid w:val="006F524E"/>
    <w:rsid w:val="006F5D57"/>
    <w:rsid w:val="006F5FD5"/>
    <w:rsid w:val="006F617D"/>
    <w:rsid w:val="006F643F"/>
    <w:rsid w:val="006F6564"/>
    <w:rsid w:val="006F670F"/>
    <w:rsid w:val="006F77F3"/>
    <w:rsid w:val="006F7D18"/>
    <w:rsid w:val="0070063C"/>
    <w:rsid w:val="00700766"/>
    <w:rsid w:val="00700939"/>
    <w:rsid w:val="00700D69"/>
    <w:rsid w:val="00702921"/>
    <w:rsid w:val="0070298D"/>
    <w:rsid w:val="00702E47"/>
    <w:rsid w:val="00703272"/>
    <w:rsid w:val="0070362C"/>
    <w:rsid w:val="00703A9D"/>
    <w:rsid w:val="0070471B"/>
    <w:rsid w:val="00705BBE"/>
    <w:rsid w:val="00706893"/>
    <w:rsid w:val="00706B32"/>
    <w:rsid w:val="0070733C"/>
    <w:rsid w:val="007101A5"/>
    <w:rsid w:val="007102D5"/>
    <w:rsid w:val="00710C5D"/>
    <w:rsid w:val="00712C06"/>
    <w:rsid w:val="0071348C"/>
    <w:rsid w:val="007136E4"/>
    <w:rsid w:val="00715561"/>
    <w:rsid w:val="00715598"/>
    <w:rsid w:val="00717086"/>
    <w:rsid w:val="00717273"/>
    <w:rsid w:val="00720FD4"/>
    <w:rsid w:val="00721072"/>
    <w:rsid w:val="00721DFD"/>
    <w:rsid w:val="007230AD"/>
    <w:rsid w:val="0072314B"/>
    <w:rsid w:val="00723C6D"/>
    <w:rsid w:val="00724550"/>
    <w:rsid w:val="007246A0"/>
    <w:rsid w:val="00724737"/>
    <w:rsid w:val="00724AF2"/>
    <w:rsid w:val="00727481"/>
    <w:rsid w:val="00730624"/>
    <w:rsid w:val="0073096C"/>
    <w:rsid w:val="0073100D"/>
    <w:rsid w:val="00731368"/>
    <w:rsid w:val="00733429"/>
    <w:rsid w:val="00733A46"/>
    <w:rsid w:val="007353B5"/>
    <w:rsid w:val="00735E2D"/>
    <w:rsid w:val="00736624"/>
    <w:rsid w:val="00736DDC"/>
    <w:rsid w:val="00736F2C"/>
    <w:rsid w:val="007419C8"/>
    <w:rsid w:val="00741D9F"/>
    <w:rsid w:val="007421F6"/>
    <w:rsid w:val="00742398"/>
    <w:rsid w:val="007432A9"/>
    <w:rsid w:val="0074457C"/>
    <w:rsid w:val="00745C0B"/>
    <w:rsid w:val="00746050"/>
    <w:rsid w:val="00746118"/>
    <w:rsid w:val="007469C9"/>
    <w:rsid w:val="00746C7F"/>
    <w:rsid w:val="0074739A"/>
    <w:rsid w:val="007507B5"/>
    <w:rsid w:val="0075091D"/>
    <w:rsid w:val="00750EC4"/>
    <w:rsid w:val="00751831"/>
    <w:rsid w:val="0075201B"/>
    <w:rsid w:val="007523F8"/>
    <w:rsid w:val="00753A24"/>
    <w:rsid w:val="0075430D"/>
    <w:rsid w:val="00754621"/>
    <w:rsid w:val="007558B1"/>
    <w:rsid w:val="00755E80"/>
    <w:rsid w:val="00756424"/>
    <w:rsid w:val="0075779F"/>
    <w:rsid w:val="00760198"/>
    <w:rsid w:val="007622A5"/>
    <w:rsid w:val="0076354B"/>
    <w:rsid w:val="00764E3A"/>
    <w:rsid w:val="00764E6D"/>
    <w:rsid w:val="007658F3"/>
    <w:rsid w:val="007661FA"/>
    <w:rsid w:val="007664AF"/>
    <w:rsid w:val="00766EA2"/>
    <w:rsid w:val="00767034"/>
    <w:rsid w:val="0076778F"/>
    <w:rsid w:val="007702AB"/>
    <w:rsid w:val="007712DB"/>
    <w:rsid w:val="00771760"/>
    <w:rsid w:val="00771BD7"/>
    <w:rsid w:val="00772188"/>
    <w:rsid w:val="0077222A"/>
    <w:rsid w:val="00772D30"/>
    <w:rsid w:val="007732CB"/>
    <w:rsid w:val="00773909"/>
    <w:rsid w:val="0077411B"/>
    <w:rsid w:val="0077433B"/>
    <w:rsid w:val="007743CD"/>
    <w:rsid w:val="00774B9E"/>
    <w:rsid w:val="00774E1E"/>
    <w:rsid w:val="00777DCB"/>
    <w:rsid w:val="007807FB"/>
    <w:rsid w:val="0078094C"/>
    <w:rsid w:val="0078118A"/>
    <w:rsid w:val="007813D0"/>
    <w:rsid w:val="00782DD7"/>
    <w:rsid w:val="007835A4"/>
    <w:rsid w:val="007845AC"/>
    <w:rsid w:val="007845F0"/>
    <w:rsid w:val="00785993"/>
    <w:rsid w:val="00785A0D"/>
    <w:rsid w:val="00785FC4"/>
    <w:rsid w:val="007863BF"/>
    <w:rsid w:val="007866E2"/>
    <w:rsid w:val="00786BA3"/>
    <w:rsid w:val="00790993"/>
    <w:rsid w:val="0079202F"/>
    <w:rsid w:val="0079203E"/>
    <w:rsid w:val="0079281A"/>
    <w:rsid w:val="007934C3"/>
    <w:rsid w:val="00794903"/>
    <w:rsid w:val="00795148"/>
    <w:rsid w:val="00795486"/>
    <w:rsid w:val="007954B2"/>
    <w:rsid w:val="00795AF2"/>
    <w:rsid w:val="00795B9E"/>
    <w:rsid w:val="00795E4F"/>
    <w:rsid w:val="007A0287"/>
    <w:rsid w:val="007A09FC"/>
    <w:rsid w:val="007A15BB"/>
    <w:rsid w:val="007A258F"/>
    <w:rsid w:val="007A2AAD"/>
    <w:rsid w:val="007A4432"/>
    <w:rsid w:val="007A4640"/>
    <w:rsid w:val="007A562F"/>
    <w:rsid w:val="007A56E2"/>
    <w:rsid w:val="007A59E9"/>
    <w:rsid w:val="007A784E"/>
    <w:rsid w:val="007A7E31"/>
    <w:rsid w:val="007B02A0"/>
    <w:rsid w:val="007B278C"/>
    <w:rsid w:val="007B2DAD"/>
    <w:rsid w:val="007B3497"/>
    <w:rsid w:val="007B3774"/>
    <w:rsid w:val="007B453B"/>
    <w:rsid w:val="007B459E"/>
    <w:rsid w:val="007B4939"/>
    <w:rsid w:val="007B499C"/>
    <w:rsid w:val="007B4D4B"/>
    <w:rsid w:val="007B582D"/>
    <w:rsid w:val="007B58C6"/>
    <w:rsid w:val="007B5D7E"/>
    <w:rsid w:val="007B5EE2"/>
    <w:rsid w:val="007B76D8"/>
    <w:rsid w:val="007C0646"/>
    <w:rsid w:val="007C1E5E"/>
    <w:rsid w:val="007C1E9D"/>
    <w:rsid w:val="007C3510"/>
    <w:rsid w:val="007C36C2"/>
    <w:rsid w:val="007C3827"/>
    <w:rsid w:val="007C3AE3"/>
    <w:rsid w:val="007C3C61"/>
    <w:rsid w:val="007C457D"/>
    <w:rsid w:val="007C459E"/>
    <w:rsid w:val="007C53C3"/>
    <w:rsid w:val="007C63B9"/>
    <w:rsid w:val="007C6C51"/>
    <w:rsid w:val="007D0000"/>
    <w:rsid w:val="007D1543"/>
    <w:rsid w:val="007D1926"/>
    <w:rsid w:val="007D25D2"/>
    <w:rsid w:val="007D2A02"/>
    <w:rsid w:val="007D4150"/>
    <w:rsid w:val="007D4ACB"/>
    <w:rsid w:val="007D5EA2"/>
    <w:rsid w:val="007D6144"/>
    <w:rsid w:val="007D62A4"/>
    <w:rsid w:val="007D656C"/>
    <w:rsid w:val="007D6CE5"/>
    <w:rsid w:val="007D77BC"/>
    <w:rsid w:val="007D79DF"/>
    <w:rsid w:val="007D7AB0"/>
    <w:rsid w:val="007E0917"/>
    <w:rsid w:val="007E1736"/>
    <w:rsid w:val="007E25DD"/>
    <w:rsid w:val="007E2887"/>
    <w:rsid w:val="007E2968"/>
    <w:rsid w:val="007E2FBB"/>
    <w:rsid w:val="007E3318"/>
    <w:rsid w:val="007E4E54"/>
    <w:rsid w:val="007E575E"/>
    <w:rsid w:val="007E6EA1"/>
    <w:rsid w:val="007E7367"/>
    <w:rsid w:val="007E7EFB"/>
    <w:rsid w:val="007F0282"/>
    <w:rsid w:val="007F0F63"/>
    <w:rsid w:val="007F2B1E"/>
    <w:rsid w:val="007F3752"/>
    <w:rsid w:val="007F3F87"/>
    <w:rsid w:val="007F4590"/>
    <w:rsid w:val="007F4EB0"/>
    <w:rsid w:val="007F62B4"/>
    <w:rsid w:val="007F664B"/>
    <w:rsid w:val="007F7DF9"/>
    <w:rsid w:val="00800FD6"/>
    <w:rsid w:val="00801517"/>
    <w:rsid w:val="00804053"/>
    <w:rsid w:val="00804966"/>
    <w:rsid w:val="0080510A"/>
    <w:rsid w:val="00805597"/>
    <w:rsid w:val="0080596A"/>
    <w:rsid w:val="00805CBF"/>
    <w:rsid w:val="0080706B"/>
    <w:rsid w:val="008075C0"/>
    <w:rsid w:val="008079E2"/>
    <w:rsid w:val="00810891"/>
    <w:rsid w:val="00810AC4"/>
    <w:rsid w:val="00811469"/>
    <w:rsid w:val="0081218E"/>
    <w:rsid w:val="0081228B"/>
    <w:rsid w:val="0081278B"/>
    <w:rsid w:val="00813492"/>
    <w:rsid w:val="00813A7E"/>
    <w:rsid w:val="008140B5"/>
    <w:rsid w:val="00814DE2"/>
    <w:rsid w:val="00815423"/>
    <w:rsid w:val="008155E7"/>
    <w:rsid w:val="008177EE"/>
    <w:rsid w:val="00817895"/>
    <w:rsid w:val="00817AE8"/>
    <w:rsid w:val="00817DE8"/>
    <w:rsid w:val="008217C9"/>
    <w:rsid w:val="0082249D"/>
    <w:rsid w:val="0082281E"/>
    <w:rsid w:val="008229F5"/>
    <w:rsid w:val="00823A0C"/>
    <w:rsid w:val="00824A74"/>
    <w:rsid w:val="008259DE"/>
    <w:rsid w:val="0082699A"/>
    <w:rsid w:val="00827B1E"/>
    <w:rsid w:val="00827D15"/>
    <w:rsid w:val="00827E24"/>
    <w:rsid w:val="00827F2A"/>
    <w:rsid w:val="00831705"/>
    <w:rsid w:val="00832633"/>
    <w:rsid w:val="00832837"/>
    <w:rsid w:val="0083342C"/>
    <w:rsid w:val="00833763"/>
    <w:rsid w:val="00833869"/>
    <w:rsid w:val="00833CEB"/>
    <w:rsid w:val="00834EEC"/>
    <w:rsid w:val="008356BB"/>
    <w:rsid w:val="0083662B"/>
    <w:rsid w:val="008372D2"/>
    <w:rsid w:val="008373BC"/>
    <w:rsid w:val="008377BC"/>
    <w:rsid w:val="0084247E"/>
    <w:rsid w:val="0084417A"/>
    <w:rsid w:val="00844A12"/>
    <w:rsid w:val="00844C17"/>
    <w:rsid w:val="00844E4F"/>
    <w:rsid w:val="00846017"/>
    <w:rsid w:val="00846E8C"/>
    <w:rsid w:val="00847726"/>
    <w:rsid w:val="00851033"/>
    <w:rsid w:val="0085181B"/>
    <w:rsid w:val="00851A55"/>
    <w:rsid w:val="00851CB1"/>
    <w:rsid w:val="00851F3B"/>
    <w:rsid w:val="00852511"/>
    <w:rsid w:val="0085252F"/>
    <w:rsid w:val="008536F6"/>
    <w:rsid w:val="00855646"/>
    <w:rsid w:val="00855FD0"/>
    <w:rsid w:val="00856D33"/>
    <w:rsid w:val="00857408"/>
    <w:rsid w:val="008578A9"/>
    <w:rsid w:val="0086072A"/>
    <w:rsid w:val="0086088F"/>
    <w:rsid w:val="008614F1"/>
    <w:rsid w:val="00862390"/>
    <w:rsid w:val="00862FD6"/>
    <w:rsid w:val="008639B3"/>
    <w:rsid w:val="00863C1A"/>
    <w:rsid w:val="00863DA3"/>
    <w:rsid w:val="0086470F"/>
    <w:rsid w:val="00865882"/>
    <w:rsid w:val="0086605E"/>
    <w:rsid w:val="00866CDD"/>
    <w:rsid w:val="00867939"/>
    <w:rsid w:val="00867A66"/>
    <w:rsid w:val="008705BB"/>
    <w:rsid w:val="00870BD9"/>
    <w:rsid w:val="008712FE"/>
    <w:rsid w:val="0087142D"/>
    <w:rsid w:val="00871487"/>
    <w:rsid w:val="00871FF6"/>
    <w:rsid w:val="008727F8"/>
    <w:rsid w:val="00872928"/>
    <w:rsid w:val="00872DA6"/>
    <w:rsid w:val="00873416"/>
    <w:rsid w:val="00873956"/>
    <w:rsid w:val="0087538C"/>
    <w:rsid w:val="00875CB0"/>
    <w:rsid w:val="00876315"/>
    <w:rsid w:val="0087689D"/>
    <w:rsid w:val="008770CC"/>
    <w:rsid w:val="00877800"/>
    <w:rsid w:val="00877C32"/>
    <w:rsid w:val="00877F6E"/>
    <w:rsid w:val="0088094B"/>
    <w:rsid w:val="00880E08"/>
    <w:rsid w:val="00880E72"/>
    <w:rsid w:val="0088176E"/>
    <w:rsid w:val="008825EE"/>
    <w:rsid w:val="00882DE4"/>
    <w:rsid w:val="0088313E"/>
    <w:rsid w:val="0088351D"/>
    <w:rsid w:val="00883BCD"/>
    <w:rsid w:val="00883D17"/>
    <w:rsid w:val="008852BA"/>
    <w:rsid w:val="0088596E"/>
    <w:rsid w:val="00885D26"/>
    <w:rsid w:val="00886BC7"/>
    <w:rsid w:val="00886C54"/>
    <w:rsid w:val="00886F34"/>
    <w:rsid w:val="008870ED"/>
    <w:rsid w:val="008877FC"/>
    <w:rsid w:val="00887E5A"/>
    <w:rsid w:val="00890B7E"/>
    <w:rsid w:val="00891D8A"/>
    <w:rsid w:val="00892FD2"/>
    <w:rsid w:val="00893C6E"/>
    <w:rsid w:val="008965B4"/>
    <w:rsid w:val="0089709C"/>
    <w:rsid w:val="00897351"/>
    <w:rsid w:val="00897700"/>
    <w:rsid w:val="0089796A"/>
    <w:rsid w:val="0089799B"/>
    <w:rsid w:val="008A04E4"/>
    <w:rsid w:val="008A2375"/>
    <w:rsid w:val="008A3B28"/>
    <w:rsid w:val="008A48FE"/>
    <w:rsid w:val="008A54B6"/>
    <w:rsid w:val="008A56FE"/>
    <w:rsid w:val="008A584C"/>
    <w:rsid w:val="008A62A6"/>
    <w:rsid w:val="008A7D22"/>
    <w:rsid w:val="008A7DEB"/>
    <w:rsid w:val="008B1B65"/>
    <w:rsid w:val="008B3557"/>
    <w:rsid w:val="008B39E0"/>
    <w:rsid w:val="008B4302"/>
    <w:rsid w:val="008B4E4F"/>
    <w:rsid w:val="008B5C8C"/>
    <w:rsid w:val="008B605A"/>
    <w:rsid w:val="008B7776"/>
    <w:rsid w:val="008C04CD"/>
    <w:rsid w:val="008C093B"/>
    <w:rsid w:val="008C0E76"/>
    <w:rsid w:val="008C2665"/>
    <w:rsid w:val="008C3A2C"/>
    <w:rsid w:val="008C3F42"/>
    <w:rsid w:val="008C58CC"/>
    <w:rsid w:val="008C5AB4"/>
    <w:rsid w:val="008C5CD8"/>
    <w:rsid w:val="008C6041"/>
    <w:rsid w:val="008C6404"/>
    <w:rsid w:val="008C68D0"/>
    <w:rsid w:val="008C74E3"/>
    <w:rsid w:val="008D0570"/>
    <w:rsid w:val="008D0936"/>
    <w:rsid w:val="008D0D76"/>
    <w:rsid w:val="008D2D9E"/>
    <w:rsid w:val="008D403B"/>
    <w:rsid w:val="008D4707"/>
    <w:rsid w:val="008D4746"/>
    <w:rsid w:val="008D76C5"/>
    <w:rsid w:val="008E0A04"/>
    <w:rsid w:val="008E0AFA"/>
    <w:rsid w:val="008E131A"/>
    <w:rsid w:val="008E1AAC"/>
    <w:rsid w:val="008E2799"/>
    <w:rsid w:val="008E3391"/>
    <w:rsid w:val="008E34B4"/>
    <w:rsid w:val="008E3A7E"/>
    <w:rsid w:val="008E411B"/>
    <w:rsid w:val="008E4F56"/>
    <w:rsid w:val="008E63B5"/>
    <w:rsid w:val="008E70FC"/>
    <w:rsid w:val="008E75D3"/>
    <w:rsid w:val="008E7E48"/>
    <w:rsid w:val="008E7F9E"/>
    <w:rsid w:val="008F02E9"/>
    <w:rsid w:val="008F0C2F"/>
    <w:rsid w:val="008F0CE4"/>
    <w:rsid w:val="008F0D84"/>
    <w:rsid w:val="008F125E"/>
    <w:rsid w:val="008F1CC5"/>
    <w:rsid w:val="008F2B54"/>
    <w:rsid w:val="008F2C33"/>
    <w:rsid w:val="008F2CC5"/>
    <w:rsid w:val="008F2F3B"/>
    <w:rsid w:val="008F39A5"/>
    <w:rsid w:val="008F3CFA"/>
    <w:rsid w:val="008F4C1E"/>
    <w:rsid w:val="008F4D2F"/>
    <w:rsid w:val="008F510A"/>
    <w:rsid w:val="008F55A2"/>
    <w:rsid w:val="008F6277"/>
    <w:rsid w:val="00900235"/>
    <w:rsid w:val="009004CC"/>
    <w:rsid w:val="00900D3C"/>
    <w:rsid w:val="009010C6"/>
    <w:rsid w:val="00901B2E"/>
    <w:rsid w:val="009030A1"/>
    <w:rsid w:val="009032C1"/>
    <w:rsid w:val="00903941"/>
    <w:rsid w:val="00906292"/>
    <w:rsid w:val="009138CD"/>
    <w:rsid w:val="009144BB"/>
    <w:rsid w:val="00914B5B"/>
    <w:rsid w:val="00917162"/>
    <w:rsid w:val="009172B9"/>
    <w:rsid w:val="009178AA"/>
    <w:rsid w:val="00922BB3"/>
    <w:rsid w:val="00922D6C"/>
    <w:rsid w:val="00923001"/>
    <w:rsid w:val="0092358D"/>
    <w:rsid w:val="009238BF"/>
    <w:rsid w:val="00923F28"/>
    <w:rsid w:val="00925008"/>
    <w:rsid w:val="009251CC"/>
    <w:rsid w:val="0092714E"/>
    <w:rsid w:val="00927661"/>
    <w:rsid w:val="00930974"/>
    <w:rsid w:val="00930EE4"/>
    <w:rsid w:val="00931E24"/>
    <w:rsid w:val="0093210F"/>
    <w:rsid w:val="009324F0"/>
    <w:rsid w:val="00932AF8"/>
    <w:rsid w:val="00932DAC"/>
    <w:rsid w:val="009338D2"/>
    <w:rsid w:val="0093478F"/>
    <w:rsid w:val="00935174"/>
    <w:rsid w:val="0093520D"/>
    <w:rsid w:val="009366A8"/>
    <w:rsid w:val="00936826"/>
    <w:rsid w:val="00937C37"/>
    <w:rsid w:val="00940B3D"/>
    <w:rsid w:val="00942002"/>
    <w:rsid w:val="00942359"/>
    <w:rsid w:val="00942A02"/>
    <w:rsid w:val="009446D6"/>
    <w:rsid w:val="009457DC"/>
    <w:rsid w:val="00945E27"/>
    <w:rsid w:val="0094623A"/>
    <w:rsid w:val="00946C6F"/>
    <w:rsid w:val="00946FC5"/>
    <w:rsid w:val="00947195"/>
    <w:rsid w:val="00947885"/>
    <w:rsid w:val="009504AB"/>
    <w:rsid w:val="00950558"/>
    <w:rsid w:val="00951210"/>
    <w:rsid w:val="00951212"/>
    <w:rsid w:val="00951818"/>
    <w:rsid w:val="00952168"/>
    <w:rsid w:val="009527FE"/>
    <w:rsid w:val="009529B2"/>
    <w:rsid w:val="00953362"/>
    <w:rsid w:val="009535A6"/>
    <w:rsid w:val="009538D0"/>
    <w:rsid w:val="0095421F"/>
    <w:rsid w:val="009549B1"/>
    <w:rsid w:val="009555CA"/>
    <w:rsid w:val="00955D69"/>
    <w:rsid w:val="00960539"/>
    <w:rsid w:val="009605B1"/>
    <w:rsid w:val="00960CBC"/>
    <w:rsid w:val="009621EE"/>
    <w:rsid w:val="00963A06"/>
    <w:rsid w:val="0096403E"/>
    <w:rsid w:val="00964B2B"/>
    <w:rsid w:val="00965192"/>
    <w:rsid w:val="00967DD4"/>
    <w:rsid w:val="009700B1"/>
    <w:rsid w:val="0097043F"/>
    <w:rsid w:val="00970ECF"/>
    <w:rsid w:val="00971261"/>
    <w:rsid w:val="00971FD4"/>
    <w:rsid w:val="009722CB"/>
    <w:rsid w:val="00973523"/>
    <w:rsid w:val="009739A0"/>
    <w:rsid w:val="00974EE4"/>
    <w:rsid w:val="00974F84"/>
    <w:rsid w:val="00975D5B"/>
    <w:rsid w:val="00976216"/>
    <w:rsid w:val="009767C7"/>
    <w:rsid w:val="00977D30"/>
    <w:rsid w:val="009809DA"/>
    <w:rsid w:val="00980D2C"/>
    <w:rsid w:val="00980E69"/>
    <w:rsid w:val="00983308"/>
    <w:rsid w:val="0098334C"/>
    <w:rsid w:val="009839AE"/>
    <w:rsid w:val="00984643"/>
    <w:rsid w:val="0098576C"/>
    <w:rsid w:val="0098579A"/>
    <w:rsid w:val="00987D1D"/>
    <w:rsid w:val="00990B4E"/>
    <w:rsid w:val="00991475"/>
    <w:rsid w:val="009918DD"/>
    <w:rsid w:val="0099195A"/>
    <w:rsid w:val="00991BD2"/>
    <w:rsid w:val="00992407"/>
    <w:rsid w:val="00992A11"/>
    <w:rsid w:val="009940EC"/>
    <w:rsid w:val="00994681"/>
    <w:rsid w:val="0099486A"/>
    <w:rsid w:val="00995360"/>
    <w:rsid w:val="009A0B33"/>
    <w:rsid w:val="009A0E26"/>
    <w:rsid w:val="009A16EC"/>
    <w:rsid w:val="009A1798"/>
    <w:rsid w:val="009A22C2"/>
    <w:rsid w:val="009A29D4"/>
    <w:rsid w:val="009A2ACD"/>
    <w:rsid w:val="009A6655"/>
    <w:rsid w:val="009A7425"/>
    <w:rsid w:val="009A743E"/>
    <w:rsid w:val="009A7CF6"/>
    <w:rsid w:val="009B0579"/>
    <w:rsid w:val="009B1B55"/>
    <w:rsid w:val="009B29B7"/>
    <w:rsid w:val="009B3199"/>
    <w:rsid w:val="009B36CE"/>
    <w:rsid w:val="009B3B37"/>
    <w:rsid w:val="009B3E2C"/>
    <w:rsid w:val="009B63F4"/>
    <w:rsid w:val="009B7D1F"/>
    <w:rsid w:val="009C088E"/>
    <w:rsid w:val="009C17DC"/>
    <w:rsid w:val="009C37AB"/>
    <w:rsid w:val="009C4C7A"/>
    <w:rsid w:val="009C4D35"/>
    <w:rsid w:val="009C5E51"/>
    <w:rsid w:val="009C6C37"/>
    <w:rsid w:val="009C78E0"/>
    <w:rsid w:val="009C7B68"/>
    <w:rsid w:val="009D1522"/>
    <w:rsid w:val="009D2858"/>
    <w:rsid w:val="009D3C48"/>
    <w:rsid w:val="009D51F0"/>
    <w:rsid w:val="009D51F7"/>
    <w:rsid w:val="009D7252"/>
    <w:rsid w:val="009E192A"/>
    <w:rsid w:val="009E1FF6"/>
    <w:rsid w:val="009E293B"/>
    <w:rsid w:val="009E2A7E"/>
    <w:rsid w:val="009E3618"/>
    <w:rsid w:val="009E3CAF"/>
    <w:rsid w:val="009E3F48"/>
    <w:rsid w:val="009E53A5"/>
    <w:rsid w:val="009E5B95"/>
    <w:rsid w:val="009E5CCE"/>
    <w:rsid w:val="009E5D95"/>
    <w:rsid w:val="009E5EB4"/>
    <w:rsid w:val="009F2115"/>
    <w:rsid w:val="009F563A"/>
    <w:rsid w:val="009F563C"/>
    <w:rsid w:val="009F610E"/>
    <w:rsid w:val="009F678F"/>
    <w:rsid w:val="009F77D3"/>
    <w:rsid w:val="00A00DA9"/>
    <w:rsid w:val="00A00E4B"/>
    <w:rsid w:val="00A00F7E"/>
    <w:rsid w:val="00A02ED4"/>
    <w:rsid w:val="00A0384F"/>
    <w:rsid w:val="00A03E9A"/>
    <w:rsid w:val="00A03FF1"/>
    <w:rsid w:val="00A044D6"/>
    <w:rsid w:val="00A04ADB"/>
    <w:rsid w:val="00A04F89"/>
    <w:rsid w:val="00A05F11"/>
    <w:rsid w:val="00A061E5"/>
    <w:rsid w:val="00A07B35"/>
    <w:rsid w:val="00A10BFA"/>
    <w:rsid w:val="00A10F76"/>
    <w:rsid w:val="00A1110B"/>
    <w:rsid w:val="00A11D57"/>
    <w:rsid w:val="00A11E0F"/>
    <w:rsid w:val="00A12378"/>
    <w:rsid w:val="00A13824"/>
    <w:rsid w:val="00A141E9"/>
    <w:rsid w:val="00A147B8"/>
    <w:rsid w:val="00A148CB"/>
    <w:rsid w:val="00A15D78"/>
    <w:rsid w:val="00A15EBE"/>
    <w:rsid w:val="00A15FD2"/>
    <w:rsid w:val="00A176B9"/>
    <w:rsid w:val="00A17F5B"/>
    <w:rsid w:val="00A20196"/>
    <w:rsid w:val="00A216E5"/>
    <w:rsid w:val="00A22C2B"/>
    <w:rsid w:val="00A24752"/>
    <w:rsid w:val="00A2518F"/>
    <w:rsid w:val="00A25884"/>
    <w:rsid w:val="00A26744"/>
    <w:rsid w:val="00A26CB6"/>
    <w:rsid w:val="00A30A00"/>
    <w:rsid w:val="00A32B23"/>
    <w:rsid w:val="00A32F82"/>
    <w:rsid w:val="00A32F8B"/>
    <w:rsid w:val="00A33662"/>
    <w:rsid w:val="00A33CE4"/>
    <w:rsid w:val="00A3431E"/>
    <w:rsid w:val="00A34B41"/>
    <w:rsid w:val="00A34F9F"/>
    <w:rsid w:val="00A36481"/>
    <w:rsid w:val="00A36675"/>
    <w:rsid w:val="00A37540"/>
    <w:rsid w:val="00A3756F"/>
    <w:rsid w:val="00A37BE2"/>
    <w:rsid w:val="00A419D3"/>
    <w:rsid w:val="00A41CC3"/>
    <w:rsid w:val="00A41DBE"/>
    <w:rsid w:val="00A42D6F"/>
    <w:rsid w:val="00A43870"/>
    <w:rsid w:val="00A444E9"/>
    <w:rsid w:val="00A44642"/>
    <w:rsid w:val="00A4474B"/>
    <w:rsid w:val="00A45A62"/>
    <w:rsid w:val="00A462DC"/>
    <w:rsid w:val="00A4657C"/>
    <w:rsid w:val="00A4693C"/>
    <w:rsid w:val="00A46C7E"/>
    <w:rsid w:val="00A51CE8"/>
    <w:rsid w:val="00A51DB8"/>
    <w:rsid w:val="00A52E0B"/>
    <w:rsid w:val="00A52FA1"/>
    <w:rsid w:val="00A53954"/>
    <w:rsid w:val="00A54AC5"/>
    <w:rsid w:val="00A54C2A"/>
    <w:rsid w:val="00A55DC3"/>
    <w:rsid w:val="00A5616B"/>
    <w:rsid w:val="00A56D41"/>
    <w:rsid w:val="00A56DEC"/>
    <w:rsid w:val="00A57C30"/>
    <w:rsid w:val="00A60529"/>
    <w:rsid w:val="00A60899"/>
    <w:rsid w:val="00A608D3"/>
    <w:rsid w:val="00A60F91"/>
    <w:rsid w:val="00A61353"/>
    <w:rsid w:val="00A61481"/>
    <w:rsid w:val="00A616F1"/>
    <w:rsid w:val="00A6194F"/>
    <w:rsid w:val="00A61A48"/>
    <w:rsid w:val="00A620B3"/>
    <w:rsid w:val="00A629D6"/>
    <w:rsid w:val="00A6364F"/>
    <w:rsid w:val="00A637C9"/>
    <w:rsid w:val="00A65278"/>
    <w:rsid w:val="00A65F54"/>
    <w:rsid w:val="00A66DB1"/>
    <w:rsid w:val="00A67A92"/>
    <w:rsid w:val="00A70DC6"/>
    <w:rsid w:val="00A71BFB"/>
    <w:rsid w:val="00A71CF0"/>
    <w:rsid w:val="00A73E62"/>
    <w:rsid w:val="00A74191"/>
    <w:rsid w:val="00A74DA5"/>
    <w:rsid w:val="00A74FDC"/>
    <w:rsid w:val="00A77192"/>
    <w:rsid w:val="00A80737"/>
    <w:rsid w:val="00A8089F"/>
    <w:rsid w:val="00A80DC6"/>
    <w:rsid w:val="00A823FD"/>
    <w:rsid w:val="00A82460"/>
    <w:rsid w:val="00A83F98"/>
    <w:rsid w:val="00A841B0"/>
    <w:rsid w:val="00A842D5"/>
    <w:rsid w:val="00A8726D"/>
    <w:rsid w:val="00A87870"/>
    <w:rsid w:val="00A903F3"/>
    <w:rsid w:val="00A90C23"/>
    <w:rsid w:val="00A90F18"/>
    <w:rsid w:val="00A90FFB"/>
    <w:rsid w:val="00A9149D"/>
    <w:rsid w:val="00A918DB"/>
    <w:rsid w:val="00A91A70"/>
    <w:rsid w:val="00A92659"/>
    <w:rsid w:val="00A9302F"/>
    <w:rsid w:val="00A9388F"/>
    <w:rsid w:val="00A940AF"/>
    <w:rsid w:val="00A957F6"/>
    <w:rsid w:val="00A959CF"/>
    <w:rsid w:val="00A97316"/>
    <w:rsid w:val="00A974AA"/>
    <w:rsid w:val="00AA010B"/>
    <w:rsid w:val="00AA0D54"/>
    <w:rsid w:val="00AA1290"/>
    <w:rsid w:val="00AA17CD"/>
    <w:rsid w:val="00AA1B85"/>
    <w:rsid w:val="00AA24E8"/>
    <w:rsid w:val="00AA3290"/>
    <w:rsid w:val="00AA32AB"/>
    <w:rsid w:val="00AA34E8"/>
    <w:rsid w:val="00AA4353"/>
    <w:rsid w:val="00AA46F0"/>
    <w:rsid w:val="00AA4CA2"/>
    <w:rsid w:val="00AA6481"/>
    <w:rsid w:val="00AA7270"/>
    <w:rsid w:val="00AA761C"/>
    <w:rsid w:val="00AA7D68"/>
    <w:rsid w:val="00AA7E35"/>
    <w:rsid w:val="00AB0884"/>
    <w:rsid w:val="00AB0C08"/>
    <w:rsid w:val="00AB12AC"/>
    <w:rsid w:val="00AB197A"/>
    <w:rsid w:val="00AB1CB6"/>
    <w:rsid w:val="00AB1D9A"/>
    <w:rsid w:val="00AB3E3D"/>
    <w:rsid w:val="00AB3FEF"/>
    <w:rsid w:val="00AB405B"/>
    <w:rsid w:val="00AB48D0"/>
    <w:rsid w:val="00AB4A1F"/>
    <w:rsid w:val="00AB5C61"/>
    <w:rsid w:val="00AB60F7"/>
    <w:rsid w:val="00AB6337"/>
    <w:rsid w:val="00AB7547"/>
    <w:rsid w:val="00AC02FD"/>
    <w:rsid w:val="00AC3540"/>
    <w:rsid w:val="00AC3D15"/>
    <w:rsid w:val="00AC5055"/>
    <w:rsid w:val="00AC65F1"/>
    <w:rsid w:val="00AC6E7D"/>
    <w:rsid w:val="00AC735A"/>
    <w:rsid w:val="00AD0C22"/>
    <w:rsid w:val="00AD1AD7"/>
    <w:rsid w:val="00AD1AE2"/>
    <w:rsid w:val="00AD1FFB"/>
    <w:rsid w:val="00AD2C96"/>
    <w:rsid w:val="00AD3290"/>
    <w:rsid w:val="00AD442C"/>
    <w:rsid w:val="00AD44FE"/>
    <w:rsid w:val="00AD4C7D"/>
    <w:rsid w:val="00AD5A37"/>
    <w:rsid w:val="00AD6A2D"/>
    <w:rsid w:val="00AD72D3"/>
    <w:rsid w:val="00AD73BF"/>
    <w:rsid w:val="00AD7C94"/>
    <w:rsid w:val="00AE05A4"/>
    <w:rsid w:val="00AE177E"/>
    <w:rsid w:val="00AE2147"/>
    <w:rsid w:val="00AE25FC"/>
    <w:rsid w:val="00AE400C"/>
    <w:rsid w:val="00AE4765"/>
    <w:rsid w:val="00AE49F1"/>
    <w:rsid w:val="00AE4A1C"/>
    <w:rsid w:val="00AE4B7A"/>
    <w:rsid w:val="00AE5532"/>
    <w:rsid w:val="00AE74D8"/>
    <w:rsid w:val="00AF0B6F"/>
    <w:rsid w:val="00AF1D69"/>
    <w:rsid w:val="00AF30D0"/>
    <w:rsid w:val="00AF32AB"/>
    <w:rsid w:val="00AF35D5"/>
    <w:rsid w:val="00AF3FEC"/>
    <w:rsid w:val="00AF41FA"/>
    <w:rsid w:val="00AF5701"/>
    <w:rsid w:val="00AF63F7"/>
    <w:rsid w:val="00AF71EB"/>
    <w:rsid w:val="00B00988"/>
    <w:rsid w:val="00B01405"/>
    <w:rsid w:val="00B02AF0"/>
    <w:rsid w:val="00B0526F"/>
    <w:rsid w:val="00B052E8"/>
    <w:rsid w:val="00B05760"/>
    <w:rsid w:val="00B05CCA"/>
    <w:rsid w:val="00B07676"/>
    <w:rsid w:val="00B100C9"/>
    <w:rsid w:val="00B10E8A"/>
    <w:rsid w:val="00B11099"/>
    <w:rsid w:val="00B1118A"/>
    <w:rsid w:val="00B1120B"/>
    <w:rsid w:val="00B11F13"/>
    <w:rsid w:val="00B13A61"/>
    <w:rsid w:val="00B14271"/>
    <w:rsid w:val="00B14C0E"/>
    <w:rsid w:val="00B153B0"/>
    <w:rsid w:val="00B16270"/>
    <w:rsid w:val="00B1677F"/>
    <w:rsid w:val="00B20272"/>
    <w:rsid w:val="00B21405"/>
    <w:rsid w:val="00B2245F"/>
    <w:rsid w:val="00B22578"/>
    <w:rsid w:val="00B23A80"/>
    <w:rsid w:val="00B23C16"/>
    <w:rsid w:val="00B23C52"/>
    <w:rsid w:val="00B241F2"/>
    <w:rsid w:val="00B247C7"/>
    <w:rsid w:val="00B25487"/>
    <w:rsid w:val="00B259E1"/>
    <w:rsid w:val="00B2685D"/>
    <w:rsid w:val="00B26D1E"/>
    <w:rsid w:val="00B2755A"/>
    <w:rsid w:val="00B27DA3"/>
    <w:rsid w:val="00B30351"/>
    <w:rsid w:val="00B308E2"/>
    <w:rsid w:val="00B312C0"/>
    <w:rsid w:val="00B32601"/>
    <w:rsid w:val="00B3270B"/>
    <w:rsid w:val="00B3313F"/>
    <w:rsid w:val="00B33837"/>
    <w:rsid w:val="00B33C2A"/>
    <w:rsid w:val="00B33C35"/>
    <w:rsid w:val="00B3442B"/>
    <w:rsid w:val="00B34A14"/>
    <w:rsid w:val="00B34FEF"/>
    <w:rsid w:val="00B35967"/>
    <w:rsid w:val="00B362D8"/>
    <w:rsid w:val="00B363D9"/>
    <w:rsid w:val="00B36F07"/>
    <w:rsid w:val="00B40A62"/>
    <w:rsid w:val="00B422EC"/>
    <w:rsid w:val="00B424DA"/>
    <w:rsid w:val="00B44324"/>
    <w:rsid w:val="00B44875"/>
    <w:rsid w:val="00B44C07"/>
    <w:rsid w:val="00B44E44"/>
    <w:rsid w:val="00B45DB3"/>
    <w:rsid w:val="00B4604C"/>
    <w:rsid w:val="00B46320"/>
    <w:rsid w:val="00B4657A"/>
    <w:rsid w:val="00B471F4"/>
    <w:rsid w:val="00B47F0A"/>
    <w:rsid w:val="00B50B6B"/>
    <w:rsid w:val="00B52E6E"/>
    <w:rsid w:val="00B53BE4"/>
    <w:rsid w:val="00B53FF8"/>
    <w:rsid w:val="00B54329"/>
    <w:rsid w:val="00B54885"/>
    <w:rsid w:val="00B54BFF"/>
    <w:rsid w:val="00B5508F"/>
    <w:rsid w:val="00B554C9"/>
    <w:rsid w:val="00B55C1B"/>
    <w:rsid w:val="00B56AD9"/>
    <w:rsid w:val="00B56EE3"/>
    <w:rsid w:val="00B57158"/>
    <w:rsid w:val="00B5778D"/>
    <w:rsid w:val="00B57AEF"/>
    <w:rsid w:val="00B614C0"/>
    <w:rsid w:val="00B63235"/>
    <w:rsid w:val="00B634AB"/>
    <w:rsid w:val="00B63533"/>
    <w:rsid w:val="00B63624"/>
    <w:rsid w:val="00B65069"/>
    <w:rsid w:val="00B653F8"/>
    <w:rsid w:val="00B6583C"/>
    <w:rsid w:val="00B6678B"/>
    <w:rsid w:val="00B67220"/>
    <w:rsid w:val="00B67BA2"/>
    <w:rsid w:val="00B7037B"/>
    <w:rsid w:val="00B71798"/>
    <w:rsid w:val="00B719F6"/>
    <w:rsid w:val="00B71DC1"/>
    <w:rsid w:val="00B726D4"/>
    <w:rsid w:val="00B72969"/>
    <w:rsid w:val="00B7365C"/>
    <w:rsid w:val="00B73920"/>
    <w:rsid w:val="00B73E8F"/>
    <w:rsid w:val="00B758FD"/>
    <w:rsid w:val="00B75983"/>
    <w:rsid w:val="00B76807"/>
    <w:rsid w:val="00B76890"/>
    <w:rsid w:val="00B77D24"/>
    <w:rsid w:val="00B80625"/>
    <w:rsid w:val="00B80FEB"/>
    <w:rsid w:val="00B81A6C"/>
    <w:rsid w:val="00B8214F"/>
    <w:rsid w:val="00B82B43"/>
    <w:rsid w:val="00B82B48"/>
    <w:rsid w:val="00B85133"/>
    <w:rsid w:val="00B85C7C"/>
    <w:rsid w:val="00B8643A"/>
    <w:rsid w:val="00B86A4F"/>
    <w:rsid w:val="00B87018"/>
    <w:rsid w:val="00B90122"/>
    <w:rsid w:val="00B910D1"/>
    <w:rsid w:val="00B927E8"/>
    <w:rsid w:val="00B93035"/>
    <w:rsid w:val="00B938B2"/>
    <w:rsid w:val="00B940EB"/>
    <w:rsid w:val="00B9424B"/>
    <w:rsid w:val="00B9431C"/>
    <w:rsid w:val="00B94A2E"/>
    <w:rsid w:val="00B95798"/>
    <w:rsid w:val="00B958E8"/>
    <w:rsid w:val="00B96468"/>
    <w:rsid w:val="00B97637"/>
    <w:rsid w:val="00B97E4A"/>
    <w:rsid w:val="00BA09B2"/>
    <w:rsid w:val="00BA0B44"/>
    <w:rsid w:val="00BA0F35"/>
    <w:rsid w:val="00BA2DFD"/>
    <w:rsid w:val="00BA3B20"/>
    <w:rsid w:val="00BA465D"/>
    <w:rsid w:val="00BA5034"/>
    <w:rsid w:val="00BA52C0"/>
    <w:rsid w:val="00BA5B46"/>
    <w:rsid w:val="00BA62E3"/>
    <w:rsid w:val="00BA63D4"/>
    <w:rsid w:val="00BA63ED"/>
    <w:rsid w:val="00BA67F9"/>
    <w:rsid w:val="00BA7140"/>
    <w:rsid w:val="00BA7959"/>
    <w:rsid w:val="00BB042A"/>
    <w:rsid w:val="00BB1E13"/>
    <w:rsid w:val="00BB2D73"/>
    <w:rsid w:val="00BB3D37"/>
    <w:rsid w:val="00BB400D"/>
    <w:rsid w:val="00BB45BA"/>
    <w:rsid w:val="00BB45EF"/>
    <w:rsid w:val="00BB48B2"/>
    <w:rsid w:val="00BB4A3A"/>
    <w:rsid w:val="00BB4D6A"/>
    <w:rsid w:val="00BB4D9E"/>
    <w:rsid w:val="00BB5D0B"/>
    <w:rsid w:val="00BB629C"/>
    <w:rsid w:val="00BB6576"/>
    <w:rsid w:val="00BB678E"/>
    <w:rsid w:val="00BB768E"/>
    <w:rsid w:val="00BC0285"/>
    <w:rsid w:val="00BC0995"/>
    <w:rsid w:val="00BC11E2"/>
    <w:rsid w:val="00BC1761"/>
    <w:rsid w:val="00BC19ED"/>
    <w:rsid w:val="00BC1BC8"/>
    <w:rsid w:val="00BC26B9"/>
    <w:rsid w:val="00BC308B"/>
    <w:rsid w:val="00BC36D4"/>
    <w:rsid w:val="00BC4E90"/>
    <w:rsid w:val="00BC513A"/>
    <w:rsid w:val="00BC6C56"/>
    <w:rsid w:val="00BC6DE2"/>
    <w:rsid w:val="00BC6E62"/>
    <w:rsid w:val="00BC7F3F"/>
    <w:rsid w:val="00BD013A"/>
    <w:rsid w:val="00BD0455"/>
    <w:rsid w:val="00BD2510"/>
    <w:rsid w:val="00BD3A53"/>
    <w:rsid w:val="00BD4E7E"/>
    <w:rsid w:val="00BD5A19"/>
    <w:rsid w:val="00BD6207"/>
    <w:rsid w:val="00BD656A"/>
    <w:rsid w:val="00BD6D1B"/>
    <w:rsid w:val="00BD757E"/>
    <w:rsid w:val="00BE13AB"/>
    <w:rsid w:val="00BE174F"/>
    <w:rsid w:val="00BE1CDF"/>
    <w:rsid w:val="00BE1F31"/>
    <w:rsid w:val="00BE2403"/>
    <w:rsid w:val="00BE2C8C"/>
    <w:rsid w:val="00BE2D0A"/>
    <w:rsid w:val="00BE31A9"/>
    <w:rsid w:val="00BE43A3"/>
    <w:rsid w:val="00BE47D4"/>
    <w:rsid w:val="00BE6622"/>
    <w:rsid w:val="00BE793A"/>
    <w:rsid w:val="00BE7A0B"/>
    <w:rsid w:val="00BE7FF3"/>
    <w:rsid w:val="00BF114D"/>
    <w:rsid w:val="00BF13E8"/>
    <w:rsid w:val="00BF25FF"/>
    <w:rsid w:val="00BF2B82"/>
    <w:rsid w:val="00BF2CEB"/>
    <w:rsid w:val="00BF432A"/>
    <w:rsid w:val="00BF5D70"/>
    <w:rsid w:val="00BF64A6"/>
    <w:rsid w:val="00BF6796"/>
    <w:rsid w:val="00BF6E82"/>
    <w:rsid w:val="00BF7CB4"/>
    <w:rsid w:val="00C03EB5"/>
    <w:rsid w:val="00C03F50"/>
    <w:rsid w:val="00C04A46"/>
    <w:rsid w:val="00C05A16"/>
    <w:rsid w:val="00C06077"/>
    <w:rsid w:val="00C060C7"/>
    <w:rsid w:val="00C06304"/>
    <w:rsid w:val="00C063A1"/>
    <w:rsid w:val="00C06C51"/>
    <w:rsid w:val="00C06DCC"/>
    <w:rsid w:val="00C07B1E"/>
    <w:rsid w:val="00C07E6C"/>
    <w:rsid w:val="00C07F92"/>
    <w:rsid w:val="00C10EA4"/>
    <w:rsid w:val="00C11111"/>
    <w:rsid w:val="00C11D25"/>
    <w:rsid w:val="00C13217"/>
    <w:rsid w:val="00C13CD5"/>
    <w:rsid w:val="00C14300"/>
    <w:rsid w:val="00C15BEC"/>
    <w:rsid w:val="00C15DB5"/>
    <w:rsid w:val="00C204A8"/>
    <w:rsid w:val="00C208E2"/>
    <w:rsid w:val="00C20D11"/>
    <w:rsid w:val="00C20E45"/>
    <w:rsid w:val="00C21897"/>
    <w:rsid w:val="00C21DC1"/>
    <w:rsid w:val="00C22054"/>
    <w:rsid w:val="00C2288E"/>
    <w:rsid w:val="00C22B54"/>
    <w:rsid w:val="00C23B35"/>
    <w:rsid w:val="00C23F77"/>
    <w:rsid w:val="00C24279"/>
    <w:rsid w:val="00C24C17"/>
    <w:rsid w:val="00C265AE"/>
    <w:rsid w:val="00C26E92"/>
    <w:rsid w:val="00C27C6A"/>
    <w:rsid w:val="00C31595"/>
    <w:rsid w:val="00C31B25"/>
    <w:rsid w:val="00C33026"/>
    <w:rsid w:val="00C3309D"/>
    <w:rsid w:val="00C33AD0"/>
    <w:rsid w:val="00C3411D"/>
    <w:rsid w:val="00C34357"/>
    <w:rsid w:val="00C34829"/>
    <w:rsid w:val="00C35219"/>
    <w:rsid w:val="00C3587C"/>
    <w:rsid w:val="00C363B8"/>
    <w:rsid w:val="00C365F7"/>
    <w:rsid w:val="00C3758F"/>
    <w:rsid w:val="00C376DC"/>
    <w:rsid w:val="00C40B88"/>
    <w:rsid w:val="00C4395F"/>
    <w:rsid w:val="00C44489"/>
    <w:rsid w:val="00C44FC2"/>
    <w:rsid w:val="00C452D4"/>
    <w:rsid w:val="00C4796A"/>
    <w:rsid w:val="00C47D87"/>
    <w:rsid w:val="00C47FCD"/>
    <w:rsid w:val="00C50E2D"/>
    <w:rsid w:val="00C50FA6"/>
    <w:rsid w:val="00C515BC"/>
    <w:rsid w:val="00C52C1B"/>
    <w:rsid w:val="00C5368E"/>
    <w:rsid w:val="00C5376E"/>
    <w:rsid w:val="00C53A95"/>
    <w:rsid w:val="00C53F04"/>
    <w:rsid w:val="00C550D9"/>
    <w:rsid w:val="00C554C1"/>
    <w:rsid w:val="00C557F9"/>
    <w:rsid w:val="00C55AEE"/>
    <w:rsid w:val="00C55B18"/>
    <w:rsid w:val="00C5680B"/>
    <w:rsid w:val="00C5701B"/>
    <w:rsid w:val="00C6069A"/>
    <w:rsid w:val="00C6069D"/>
    <w:rsid w:val="00C61BDC"/>
    <w:rsid w:val="00C62321"/>
    <w:rsid w:val="00C62B42"/>
    <w:rsid w:val="00C6314F"/>
    <w:rsid w:val="00C64158"/>
    <w:rsid w:val="00C645F4"/>
    <w:rsid w:val="00C64D40"/>
    <w:rsid w:val="00C65957"/>
    <w:rsid w:val="00C66218"/>
    <w:rsid w:val="00C66240"/>
    <w:rsid w:val="00C66560"/>
    <w:rsid w:val="00C67212"/>
    <w:rsid w:val="00C677C9"/>
    <w:rsid w:val="00C67BC3"/>
    <w:rsid w:val="00C70DBC"/>
    <w:rsid w:val="00C71E80"/>
    <w:rsid w:val="00C74F1A"/>
    <w:rsid w:val="00C761B6"/>
    <w:rsid w:val="00C7750A"/>
    <w:rsid w:val="00C77708"/>
    <w:rsid w:val="00C77DC0"/>
    <w:rsid w:val="00C80467"/>
    <w:rsid w:val="00C808A6"/>
    <w:rsid w:val="00C82707"/>
    <w:rsid w:val="00C84AC6"/>
    <w:rsid w:val="00C84CCE"/>
    <w:rsid w:val="00C855DB"/>
    <w:rsid w:val="00C855F3"/>
    <w:rsid w:val="00C85C37"/>
    <w:rsid w:val="00C86270"/>
    <w:rsid w:val="00C86C49"/>
    <w:rsid w:val="00C90C20"/>
    <w:rsid w:val="00C9342A"/>
    <w:rsid w:val="00C94135"/>
    <w:rsid w:val="00C948CF"/>
    <w:rsid w:val="00C94F6F"/>
    <w:rsid w:val="00C95798"/>
    <w:rsid w:val="00C95A74"/>
    <w:rsid w:val="00C97091"/>
    <w:rsid w:val="00C97260"/>
    <w:rsid w:val="00C97391"/>
    <w:rsid w:val="00CA14A5"/>
    <w:rsid w:val="00CA1A7C"/>
    <w:rsid w:val="00CA1AB8"/>
    <w:rsid w:val="00CA1CA2"/>
    <w:rsid w:val="00CA2001"/>
    <w:rsid w:val="00CA2B10"/>
    <w:rsid w:val="00CA3671"/>
    <w:rsid w:val="00CA3F11"/>
    <w:rsid w:val="00CA5256"/>
    <w:rsid w:val="00CA5564"/>
    <w:rsid w:val="00CA6CAB"/>
    <w:rsid w:val="00CA7E40"/>
    <w:rsid w:val="00CB0432"/>
    <w:rsid w:val="00CB078E"/>
    <w:rsid w:val="00CB1A13"/>
    <w:rsid w:val="00CB3782"/>
    <w:rsid w:val="00CB4D20"/>
    <w:rsid w:val="00CB5B6C"/>
    <w:rsid w:val="00CB74E3"/>
    <w:rsid w:val="00CC02C9"/>
    <w:rsid w:val="00CC052E"/>
    <w:rsid w:val="00CC0657"/>
    <w:rsid w:val="00CC06E5"/>
    <w:rsid w:val="00CC0B14"/>
    <w:rsid w:val="00CC1109"/>
    <w:rsid w:val="00CC11EF"/>
    <w:rsid w:val="00CC31D6"/>
    <w:rsid w:val="00CC3CD9"/>
    <w:rsid w:val="00CC5B9C"/>
    <w:rsid w:val="00CC6D1E"/>
    <w:rsid w:val="00CC70C1"/>
    <w:rsid w:val="00CC7AF9"/>
    <w:rsid w:val="00CD02AA"/>
    <w:rsid w:val="00CD02DF"/>
    <w:rsid w:val="00CD10A5"/>
    <w:rsid w:val="00CD16BE"/>
    <w:rsid w:val="00CD1790"/>
    <w:rsid w:val="00CD179F"/>
    <w:rsid w:val="00CD1AD4"/>
    <w:rsid w:val="00CD1F32"/>
    <w:rsid w:val="00CD2268"/>
    <w:rsid w:val="00CD3593"/>
    <w:rsid w:val="00CD4616"/>
    <w:rsid w:val="00CD5003"/>
    <w:rsid w:val="00CD56AF"/>
    <w:rsid w:val="00CD5A10"/>
    <w:rsid w:val="00CD5EEB"/>
    <w:rsid w:val="00CD5FFA"/>
    <w:rsid w:val="00CD608B"/>
    <w:rsid w:val="00CD61BB"/>
    <w:rsid w:val="00CD7202"/>
    <w:rsid w:val="00CE33D5"/>
    <w:rsid w:val="00CE3FC9"/>
    <w:rsid w:val="00CE4712"/>
    <w:rsid w:val="00CE54D6"/>
    <w:rsid w:val="00CE561D"/>
    <w:rsid w:val="00CE6073"/>
    <w:rsid w:val="00CE761C"/>
    <w:rsid w:val="00CE7FFD"/>
    <w:rsid w:val="00CF1BED"/>
    <w:rsid w:val="00CF23A0"/>
    <w:rsid w:val="00CF4118"/>
    <w:rsid w:val="00CF4A52"/>
    <w:rsid w:val="00CF53F5"/>
    <w:rsid w:val="00CF5773"/>
    <w:rsid w:val="00CF5D37"/>
    <w:rsid w:val="00CF6353"/>
    <w:rsid w:val="00CF6F33"/>
    <w:rsid w:val="00CF7C7B"/>
    <w:rsid w:val="00D0092C"/>
    <w:rsid w:val="00D0176E"/>
    <w:rsid w:val="00D02248"/>
    <w:rsid w:val="00D024FD"/>
    <w:rsid w:val="00D04429"/>
    <w:rsid w:val="00D04A13"/>
    <w:rsid w:val="00D04B47"/>
    <w:rsid w:val="00D04E37"/>
    <w:rsid w:val="00D05015"/>
    <w:rsid w:val="00D056FF"/>
    <w:rsid w:val="00D063B8"/>
    <w:rsid w:val="00D0671D"/>
    <w:rsid w:val="00D06825"/>
    <w:rsid w:val="00D06E0B"/>
    <w:rsid w:val="00D071C7"/>
    <w:rsid w:val="00D072F9"/>
    <w:rsid w:val="00D07467"/>
    <w:rsid w:val="00D076E6"/>
    <w:rsid w:val="00D10594"/>
    <w:rsid w:val="00D1589A"/>
    <w:rsid w:val="00D15CDD"/>
    <w:rsid w:val="00D17185"/>
    <w:rsid w:val="00D17E3B"/>
    <w:rsid w:val="00D17EB0"/>
    <w:rsid w:val="00D20D06"/>
    <w:rsid w:val="00D20E21"/>
    <w:rsid w:val="00D22930"/>
    <w:rsid w:val="00D2306F"/>
    <w:rsid w:val="00D233A1"/>
    <w:rsid w:val="00D23C09"/>
    <w:rsid w:val="00D23CED"/>
    <w:rsid w:val="00D241D1"/>
    <w:rsid w:val="00D24BD2"/>
    <w:rsid w:val="00D254F7"/>
    <w:rsid w:val="00D2573D"/>
    <w:rsid w:val="00D25D55"/>
    <w:rsid w:val="00D260A2"/>
    <w:rsid w:val="00D2634D"/>
    <w:rsid w:val="00D266F8"/>
    <w:rsid w:val="00D2681C"/>
    <w:rsid w:val="00D2779E"/>
    <w:rsid w:val="00D30CC6"/>
    <w:rsid w:val="00D30DA4"/>
    <w:rsid w:val="00D31722"/>
    <w:rsid w:val="00D31D9F"/>
    <w:rsid w:val="00D3260C"/>
    <w:rsid w:val="00D32DE6"/>
    <w:rsid w:val="00D33441"/>
    <w:rsid w:val="00D33DB5"/>
    <w:rsid w:val="00D34CBB"/>
    <w:rsid w:val="00D34F76"/>
    <w:rsid w:val="00D35790"/>
    <w:rsid w:val="00D358BD"/>
    <w:rsid w:val="00D35BC2"/>
    <w:rsid w:val="00D41971"/>
    <w:rsid w:val="00D4295A"/>
    <w:rsid w:val="00D442D5"/>
    <w:rsid w:val="00D45043"/>
    <w:rsid w:val="00D45C81"/>
    <w:rsid w:val="00D46B5F"/>
    <w:rsid w:val="00D4757A"/>
    <w:rsid w:val="00D51576"/>
    <w:rsid w:val="00D519AF"/>
    <w:rsid w:val="00D51FD1"/>
    <w:rsid w:val="00D52C75"/>
    <w:rsid w:val="00D532A9"/>
    <w:rsid w:val="00D5437A"/>
    <w:rsid w:val="00D54664"/>
    <w:rsid w:val="00D56071"/>
    <w:rsid w:val="00D5611E"/>
    <w:rsid w:val="00D5653B"/>
    <w:rsid w:val="00D56C30"/>
    <w:rsid w:val="00D56DF7"/>
    <w:rsid w:val="00D5726D"/>
    <w:rsid w:val="00D572AC"/>
    <w:rsid w:val="00D6071F"/>
    <w:rsid w:val="00D6084C"/>
    <w:rsid w:val="00D608F3"/>
    <w:rsid w:val="00D60AA4"/>
    <w:rsid w:val="00D60F4F"/>
    <w:rsid w:val="00D60FB6"/>
    <w:rsid w:val="00D61D6E"/>
    <w:rsid w:val="00D62A31"/>
    <w:rsid w:val="00D62EF1"/>
    <w:rsid w:val="00D6309D"/>
    <w:rsid w:val="00D634F9"/>
    <w:rsid w:val="00D6389F"/>
    <w:rsid w:val="00D644CA"/>
    <w:rsid w:val="00D6485B"/>
    <w:rsid w:val="00D64EA0"/>
    <w:rsid w:val="00D657BB"/>
    <w:rsid w:val="00D66E0D"/>
    <w:rsid w:val="00D66FC2"/>
    <w:rsid w:val="00D677CD"/>
    <w:rsid w:val="00D700A2"/>
    <w:rsid w:val="00D7044E"/>
    <w:rsid w:val="00D704A8"/>
    <w:rsid w:val="00D70CA5"/>
    <w:rsid w:val="00D724C1"/>
    <w:rsid w:val="00D72FFD"/>
    <w:rsid w:val="00D7357F"/>
    <w:rsid w:val="00D743AE"/>
    <w:rsid w:val="00D74E1F"/>
    <w:rsid w:val="00D74EE4"/>
    <w:rsid w:val="00D74F48"/>
    <w:rsid w:val="00D758F4"/>
    <w:rsid w:val="00D76C7E"/>
    <w:rsid w:val="00D771DE"/>
    <w:rsid w:val="00D7765E"/>
    <w:rsid w:val="00D7776D"/>
    <w:rsid w:val="00D77838"/>
    <w:rsid w:val="00D800E2"/>
    <w:rsid w:val="00D80C6C"/>
    <w:rsid w:val="00D81AEF"/>
    <w:rsid w:val="00D82548"/>
    <w:rsid w:val="00D82774"/>
    <w:rsid w:val="00D82A42"/>
    <w:rsid w:val="00D834F1"/>
    <w:rsid w:val="00D83609"/>
    <w:rsid w:val="00D83AA6"/>
    <w:rsid w:val="00D84295"/>
    <w:rsid w:val="00D846BE"/>
    <w:rsid w:val="00D851C7"/>
    <w:rsid w:val="00D85C0D"/>
    <w:rsid w:val="00D866CB"/>
    <w:rsid w:val="00D86909"/>
    <w:rsid w:val="00D87A9A"/>
    <w:rsid w:val="00D90625"/>
    <w:rsid w:val="00D909F8"/>
    <w:rsid w:val="00D9152C"/>
    <w:rsid w:val="00D92179"/>
    <w:rsid w:val="00D922C6"/>
    <w:rsid w:val="00D92438"/>
    <w:rsid w:val="00D9293F"/>
    <w:rsid w:val="00D92DE7"/>
    <w:rsid w:val="00D93598"/>
    <w:rsid w:val="00D93FDD"/>
    <w:rsid w:val="00D942F8"/>
    <w:rsid w:val="00D9570B"/>
    <w:rsid w:val="00D95FAD"/>
    <w:rsid w:val="00D96015"/>
    <w:rsid w:val="00D9644B"/>
    <w:rsid w:val="00D97A5B"/>
    <w:rsid w:val="00DA03CE"/>
    <w:rsid w:val="00DA1E18"/>
    <w:rsid w:val="00DA2009"/>
    <w:rsid w:val="00DA2745"/>
    <w:rsid w:val="00DA28FA"/>
    <w:rsid w:val="00DA296C"/>
    <w:rsid w:val="00DA3615"/>
    <w:rsid w:val="00DA38A9"/>
    <w:rsid w:val="00DA5620"/>
    <w:rsid w:val="00DA585A"/>
    <w:rsid w:val="00DA7741"/>
    <w:rsid w:val="00DA7769"/>
    <w:rsid w:val="00DB05B1"/>
    <w:rsid w:val="00DB2823"/>
    <w:rsid w:val="00DB2D74"/>
    <w:rsid w:val="00DB3786"/>
    <w:rsid w:val="00DB3F42"/>
    <w:rsid w:val="00DB4059"/>
    <w:rsid w:val="00DB4268"/>
    <w:rsid w:val="00DB4567"/>
    <w:rsid w:val="00DB59E8"/>
    <w:rsid w:val="00DB5A79"/>
    <w:rsid w:val="00DB69B5"/>
    <w:rsid w:val="00DB6A56"/>
    <w:rsid w:val="00DB6DAE"/>
    <w:rsid w:val="00DB6E9D"/>
    <w:rsid w:val="00DC0067"/>
    <w:rsid w:val="00DC03EC"/>
    <w:rsid w:val="00DC20D1"/>
    <w:rsid w:val="00DC2272"/>
    <w:rsid w:val="00DC2465"/>
    <w:rsid w:val="00DC307D"/>
    <w:rsid w:val="00DC329B"/>
    <w:rsid w:val="00DC4BCA"/>
    <w:rsid w:val="00DC4BD1"/>
    <w:rsid w:val="00DC5CA4"/>
    <w:rsid w:val="00DC5CDA"/>
    <w:rsid w:val="00DC5E2C"/>
    <w:rsid w:val="00DC6B80"/>
    <w:rsid w:val="00DC7347"/>
    <w:rsid w:val="00DC73E5"/>
    <w:rsid w:val="00DC7D48"/>
    <w:rsid w:val="00DD0253"/>
    <w:rsid w:val="00DD0B26"/>
    <w:rsid w:val="00DD145A"/>
    <w:rsid w:val="00DD48C8"/>
    <w:rsid w:val="00DD512E"/>
    <w:rsid w:val="00DD5EC8"/>
    <w:rsid w:val="00DD7B34"/>
    <w:rsid w:val="00DD7BEC"/>
    <w:rsid w:val="00DE010C"/>
    <w:rsid w:val="00DE083E"/>
    <w:rsid w:val="00DE0C22"/>
    <w:rsid w:val="00DE1177"/>
    <w:rsid w:val="00DE23BE"/>
    <w:rsid w:val="00DE2CEA"/>
    <w:rsid w:val="00DE3CFE"/>
    <w:rsid w:val="00DE476F"/>
    <w:rsid w:val="00DE4A8F"/>
    <w:rsid w:val="00DE567C"/>
    <w:rsid w:val="00DE6154"/>
    <w:rsid w:val="00DE634D"/>
    <w:rsid w:val="00DE6A3C"/>
    <w:rsid w:val="00DE6C0E"/>
    <w:rsid w:val="00DE74F4"/>
    <w:rsid w:val="00DE7C8B"/>
    <w:rsid w:val="00DE7CB0"/>
    <w:rsid w:val="00DE7F97"/>
    <w:rsid w:val="00DF0687"/>
    <w:rsid w:val="00DF0AAF"/>
    <w:rsid w:val="00DF1010"/>
    <w:rsid w:val="00DF1873"/>
    <w:rsid w:val="00DF2244"/>
    <w:rsid w:val="00DF3128"/>
    <w:rsid w:val="00DF334D"/>
    <w:rsid w:val="00DF4D68"/>
    <w:rsid w:val="00DF4E47"/>
    <w:rsid w:val="00DF53D9"/>
    <w:rsid w:val="00DF5837"/>
    <w:rsid w:val="00DF5AEA"/>
    <w:rsid w:val="00DF5D49"/>
    <w:rsid w:val="00DF63F6"/>
    <w:rsid w:val="00DF7992"/>
    <w:rsid w:val="00DF7BD0"/>
    <w:rsid w:val="00E003E6"/>
    <w:rsid w:val="00E00C8E"/>
    <w:rsid w:val="00E0219D"/>
    <w:rsid w:val="00E0276A"/>
    <w:rsid w:val="00E02B52"/>
    <w:rsid w:val="00E0374B"/>
    <w:rsid w:val="00E0632F"/>
    <w:rsid w:val="00E06C36"/>
    <w:rsid w:val="00E071A9"/>
    <w:rsid w:val="00E07D26"/>
    <w:rsid w:val="00E10457"/>
    <w:rsid w:val="00E10B28"/>
    <w:rsid w:val="00E117FD"/>
    <w:rsid w:val="00E12730"/>
    <w:rsid w:val="00E13747"/>
    <w:rsid w:val="00E14758"/>
    <w:rsid w:val="00E16898"/>
    <w:rsid w:val="00E16DC6"/>
    <w:rsid w:val="00E17A9D"/>
    <w:rsid w:val="00E20476"/>
    <w:rsid w:val="00E21088"/>
    <w:rsid w:val="00E22B63"/>
    <w:rsid w:val="00E23C5E"/>
    <w:rsid w:val="00E23E29"/>
    <w:rsid w:val="00E24632"/>
    <w:rsid w:val="00E249E8"/>
    <w:rsid w:val="00E25155"/>
    <w:rsid w:val="00E25AEA"/>
    <w:rsid w:val="00E27C2C"/>
    <w:rsid w:val="00E30A1F"/>
    <w:rsid w:val="00E30AE4"/>
    <w:rsid w:val="00E30D26"/>
    <w:rsid w:val="00E30DEF"/>
    <w:rsid w:val="00E30ED2"/>
    <w:rsid w:val="00E31276"/>
    <w:rsid w:val="00E3155D"/>
    <w:rsid w:val="00E31875"/>
    <w:rsid w:val="00E31D0B"/>
    <w:rsid w:val="00E32102"/>
    <w:rsid w:val="00E32FD7"/>
    <w:rsid w:val="00E3427A"/>
    <w:rsid w:val="00E34666"/>
    <w:rsid w:val="00E346E8"/>
    <w:rsid w:val="00E35684"/>
    <w:rsid w:val="00E35D08"/>
    <w:rsid w:val="00E36A66"/>
    <w:rsid w:val="00E37B24"/>
    <w:rsid w:val="00E37C6A"/>
    <w:rsid w:val="00E37F70"/>
    <w:rsid w:val="00E41377"/>
    <w:rsid w:val="00E41985"/>
    <w:rsid w:val="00E42956"/>
    <w:rsid w:val="00E42B89"/>
    <w:rsid w:val="00E446C1"/>
    <w:rsid w:val="00E44BB7"/>
    <w:rsid w:val="00E45C2A"/>
    <w:rsid w:val="00E46BCD"/>
    <w:rsid w:val="00E51CCC"/>
    <w:rsid w:val="00E51F3C"/>
    <w:rsid w:val="00E52079"/>
    <w:rsid w:val="00E52B7F"/>
    <w:rsid w:val="00E53495"/>
    <w:rsid w:val="00E542B9"/>
    <w:rsid w:val="00E545D7"/>
    <w:rsid w:val="00E546EF"/>
    <w:rsid w:val="00E547FE"/>
    <w:rsid w:val="00E54960"/>
    <w:rsid w:val="00E55927"/>
    <w:rsid w:val="00E5669C"/>
    <w:rsid w:val="00E56A58"/>
    <w:rsid w:val="00E60ECA"/>
    <w:rsid w:val="00E613AB"/>
    <w:rsid w:val="00E61886"/>
    <w:rsid w:val="00E6191B"/>
    <w:rsid w:val="00E621D9"/>
    <w:rsid w:val="00E63190"/>
    <w:rsid w:val="00E637B6"/>
    <w:rsid w:val="00E63BFE"/>
    <w:rsid w:val="00E663B6"/>
    <w:rsid w:val="00E66BBE"/>
    <w:rsid w:val="00E670B5"/>
    <w:rsid w:val="00E6780D"/>
    <w:rsid w:val="00E6793A"/>
    <w:rsid w:val="00E67B4F"/>
    <w:rsid w:val="00E67BF3"/>
    <w:rsid w:val="00E70CD8"/>
    <w:rsid w:val="00E71DFE"/>
    <w:rsid w:val="00E73083"/>
    <w:rsid w:val="00E74990"/>
    <w:rsid w:val="00E756E4"/>
    <w:rsid w:val="00E758B9"/>
    <w:rsid w:val="00E76025"/>
    <w:rsid w:val="00E76B45"/>
    <w:rsid w:val="00E76B48"/>
    <w:rsid w:val="00E76D0C"/>
    <w:rsid w:val="00E806A5"/>
    <w:rsid w:val="00E807BE"/>
    <w:rsid w:val="00E81BC1"/>
    <w:rsid w:val="00E82FE5"/>
    <w:rsid w:val="00E83724"/>
    <w:rsid w:val="00E83871"/>
    <w:rsid w:val="00E84236"/>
    <w:rsid w:val="00E84C02"/>
    <w:rsid w:val="00E85569"/>
    <w:rsid w:val="00E856AF"/>
    <w:rsid w:val="00E859D9"/>
    <w:rsid w:val="00E85AE6"/>
    <w:rsid w:val="00E85E60"/>
    <w:rsid w:val="00E86B83"/>
    <w:rsid w:val="00E86D6E"/>
    <w:rsid w:val="00E87394"/>
    <w:rsid w:val="00E874A2"/>
    <w:rsid w:val="00E8767D"/>
    <w:rsid w:val="00E878FB"/>
    <w:rsid w:val="00E87C64"/>
    <w:rsid w:val="00E87E4B"/>
    <w:rsid w:val="00E90C33"/>
    <w:rsid w:val="00E912E1"/>
    <w:rsid w:val="00E912F1"/>
    <w:rsid w:val="00E919C3"/>
    <w:rsid w:val="00E91C4B"/>
    <w:rsid w:val="00E91E3C"/>
    <w:rsid w:val="00E92798"/>
    <w:rsid w:val="00E93A01"/>
    <w:rsid w:val="00E93F8E"/>
    <w:rsid w:val="00E93FF8"/>
    <w:rsid w:val="00E948D8"/>
    <w:rsid w:val="00E94EB6"/>
    <w:rsid w:val="00E94F16"/>
    <w:rsid w:val="00E950CA"/>
    <w:rsid w:val="00E95CA8"/>
    <w:rsid w:val="00E96643"/>
    <w:rsid w:val="00E96B7A"/>
    <w:rsid w:val="00E96CE0"/>
    <w:rsid w:val="00E96EAF"/>
    <w:rsid w:val="00E979D7"/>
    <w:rsid w:val="00EA005A"/>
    <w:rsid w:val="00EA044C"/>
    <w:rsid w:val="00EA1752"/>
    <w:rsid w:val="00EA1911"/>
    <w:rsid w:val="00EA539B"/>
    <w:rsid w:val="00EA5485"/>
    <w:rsid w:val="00EA56FB"/>
    <w:rsid w:val="00EA5A89"/>
    <w:rsid w:val="00EA5BDB"/>
    <w:rsid w:val="00EA5C39"/>
    <w:rsid w:val="00EA63FA"/>
    <w:rsid w:val="00EA7DEB"/>
    <w:rsid w:val="00EB0A73"/>
    <w:rsid w:val="00EB0A9C"/>
    <w:rsid w:val="00EB0B55"/>
    <w:rsid w:val="00EB3A98"/>
    <w:rsid w:val="00EB439E"/>
    <w:rsid w:val="00EB46D9"/>
    <w:rsid w:val="00EB4909"/>
    <w:rsid w:val="00EB6EF6"/>
    <w:rsid w:val="00EC0199"/>
    <w:rsid w:val="00EC0E64"/>
    <w:rsid w:val="00EC11AB"/>
    <w:rsid w:val="00EC142D"/>
    <w:rsid w:val="00EC1E16"/>
    <w:rsid w:val="00EC2DD1"/>
    <w:rsid w:val="00EC340F"/>
    <w:rsid w:val="00EC4BA5"/>
    <w:rsid w:val="00EC52DA"/>
    <w:rsid w:val="00EC6F28"/>
    <w:rsid w:val="00EC73C2"/>
    <w:rsid w:val="00ED0024"/>
    <w:rsid w:val="00ED0EA0"/>
    <w:rsid w:val="00ED0F85"/>
    <w:rsid w:val="00ED1BCE"/>
    <w:rsid w:val="00ED2495"/>
    <w:rsid w:val="00ED2B5C"/>
    <w:rsid w:val="00ED3269"/>
    <w:rsid w:val="00ED3A18"/>
    <w:rsid w:val="00ED3AB7"/>
    <w:rsid w:val="00ED3C57"/>
    <w:rsid w:val="00EE0D3E"/>
    <w:rsid w:val="00EE1A8C"/>
    <w:rsid w:val="00EE1C03"/>
    <w:rsid w:val="00EE33A5"/>
    <w:rsid w:val="00EE3FED"/>
    <w:rsid w:val="00EE4643"/>
    <w:rsid w:val="00EE529F"/>
    <w:rsid w:val="00EE65B6"/>
    <w:rsid w:val="00EE6C8B"/>
    <w:rsid w:val="00EE7C86"/>
    <w:rsid w:val="00EF130B"/>
    <w:rsid w:val="00EF1330"/>
    <w:rsid w:val="00EF15FF"/>
    <w:rsid w:val="00EF16D0"/>
    <w:rsid w:val="00EF1A23"/>
    <w:rsid w:val="00EF2369"/>
    <w:rsid w:val="00EF2C29"/>
    <w:rsid w:val="00EF31D8"/>
    <w:rsid w:val="00EF5342"/>
    <w:rsid w:val="00EF55E6"/>
    <w:rsid w:val="00EF5707"/>
    <w:rsid w:val="00EF6F1F"/>
    <w:rsid w:val="00EF6F72"/>
    <w:rsid w:val="00EF70EC"/>
    <w:rsid w:val="00EF7111"/>
    <w:rsid w:val="00EF7D1A"/>
    <w:rsid w:val="00F004A6"/>
    <w:rsid w:val="00F00EF0"/>
    <w:rsid w:val="00F02759"/>
    <w:rsid w:val="00F031CF"/>
    <w:rsid w:val="00F03A4A"/>
    <w:rsid w:val="00F03B49"/>
    <w:rsid w:val="00F041D5"/>
    <w:rsid w:val="00F0448F"/>
    <w:rsid w:val="00F04E9B"/>
    <w:rsid w:val="00F0569E"/>
    <w:rsid w:val="00F0716C"/>
    <w:rsid w:val="00F105AE"/>
    <w:rsid w:val="00F108A8"/>
    <w:rsid w:val="00F131E4"/>
    <w:rsid w:val="00F13319"/>
    <w:rsid w:val="00F14353"/>
    <w:rsid w:val="00F14EED"/>
    <w:rsid w:val="00F1628B"/>
    <w:rsid w:val="00F16EBE"/>
    <w:rsid w:val="00F2008F"/>
    <w:rsid w:val="00F20394"/>
    <w:rsid w:val="00F20C5F"/>
    <w:rsid w:val="00F21398"/>
    <w:rsid w:val="00F22E81"/>
    <w:rsid w:val="00F270E9"/>
    <w:rsid w:val="00F273EF"/>
    <w:rsid w:val="00F27440"/>
    <w:rsid w:val="00F275C0"/>
    <w:rsid w:val="00F317B5"/>
    <w:rsid w:val="00F32DA4"/>
    <w:rsid w:val="00F33348"/>
    <w:rsid w:val="00F33B8A"/>
    <w:rsid w:val="00F346B6"/>
    <w:rsid w:val="00F34AB9"/>
    <w:rsid w:val="00F3608D"/>
    <w:rsid w:val="00F36145"/>
    <w:rsid w:val="00F37BDD"/>
    <w:rsid w:val="00F37D35"/>
    <w:rsid w:val="00F40716"/>
    <w:rsid w:val="00F41503"/>
    <w:rsid w:val="00F4150A"/>
    <w:rsid w:val="00F417D4"/>
    <w:rsid w:val="00F432CF"/>
    <w:rsid w:val="00F43506"/>
    <w:rsid w:val="00F437FD"/>
    <w:rsid w:val="00F43B69"/>
    <w:rsid w:val="00F4479A"/>
    <w:rsid w:val="00F44D82"/>
    <w:rsid w:val="00F453C3"/>
    <w:rsid w:val="00F45589"/>
    <w:rsid w:val="00F46207"/>
    <w:rsid w:val="00F466C8"/>
    <w:rsid w:val="00F469A9"/>
    <w:rsid w:val="00F46B50"/>
    <w:rsid w:val="00F47C20"/>
    <w:rsid w:val="00F50B46"/>
    <w:rsid w:val="00F50D1F"/>
    <w:rsid w:val="00F51545"/>
    <w:rsid w:val="00F521DE"/>
    <w:rsid w:val="00F54162"/>
    <w:rsid w:val="00F541D4"/>
    <w:rsid w:val="00F54DDA"/>
    <w:rsid w:val="00F54E7F"/>
    <w:rsid w:val="00F54FB6"/>
    <w:rsid w:val="00F553CE"/>
    <w:rsid w:val="00F56043"/>
    <w:rsid w:val="00F563D9"/>
    <w:rsid w:val="00F563FF"/>
    <w:rsid w:val="00F5664E"/>
    <w:rsid w:val="00F56BD8"/>
    <w:rsid w:val="00F56FA9"/>
    <w:rsid w:val="00F6136B"/>
    <w:rsid w:val="00F6171A"/>
    <w:rsid w:val="00F62306"/>
    <w:rsid w:val="00F635FC"/>
    <w:rsid w:val="00F63D03"/>
    <w:rsid w:val="00F647F9"/>
    <w:rsid w:val="00F65AC9"/>
    <w:rsid w:val="00F65E2F"/>
    <w:rsid w:val="00F66520"/>
    <w:rsid w:val="00F66B33"/>
    <w:rsid w:val="00F66C66"/>
    <w:rsid w:val="00F66EA7"/>
    <w:rsid w:val="00F67385"/>
    <w:rsid w:val="00F67DF1"/>
    <w:rsid w:val="00F7054E"/>
    <w:rsid w:val="00F7137C"/>
    <w:rsid w:val="00F72772"/>
    <w:rsid w:val="00F72A09"/>
    <w:rsid w:val="00F74E67"/>
    <w:rsid w:val="00F7552B"/>
    <w:rsid w:val="00F765B4"/>
    <w:rsid w:val="00F8094C"/>
    <w:rsid w:val="00F82780"/>
    <w:rsid w:val="00F8309B"/>
    <w:rsid w:val="00F831E2"/>
    <w:rsid w:val="00F833C9"/>
    <w:rsid w:val="00F8463D"/>
    <w:rsid w:val="00F84E92"/>
    <w:rsid w:val="00F8533A"/>
    <w:rsid w:val="00F90064"/>
    <w:rsid w:val="00F9022A"/>
    <w:rsid w:val="00F90520"/>
    <w:rsid w:val="00F919E9"/>
    <w:rsid w:val="00F938B1"/>
    <w:rsid w:val="00F93D50"/>
    <w:rsid w:val="00F94217"/>
    <w:rsid w:val="00F945A0"/>
    <w:rsid w:val="00F94F07"/>
    <w:rsid w:val="00F955B3"/>
    <w:rsid w:val="00F9586C"/>
    <w:rsid w:val="00F96AFD"/>
    <w:rsid w:val="00F96E9D"/>
    <w:rsid w:val="00F96F4C"/>
    <w:rsid w:val="00FA07F4"/>
    <w:rsid w:val="00FA0F3E"/>
    <w:rsid w:val="00FA1398"/>
    <w:rsid w:val="00FA1515"/>
    <w:rsid w:val="00FA2E19"/>
    <w:rsid w:val="00FA3560"/>
    <w:rsid w:val="00FA43C8"/>
    <w:rsid w:val="00FA697F"/>
    <w:rsid w:val="00FA6FE6"/>
    <w:rsid w:val="00FB0147"/>
    <w:rsid w:val="00FB0823"/>
    <w:rsid w:val="00FB0F92"/>
    <w:rsid w:val="00FB2FB3"/>
    <w:rsid w:val="00FB3846"/>
    <w:rsid w:val="00FB3A9C"/>
    <w:rsid w:val="00FB3BDD"/>
    <w:rsid w:val="00FB5059"/>
    <w:rsid w:val="00FB5521"/>
    <w:rsid w:val="00FB610D"/>
    <w:rsid w:val="00FB626E"/>
    <w:rsid w:val="00FC2B60"/>
    <w:rsid w:val="00FC4477"/>
    <w:rsid w:val="00FC46FB"/>
    <w:rsid w:val="00FC51FF"/>
    <w:rsid w:val="00FC6630"/>
    <w:rsid w:val="00FC7B66"/>
    <w:rsid w:val="00FC7CE7"/>
    <w:rsid w:val="00FD06E6"/>
    <w:rsid w:val="00FD0D94"/>
    <w:rsid w:val="00FD106C"/>
    <w:rsid w:val="00FD2BD3"/>
    <w:rsid w:val="00FD3DEF"/>
    <w:rsid w:val="00FD3E98"/>
    <w:rsid w:val="00FD40EA"/>
    <w:rsid w:val="00FD42ED"/>
    <w:rsid w:val="00FD4960"/>
    <w:rsid w:val="00FD4CCA"/>
    <w:rsid w:val="00FD5755"/>
    <w:rsid w:val="00FD58B1"/>
    <w:rsid w:val="00FD60E3"/>
    <w:rsid w:val="00FD6BB8"/>
    <w:rsid w:val="00FD7002"/>
    <w:rsid w:val="00FD722F"/>
    <w:rsid w:val="00FD7610"/>
    <w:rsid w:val="00FD76B4"/>
    <w:rsid w:val="00FE04BA"/>
    <w:rsid w:val="00FE234B"/>
    <w:rsid w:val="00FE2A9E"/>
    <w:rsid w:val="00FE2C86"/>
    <w:rsid w:val="00FE34B3"/>
    <w:rsid w:val="00FE43C8"/>
    <w:rsid w:val="00FE46B7"/>
    <w:rsid w:val="00FE4CEC"/>
    <w:rsid w:val="00FE5BE7"/>
    <w:rsid w:val="00FE72F5"/>
    <w:rsid w:val="00FE73B2"/>
    <w:rsid w:val="00FE7DD1"/>
    <w:rsid w:val="00FF0420"/>
    <w:rsid w:val="00FF0467"/>
    <w:rsid w:val="00FF385C"/>
    <w:rsid w:val="00FF41AF"/>
    <w:rsid w:val="00FF41B8"/>
    <w:rsid w:val="00FF5237"/>
    <w:rsid w:val="00FF5B79"/>
    <w:rsid w:val="00FF71DE"/>
    <w:rsid w:val="00FF757D"/>
    <w:rsid w:val="06763376"/>
    <w:rsid w:val="06D79157"/>
    <w:rsid w:val="0DD79F36"/>
    <w:rsid w:val="11E43BAB"/>
    <w:rsid w:val="121534C5"/>
    <w:rsid w:val="161E678D"/>
    <w:rsid w:val="19090967"/>
    <w:rsid w:val="1B3C24C5"/>
    <w:rsid w:val="210B7837"/>
    <w:rsid w:val="23B4E6BE"/>
    <w:rsid w:val="24F18C83"/>
    <w:rsid w:val="25653D02"/>
    <w:rsid w:val="27AA7305"/>
    <w:rsid w:val="2FC26CCA"/>
    <w:rsid w:val="3310C0BE"/>
    <w:rsid w:val="33A7A6FE"/>
    <w:rsid w:val="38EF0D05"/>
    <w:rsid w:val="39A07357"/>
    <w:rsid w:val="42088138"/>
    <w:rsid w:val="511D528A"/>
    <w:rsid w:val="588ADAF6"/>
    <w:rsid w:val="5CE173DD"/>
    <w:rsid w:val="66EB6E8A"/>
    <w:rsid w:val="69981A89"/>
    <w:rsid w:val="7629CDD5"/>
    <w:rsid w:val="772E53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6"/>
    <o:shapelayout v:ext="edit">
      <o:idmap v:ext="edit" data="2"/>
    </o:shapelayout>
  </w:shapeDefaults>
  <w:decimalSymbol w:val=","/>
  <w:listSeparator w:val=";"/>
  <w14:docId w14:val="166890C8"/>
  <w14:defaultImageDpi w14:val="0"/>
  <w15:docId w15:val="{35F16786-9A16-4EC2-877A-38AADA9B6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imes New Roman" w:hAnsi="Segoe UI" w:cs="Segoe UI"/>
        <w:sz w:val="18"/>
        <w:szCs w:val="18"/>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Body Text" w:uiPriority="1" w:qFormat="1"/>
    <w:lsdException w:name="Subtitle" w:qFormat="1"/>
    <w:lsdException w:name="Strong" w:uiPriority="22" w:qFormat="1"/>
    <w:lsdException w:name="Emphasis" w:qFormat="1"/>
    <w:lsdException w:name="Normal (Web)" w:uiPriority="99"/>
    <w:lsdException w:name="HTML Preformatted" w:semiHidden="1" w:unhideWhenUsed="1"/>
    <w:lsdException w:name="HTML Samp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1"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2975"/>
    <w:pPr>
      <w:spacing w:line="276" w:lineRule="auto"/>
      <w:jc w:val="both"/>
    </w:pPr>
    <w:rPr>
      <w:rFonts w:cs="Times New Roman"/>
      <w:sz w:val="22"/>
      <w:szCs w:val="24"/>
    </w:rPr>
  </w:style>
  <w:style w:type="paragraph" w:styleId="Titre1">
    <w:name w:val="heading 1"/>
    <w:basedOn w:val="Normal"/>
    <w:next w:val="Normal"/>
    <w:link w:val="Titre1Car"/>
    <w:uiPriority w:val="99"/>
    <w:qFormat/>
    <w:pPr>
      <w:keepNext/>
      <w:spacing w:line="420" w:lineRule="atLeast"/>
      <w:outlineLvl w:val="0"/>
    </w:pPr>
    <w:rPr>
      <w:rFonts w:cs="Arial"/>
      <w:b/>
      <w:bCs/>
      <w:kern w:val="32"/>
      <w:sz w:val="36"/>
      <w:szCs w:val="32"/>
    </w:rPr>
  </w:style>
  <w:style w:type="paragraph" w:styleId="Titre2">
    <w:name w:val="heading 2"/>
    <w:basedOn w:val="Normal"/>
    <w:next w:val="Normal"/>
    <w:link w:val="Titre2Car"/>
    <w:uiPriority w:val="9"/>
    <w:qFormat/>
    <w:pPr>
      <w:keepNext/>
      <w:outlineLvl w:val="1"/>
    </w:pPr>
    <w:rPr>
      <w:rFonts w:cs="Arial"/>
      <w:bCs/>
      <w:iCs/>
      <w:color w:val="E1000F"/>
      <w:szCs w:val="28"/>
    </w:rPr>
  </w:style>
  <w:style w:type="paragraph" w:styleId="Titre3">
    <w:name w:val="heading 3"/>
    <w:basedOn w:val="Titre2"/>
    <w:next w:val="Normal"/>
    <w:link w:val="Titre3Car"/>
    <w:uiPriority w:val="9"/>
    <w:qFormat/>
    <w:pPr>
      <w:outlineLvl w:val="2"/>
    </w:pPr>
    <w:rPr>
      <w:color w:val="auto"/>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336854"/>
    <w:rPr>
      <w:rFonts w:ascii="Segoe UI" w:hAnsi="Segoe UI"/>
      <w:color w:val="0000FF"/>
      <w:sz w:val="18"/>
      <w:u w:val="single"/>
    </w:rPr>
  </w:style>
  <w:style w:type="character" w:customStyle="1" w:styleId="Titre2Car">
    <w:name w:val="Titre 2 Car"/>
    <w:basedOn w:val="Policepardfaut"/>
    <w:link w:val="Titre2"/>
    <w:uiPriority w:val="9"/>
    <w:semiHidden/>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Pr>
      <w:rFonts w:asciiTheme="majorHAnsi" w:eastAsiaTheme="majorEastAsia" w:hAnsiTheme="majorHAnsi" w:cstheme="majorBidi"/>
      <w:b/>
      <w:bCs/>
      <w:sz w:val="26"/>
      <w:szCs w:val="26"/>
    </w:rPr>
  </w:style>
  <w:style w:type="paragraph" w:styleId="En-tte">
    <w:name w:val="header"/>
    <w:basedOn w:val="Normal"/>
    <w:link w:val="En-tteCar"/>
    <w:uiPriority w:val="99"/>
    <w:rsid w:val="00C3758F"/>
    <w:pPr>
      <w:tabs>
        <w:tab w:val="left" w:pos="2607"/>
        <w:tab w:val="center" w:pos="4320"/>
        <w:tab w:val="right" w:pos="9356"/>
      </w:tabs>
      <w:spacing w:before="1440" w:line="100" w:lineRule="atLeast"/>
      <w:jc w:val="right"/>
    </w:pPr>
    <w:rPr>
      <w:rFonts w:cs="Segoe UI"/>
      <w:b/>
      <w:bCs/>
      <w:color w:val="3E3C3C"/>
      <w:sz w:val="40"/>
      <w:szCs w:val="40"/>
    </w:rPr>
  </w:style>
  <w:style w:type="character" w:customStyle="1" w:styleId="En-tteCar">
    <w:name w:val="En-tête Car"/>
    <w:basedOn w:val="Policepardfaut"/>
    <w:link w:val="En-tte"/>
    <w:uiPriority w:val="99"/>
    <w:semiHidden/>
    <w:rPr>
      <w:rFonts w:cs="Times New Roman"/>
      <w:sz w:val="22"/>
      <w:szCs w:val="24"/>
    </w:rPr>
  </w:style>
  <w:style w:type="paragraph" w:styleId="Pieddepage">
    <w:name w:val="footer"/>
    <w:basedOn w:val="Normal"/>
    <w:link w:val="PieddepageCar"/>
    <w:uiPriority w:val="99"/>
    <w:rsid w:val="00992A11"/>
    <w:pPr>
      <w:tabs>
        <w:tab w:val="right" w:pos="7083"/>
        <w:tab w:val="right" w:pos="8640"/>
      </w:tabs>
      <w:spacing w:line="180" w:lineRule="atLeast"/>
      <w:jc w:val="right"/>
    </w:pPr>
    <w:rPr>
      <w:bCs/>
      <w:noProof/>
      <w:sz w:val="12"/>
    </w:rPr>
  </w:style>
  <w:style w:type="character" w:styleId="Mentionnonrsolue">
    <w:name w:val="Unresolved Mention"/>
    <w:basedOn w:val="Policepardfaut"/>
    <w:uiPriority w:val="99"/>
    <w:semiHidden/>
    <w:unhideWhenUsed/>
    <w:rsid w:val="000C210A"/>
    <w:rPr>
      <w:color w:val="605E5C"/>
      <w:shd w:val="clear" w:color="auto" w:fill="E1DFDD"/>
    </w:rPr>
  </w:style>
  <w:style w:type="paragraph" w:customStyle="1" w:styleId="Intro">
    <w:name w:val="Intro"/>
    <w:basedOn w:val="Normal"/>
    <w:pPr>
      <w:spacing w:after="300"/>
    </w:pPr>
    <w:rPr>
      <w:color w:val="415055"/>
      <w:sz w:val="24"/>
    </w:rPr>
  </w:style>
  <w:style w:type="paragraph" w:customStyle="1" w:styleId="NumBullet">
    <w:name w:val="Num_Bullet"/>
    <w:basedOn w:val="Normal"/>
    <w:pPr>
      <w:numPr>
        <w:numId w:val="1"/>
      </w:numPr>
      <w:tabs>
        <w:tab w:val="left" w:pos="357"/>
      </w:tabs>
      <w:ind w:left="357" w:hanging="357"/>
    </w:pPr>
  </w:style>
  <w:style w:type="paragraph" w:customStyle="1" w:styleId="Page1Name">
    <w:name w:val="Page1_Name"/>
    <w:basedOn w:val="Normal"/>
    <w:pPr>
      <w:spacing w:after="420" w:line="360" w:lineRule="atLeast"/>
    </w:pPr>
    <w:rPr>
      <w:b/>
      <w:sz w:val="30"/>
    </w:rPr>
  </w:style>
  <w:style w:type="paragraph" w:customStyle="1" w:styleId="Page1Title">
    <w:name w:val="Page1_Title"/>
    <w:basedOn w:val="Normal"/>
    <w:pPr>
      <w:spacing w:line="228" w:lineRule="auto"/>
    </w:pPr>
    <w:rPr>
      <w:color w:val="E1000F"/>
      <w:sz w:val="90"/>
    </w:rPr>
  </w:style>
  <w:style w:type="paragraph" w:customStyle="1" w:styleId="Page1Author">
    <w:name w:val="Page1_Author"/>
    <w:basedOn w:val="Page1Name"/>
    <w:pPr>
      <w:spacing w:before="240" w:after="0"/>
    </w:pPr>
    <w:rPr>
      <w:b w:val="0"/>
      <w:bCs/>
    </w:rPr>
  </w:style>
  <w:style w:type="table" w:styleId="Grilledutableau">
    <w:name w:val="Table Grid"/>
    <w:basedOn w:val="TableauNormal"/>
    <w:uiPriority w:val="39"/>
    <w:pPr>
      <w:spacing w:line="260" w:lineRule="atLeast"/>
    </w:pPr>
    <w:rPr>
      <w:rFonts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link w:val="InfoZchn"/>
    <w:pPr>
      <w:spacing w:line="240" w:lineRule="atLeast"/>
    </w:pPr>
    <w:rPr>
      <w:sz w:val="13"/>
    </w:rPr>
  </w:style>
  <w:style w:type="character" w:customStyle="1" w:styleId="InfoZchn">
    <w:name w:val="Info Zchn"/>
    <w:link w:val="Info"/>
    <w:rPr>
      <w:rFonts w:ascii="Arial" w:hAnsi="Arial"/>
      <w:sz w:val="24"/>
      <w:lang w:val="de-DE" w:eastAsia="en-US"/>
    </w:rPr>
  </w:style>
  <w:style w:type="paragraph" w:customStyle="1" w:styleId="Standard12pt">
    <w:name w:val="Standard_12pt"/>
    <w:basedOn w:val="Normal"/>
    <w:pPr>
      <w:spacing w:line="300" w:lineRule="atLeast"/>
    </w:pPr>
    <w:rPr>
      <w:sz w:val="24"/>
    </w:rPr>
  </w:style>
  <w:style w:type="character" w:customStyle="1" w:styleId="Titre1Car">
    <w:name w:val="Titre 1 Car"/>
    <w:link w:val="Titre1"/>
    <w:uiPriority w:val="99"/>
    <w:locked/>
    <w:rsid w:val="00B422EC"/>
    <w:rPr>
      <w:rFonts w:ascii="Arial" w:hAnsi="Arial"/>
      <w:b/>
      <w:kern w:val="32"/>
      <w:sz w:val="32"/>
      <w:lang w:val="de-DE" w:eastAsia="x-none"/>
    </w:rPr>
  </w:style>
  <w:style w:type="paragraph" w:customStyle="1" w:styleId="MittleresRaster1-Akzent21">
    <w:name w:val="Mittleres Raster 1 - Akzent 21"/>
    <w:basedOn w:val="Normal"/>
    <w:uiPriority w:val="34"/>
    <w:qFormat/>
    <w:rsid w:val="00B422EC"/>
    <w:pPr>
      <w:ind w:left="720"/>
    </w:pPr>
  </w:style>
  <w:style w:type="paragraph" w:styleId="Textedebulles">
    <w:name w:val="Balloon Text"/>
    <w:basedOn w:val="Normal"/>
    <w:link w:val="TextedebullesCar"/>
    <w:uiPriority w:val="99"/>
    <w:rsid w:val="00336854"/>
    <w:pPr>
      <w:spacing w:line="240" w:lineRule="auto"/>
    </w:pPr>
    <w:rPr>
      <w:sz w:val="18"/>
      <w:szCs w:val="18"/>
    </w:rPr>
  </w:style>
  <w:style w:type="paragraph" w:customStyle="1" w:styleId="MittlereListe2-Akzent21">
    <w:name w:val="Mittlere Liste 2 - Akzent 21"/>
    <w:hidden/>
    <w:uiPriority w:val="99"/>
    <w:semiHidden/>
    <w:rsid w:val="002E0B17"/>
    <w:rPr>
      <w:rFonts w:ascii="Arial" w:hAnsi="Arial" w:cs="Times New Roman"/>
      <w:szCs w:val="24"/>
      <w:lang w:val="de-DE"/>
    </w:rPr>
  </w:style>
  <w:style w:type="character" w:customStyle="1" w:styleId="TextedebullesCar">
    <w:name w:val="Texte de bulles Car"/>
    <w:link w:val="Textedebulles"/>
    <w:rsid w:val="00336854"/>
    <w:rPr>
      <w:rFonts w:ascii="Segoe UI" w:hAnsi="Segoe UI"/>
      <w:sz w:val="18"/>
      <w:lang w:val="de-DE" w:eastAsia="x-none"/>
    </w:rPr>
  </w:style>
  <w:style w:type="character" w:customStyle="1" w:styleId="PieddepageCar">
    <w:name w:val="Pied de page Car"/>
    <w:link w:val="Pieddepage"/>
    <w:uiPriority w:val="99"/>
    <w:rsid w:val="00992A11"/>
    <w:rPr>
      <w:rFonts w:ascii="Segoe UI" w:hAnsi="Segoe UI"/>
      <w:noProof/>
      <w:sz w:val="24"/>
      <w:lang w:val="de-DE"/>
    </w:rPr>
  </w:style>
  <w:style w:type="paragraph" w:customStyle="1" w:styleId="Style12ptJustifiedLinespacing15lines">
    <w:name w:val="Style 12 pt Justified Line spacing:  1.5 lines"/>
    <w:basedOn w:val="Normal"/>
    <w:rsid w:val="00974F84"/>
    <w:rPr>
      <w:szCs w:val="20"/>
    </w:rPr>
  </w:style>
  <w:style w:type="paragraph" w:customStyle="1" w:styleId="Style12ptJustifiedLinespacing15lines1">
    <w:name w:val="Style 12 pt Justified Line spacing:  1.5 lines1"/>
    <w:basedOn w:val="Normal"/>
    <w:rsid w:val="00974F84"/>
    <w:pPr>
      <w:spacing w:before="120"/>
    </w:pPr>
    <w:rPr>
      <w:szCs w:val="20"/>
    </w:rPr>
  </w:style>
  <w:style w:type="character" w:customStyle="1" w:styleId="Headline">
    <w:name w:val="Headline"/>
    <w:basedOn w:val="Policepardfaut"/>
    <w:rsid w:val="00A3756F"/>
    <w:rPr>
      <w:rFonts w:cs="Times New Roman"/>
      <w:b/>
      <w:bCs/>
      <w:sz w:val="32"/>
    </w:rPr>
  </w:style>
  <w:style w:type="paragraph" w:customStyle="1" w:styleId="MonthDayYear">
    <w:name w:val="Month Day Year"/>
    <w:basedOn w:val="Normal"/>
    <w:rsid w:val="00643D8A"/>
    <w:pPr>
      <w:spacing w:before="120"/>
      <w:ind w:right="-1"/>
      <w:jc w:val="right"/>
    </w:pPr>
    <w:rPr>
      <w:szCs w:val="20"/>
    </w:rPr>
  </w:style>
  <w:style w:type="paragraph" w:customStyle="1" w:styleId="Topline">
    <w:name w:val="Topline"/>
    <w:basedOn w:val="Normal"/>
    <w:qFormat/>
    <w:rsid w:val="00472FEC"/>
    <w:pPr>
      <w:spacing w:before="560" w:after="560"/>
    </w:pPr>
    <w:rPr>
      <w:rFonts w:cs="Segoe UI"/>
      <w:szCs w:val="22"/>
    </w:rPr>
  </w:style>
  <w:style w:type="character" w:customStyle="1" w:styleId="AboutandContactBody">
    <w:name w:val="About and Contact Body"/>
    <w:basedOn w:val="Policepardfaut"/>
    <w:rsid w:val="00336854"/>
    <w:rPr>
      <w:rFonts w:ascii="Segoe UI" w:hAnsi="Segoe UI" w:cs="Times New Roman"/>
      <w:sz w:val="18"/>
    </w:rPr>
  </w:style>
  <w:style w:type="character" w:customStyle="1" w:styleId="AboutandContactHeadline">
    <w:name w:val="About and Contact Headline"/>
    <w:basedOn w:val="Policepardfaut"/>
    <w:rsid w:val="00336854"/>
    <w:rPr>
      <w:rFonts w:ascii="Segoe UI" w:hAnsi="Segoe UI" w:cs="Times New Roman"/>
      <w:b/>
      <w:bCs/>
      <w:sz w:val="18"/>
    </w:rPr>
  </w:style>
  <w:style w:type="paragraph" w:styleId="Paragraphedeliste">
    <w:name w:val="List Paragraph"/>
    <w:basedOn w:val="Normal"/>
    <w:uiPriority w:val="1"/>
    <w:qFormat/>
    <w:rsid w:val="00635616"/>
    <w:pPr>
      <w:ind w:left="720"/>
      <w:contextualSpacing/>
    </w:pPr>
  </w:style>
  <w:style w:type="character" w:styleId="Marquedecommentaire">
    <w:name w:val="annotation reference"/>
    <w:basedOn w:val="Policepardfaut"/>
    <w:uiPriority w:val="99"/>
    <w:rsid w:val="00846017"/>
    <w:rPr>
      <w:sz w:val="16"/>
    </w:rPr>
  </w:style>
  <w:style w:type="paragraph" w:styleId="Commentaire">
    <w:name w:val="annotation text"/>
    <w:basedOn w:val="Normal"/>
    <w:link w:val="CommentaireCar"/>
    <w:uiPriority w:val="99"/>
    <w:rsid w:val="00846017"/>
    <w:pPr>
      <w:spacing w:line="260" w:lineRule="atLeast"/>
      <w:jc w:val="left"/>
    </w:pPr>
    <w:rPr>
      <w:rFonts w:ascii="Arial" w:hAnsi="Arial"/>
      <w:sz w:val="20"/>
      <w:szCs w:val="20"/>
      <w:lang w:val="de-DE"/>
    </w:rPr>
  </w:style>
  <w:style w:type="paragraph" w:styleId="Objetducommentaire">
    <w:name w:val="annotation subject"/>
    <w:basedOn w:val="Commentaire"/>
    <w:next w:val="Commentaire"/>
    <w:link w:val="ObjetducommentaireCar"/>
    <w:uiPriority w:val="99"/>
    <w:rsid w:val="0020528D"/>
    <w:pPr>
      <w:spacing w:line="240" w:lineRule="auto"/>
      <w:jc w:val="both"/>
    </w:pPr>
    <w:rPr>
      <w:rFonts w:ascii="Segoe UI" w:hAnsi="Segoe UI"/>
      <w:b/>
      <w:bCs/>
      <w:lang w:val="en-US"/>
    </w:rPr>
  </w:style>
  <w:style w:type="character" w:customStyle="1" w:styleId="CommentaireCar">
    <w:name w:val="Commentaire Car"/>
    <w:basedOn w:val="Policepardfaut"/>
    <w:link w:val="Commentaire"/>
    <w:rsid w:val="00846017"/>
    <w:rPr>
      <w:rFonts w:ascii="Arial" w:hAnsi="Arial" w:cs="Times New Roman"/>
      <w:sz w:val="20"/>
      <w:szCs w:val="20"/>
      <w:lang w:val="de-DE" w:eastAsia="x-none"/>
    </w:rPr>
  </w:style>
  <w:style w:type="paragraph" w:styleId="Rvision">
    <w:name w:val="Revision"/>
    <w:hidden/>
    <w:uiPriority w:val="62"/>
    <w:unhideWhenUsed/>
    <w:rsid w:val="006E2D24"/>
    <w:rPr>
      <w:rFonts w:cs="Times New Roman"/>
      <w:sz w:val="22"/>
      <w:szCs w:val="24"/>
    </w:rPr>
  </w:style>
  <w:style w:type="character" w:customStyle="1" w:styleId="ObjetducommentaireCar">
    <w:name w:val="Objet du commentaire Car"/>
    <w:basedOn w:val="CommentaireCar"/>
    <w:link w:val="Objetducommentaire"/>
    <w:rsid w:val="0020528D"/>
    <w:rPr>
      <w:rFonts w:ascii="Arial" w:hAnsi="Arial" w:cs="Times New Roman"/>
      <w:b/>
      <w:bCs/>
      <w:sz w:val="20"/>
      <w:szCs w:val="20"/>
      <w:lang w:val="de-DE" w:eastAsia="x-none"/>
    </w:rPr>
  </w:style>
  <w:style w:type="paragraph" w:customStyle="1" w:styleId="He04Funote">
    <w:name w:val="_He_04_Fußnote"/>
    <w:next w:val="Normal"/>
    <w:qFormat/>
    <w:rsid w:val="00A90F18"/>
    <w:pPr>
      <w:tabs>
        <w:tab w:val="left" w:pos="85"/>
      </w:tabs>
      <w:spacing w:line="256" w:lineRule="auto"/>
      <w:ind w:left="85" w:hanging="85"/>
    </w:pPr>
    <w:rPr>
      <w:rFonts w:cs="Times New Roman"/>
      <w:sz w:val="15"/>
      <w:szCs w:val="22"/>
      <w:lang w:val="de-DE"/>
    </w:rPr>
  </w:style>
  <w:style w:type="character" w:styleId="Appelnotedebasdep">
    <w:name w:val="footnote reference"/>
    <w:basedOn w:val="Policepardfaut"/>
    <w:uiPriority w:val="99"/>
    <w:unhideWhenUsed/>
    <w:rsid w:val="00A90F18"/>
    <w:rPr>
      <w:rFonts w:cs="Times New Roman"/>
      <w:vertAlign w:val="superscript"/>
    </w:rPr>
  </w:style>
  <w:style w:type="character" w:styleId="Lienhypertextesuivivisit">
    <w:name w:val="FollowedHyperlink"/>
    <w:basedOn w:val="Policepardfaut"/>
    <w:uiPriority w:val="99"/>
    <w:rsid w:val="00B1118A"/>
    <w:rPr>
      <w:rFonts w:cs="Times New Roman"/>
      <w:color w:val="954F72" w:themeColor="followedHyperlink"/>
      <w:u w:val="single"/>
    </w:rPr>
  </w:style>
  <w:style w:type="paragraph" w:customStyle="1" w:styleId="He01FlietextAufzhlung1Ebene">
    <w:name w:val="_He_01_Fließtext Aufzählung 1. Ebene"/>
    <w:next w:val="Normal"/>
    <w:qFormat/>
    <w:rsid w:val="00B471F4"/>
    <w:pPr>
      <w:numPr>
        <w:numId w:val="9"/>
      </w:numPr>
      <w:spacing w:after="113"/>
    </w:pPr>
    <w:rPr>
      <w:rFonts w:cs="Times New Roman"/>
      <w:sz w:val="22"/>
      <w:szCs w:val="22"/>
      <w:lang w:val="de-DE"/>
    </w:rPr>
  </w:style>
  <w:style w:type="character" w:customStyle="1" w:styleId="ui-provider">
    <w:name w:val="ui-provider"/>
    <w:basedOn w:val="Policepardfaut"/>
    <w:rsid w:val="00C86C49"/>
    <w:rPr>
      <w:rFonts w:cs="Times New Roman"/>
    </w:rPr>
  </w:style>
  <w:style w:type="paragraph" w:customStyle="1" w:styleId="He01Flietext">
    <w:name w:val="_He_01_Fließtext"/>
    <w:qFormat/>
    <w:rsid w:val="007558B1"/>
    <w:pPr>
      <w:spacing w:after="160"/>
    </w:pPr>
    <w:rPr>
      <w:rFonts w:cs="Times New Roman"/>
      <w:sz w:val="22"/>
      <w:szCs w:val="22"/>
      <w:lang w:val="de-DE"/>
    </w:rPr>
  </w:style>
  <w:style w:type="paragraph" w:styleId="Notedebasdepage">
    <w:name w:val="footnote text"/>
    <w:basedOn w:val="Normal"/>
    <w:link w:val="NotedebasdepageCar"/>
    <w:uiPriority w:val="99"/>
    <w:unhideWhenUsed/>
    <w:rsid w:val="00F9022A"/>
    <w:pPr>
      <w:spacing w:line="240" w:lineRule="auto"/>
      <w:jc w:val="left"/>
    </w:pPr>
    <w:rPr>
      <w:szCs w:val="20"/>
      <w:lang w:val="de-DE"/>
    </w:rPr>
  </w:style>
  <w:style w:type="character" w:styleId="lev">
    <w:name w:val="Strong"/>
    <w:basedOn w:val="Policepardfaut"/>
    <w:uiPriority w:val="22"/>
    <w:qFormat/>
    <w:rsid w:val="00033476"/>
    <w:rPr>
      <w:rFonts w:cs="Times New Roman"/>
      <w:b/>
      <w:bCs/>
    </w:rPr>
  </w:style>
  <w:style w:type="character" w:customStyle="1" w:styleId="NotedebasdepageCar">
    <w:name w:val="Note de bas de page Car"/>
    <w:basedOn w:val="Policepardfaut"/>
    <w:link w:val="Notedebasdepage"/>
    <w:uiPriority w:val="99"/>
    <w:rsid w:val="00F9022A"/>
    <w:rPr>
      <w:rFonts w:eastAsia="Times New Roman" w:cs="Times New Roman"/>
      <w:sz w:val="20"/>
      <w:szCs w:val="20"/>
      <w:lang w:val="de-DE" w:eastAsia="x-none"/>
    </w:rPr>
  </w:style>
  <w:style w:type="paragraph" w:customStyle="1" w:styleId="He01FlietextAufzhlung2Ebene">
    <w:name w:val="_He_01_Fließtext Aufzählung 2. Ebene"/>
    <w:next w:val="He01Flietext"/>
    <w:qFormat/>
    <w:rsid w:val="00700939"/>
    <w:pPr>
      <w:numPr>
        <w:numId w:val="20"/>
      </w:numPr>
      <w:spacing w:after="160"/>
    </w:pPr>
    <w:rPr>
      <w:rFonts w:cs="Times New Roman"/>
      <w:sz w:val="22"/>
      <w:szCs w:val="22"/>
      <w:lang w:val="de-DE"/>
    </w:rPr>
  </w:style>
  <w:style w:type="paragraph" w:customStyle="1" w:styleId="He05Fett">
    <w:name w:val="_He_05_Fett"/>
    <w:next w:val="He01Flietext"/>
    <w:link w:val="He05FettZchn"/>
    <w:qFormat/>
    <w:rsid w:val="00B33C35"/>
    <w:pPr>
      <w:spacing w:after="160" w:line="259" w:lineRule="auto"/>
    </w:pPr>
    <w:rPr>
      <w:rFonts w:cs="Times New Roman"/>
      <w:b/>
      <w:szCs w:val="22"/>
      <w:lang w:val="de-DE"/>
    </w:rPr>
  </w:style>
  <w:style w:type="character" w:customStyle="1" w:styleId="He05FettZchn">
    <w:name w:val="_He_05_Fett Zchn"/>
    <w:basedOn w:val="Policepardfaut"/>
    <w:link w:val="He05Fett"/>
    <w:rsid w:val="00B33C35"/>
    <w:rPr>
      <w:rFonts w:eastAsia="Times New Roman" w:cs="Times New Roman"/>
      <w:b/>
      <w:sz w:val="22"/>
      <w:szCs w:val="22"/>
      <w:lang w:val="de-DE" w:eastAsia="x-none"/>
    </w:rPr>
  </w:style>
  <w:style w:type="paragraph" w:styleId="Corpsdetexte">
    <w:name w:val="Body Text"/>
    <w:basedOn w:val="Normal"/>
    <w:link w:val="CorpsdetexteCar"/>
    <w:uiPriority w:val="1"/>
    <w:qFormat/>
    <w:rsid w:val="0056637D"/>
    <w:pPr>
      <w:widowControl w:val="0"/>
      <w:autoSpaceDE w:val="0"/>
      <w:autoSpaceDN w:val="0"/>
      <w:spacing w:line="240" w:lineRule="auto"/>
      <w:ind w:left="1"/>
      <w:jc w:val="left"/>
    </w:pPr>
    <w:rPr>
      <w:rFonts w:cs="Segoe UI"/>
      <w:szCs w:val="22"/>
      <w:lang w:val="de-DE"/>
    </w:rPr>
  </w:style>
  <w:style w:type="paragraph" w:styleId="NormalWeb">
    <w:name w:val="Normal (Web)"/>
    <w:basedOn w:val="Normal"/>
    <w:uiPriority w:val="99"/>
    <w:unhideWhenUsed/>
    <w:rsid w:val="0045494D"/>
    <w:pPr>
      <w:spacing w:before="100" w:beforeAutospacing="1" w:after="100" w:afterAutospacing="1" w:line="240" w:lineRule="auto"/>
      <w:jc w:val="left"/>
    </w:pPr>
    <w:rPr>
      <w:rFonts w:ascii="Times New Roman" w:hAnsi="Times New Roman"/>
      <w:sz w:val="24"/>
      <w:lang w:val="de-DE" w:eastAsia="de-DE"/>
    </w:rPr>
  </w:style>
  <w:style w:type="character" w:customStyle="1" w:styleId="CorpsdetexteCar">
    <w:name w:val="Corps de texte Car"/>
    <w:basedOn w:val="Policepardfaut"/>
    <w:link w:val="Corpsdetexte"/>
    <w:uiPriority w:val="1"/>
    <w:rsid w:val="0056637D"/>
    <w:rPr>
      <w:rFonts w:eastAsia="Times New Roman" w:cs="Segoe UI"/>
      <w:sz w:val="22"/>
      <w:szCs w:val="22"/>
      <w:lang w:val="de-DE" w:eastAsia="x-none"/>
    </w:rPr>
  </w:style>
  <w:style w:type="paragraph" w:customStyle="1" w:styleId="He02berschriftEbene2">
    <w:name w:val="_He_02_Überschrift Ebene 2"/>
    <w:next w:val="He01Flietext"/>
    <w:qFormat/>
    <w:rsid w:val="00B910D1"/>
    <w:pPr>
      <w:spacing w:after="113"/>
    </w:pPr>
    <w:rPr>
      <w:rFonts w:cs="Times New Roman"/>
      <w:b/>
      <w:sz w:val="3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996013">
      <w:marLeft w:val="0"/>
      <w:marRight w:val="0"/>
      <w:marTop w:val="0"/>
      <w:marBottom w:val="0"/>
      <w:divBdr>
        <w:top w:val="none" w:sz="0" w:space="0" w:color="auto"/>
        <w:left w:val="none" w:sz="0" w:space="0" w:color="auto"/>
        <w:bottom w:val="none" w:sz="0" w:space="0" w:color="auto"/>
        <w:right w:val="none" w:sz="0" w:space="0" w:color="auto"/>
      </w:divBdr>
    </w:div>
    <w:div w:id="712996014">
      <w:marLeft w:val="0"/>
      <w:marRight w:val="0"/>
      <w:marTop w:val="0"/>
      <w:marBottom w:val="0"/>
      <w:divBdr>
        <w:top w:val="none" w:sz="0" w:space="0" w:color="auto"/>
        <w:left w:val="none" w:sz="0" w:space="0" w:color="auto"/>
        <w:bottom w:val="none" w:sz="0" w:space="0" w:color="auto"/>
        <w:right w:val="none" w:sz="0" w:space="0" w:color="auto"/>
      </w:divBdr>
    </w:div>
    <w:div w:id="712996017">
      <w:marLeft w:val="0"/>
      <w:marRight w:val="0"/>
      <w:marTop w:val="0"/>
      <w:marBottom w:val="0"/>
      <w:divBdr>
        <w:top w:val="none" w:sz="0" w:space="0" w:color="auto"/>
        <w:left w:val="none" w:sz="0" w:space="0" w:color="auto"/>
        <w:bottom w:val="none" w:sz="0" w:space="0" w:color="auto"/>
        <w:right w:val="none" w:sz="0" w:space="0" w:color="auto"/>
      </w:divBdr>
    </w:div>
    <w:div w:id="712996019">
      <w:marLeft w:val="0"/>
      <w:marRight w:val="0"/>
      <w:marTop w:val="0"/>
      <w:marBottom w:val="0"/>
      <w:divBdr>
        <w:top w:val="none" w:sz="0" w:space="0" w:color="auto"/>
        <w:left w:val="none" w:sz="0" w:space="0" w:color="auto"/>
        <w:bottom w:val="none" w:sz="0" w:space="0" w:color="auto"/>
        <w:right w:val="none" w:sz="0" w:space="0" w:color="auto"/>
      </w:divBdr>
    </w:div>
    <w:div w:id="712996020">
      <w:marLeft w:val="0"/>
      <w:marRight w:val="0"/>
      <w:marTop w:val="0"/>
      <w:marBottom w:val="0"/>
      <w:divBdr>
        <w:top w:val="none" w:sz="0" w:space="0" w:color="auto"/>
        <w:left w:val="none" w:sz="0" w:space="0" w:color="auto"/>
        <w:bottom w:val="none" w:sz="0" w:space="0" w:color="auto"/>
        <w:right w:val="none" w:sz="0" w:space="0" w:color="auto"/>
      </w:divBdr>
    </w:div>
    <w:div w:id="712996021">
      <w:marLeft w:val="0"/>
      <w:marRight w:val="0"/>
      <w:marTop w:val="0"/>
      <w:marBottom w:val="0"/>
      <w:divBdr>
        <w:top w:val="none" w:sz="0" w:space="0" w:color="auto"/>
        <w:left w:val="none" w:sz="0" w:space="0" w:color="auto"/>
        <w:bottom w:val="none" w:sz="0" w:space="0" w:color="auto"/>
        <w:right w:val="none" w:sz="0" w:space="0" w:color="auto"/>
      </w:divBdr>
    </w:div>
    <w:div w:id="712996023">
      <w:marLeft w:val="0"/>
      <w:marRight w:val="0"/>
      <w:marTop w:val="0"/>
      <w:marBottom w:val="0"/>
      <w:divBdr>
        <w:top w:val="none" w:sz="0" w:space="0" w:color="auto"/>
        <w:left w:val="none" w:sz="0" w:space="0" w:color="auto"/>
        <w:bottom w:val="none" w:sz="0" w:space="0" w:color="auto"/>
        <w:right w:val="none" w:sz="0" w:space="0" w:color="auto"/>
      </w:divBdr>
    </w:div>
    <w:div w:id="712996024">
      <w:marLeft w:val="0"/>
      <w:marRight w:val="0"/>
      <w:marTop w:val="0"/>
      <w:marBottom w:val="0"/>
      <w:divBdr>
        <w:top w:val="none" w:sz="0" w:space="0" w:color="auto"/>
        <w:left w:val="none" w:sz="0" w:space="0" w:color="auto"/>
        <w:bottom w:val="none" w:sz="0" w:space="0" w:color="auto"/>
        <w:right w:val="none" w:sz="0" w:space="0" w:color="auto"/>
      </w:divBdr>
    </w:div>
    <w:div w:id="712996025">
      <w:marLeft w:val="0"/>
      <w:marRight w:val="0"/>
      <w:marTop w:val="0"/>
      <w:marBottom w:val="0"/>
      <w:divBdr>
        <w:top w:val="none" w:sz="0" w:space="0" w:color="auto"/>
        <w:left w:val="none" w:sz="0" w:space="0" w:color="auto"/>
        <w:bottom w:val="none" w:sz="0" w:space="0" w:color="auto"/>
        <w:right w:val="none" w:sz="0" w:space="0" w:color="auto"/>
      </w:divBdr>
    </w:div>
    <w:div w:id="712996026">
      <w:marLeft w:val="0"/>
      <w:marRight w:val="0"/>
      <w:marTop w:val="0"/>
      <w:marBottom w:val="0"/>
      <w:divBdr>
        <w:top w:val="none" w:sz="0" w:space="0" w:color="auto"/>
        <w:left w:val="none" w:sz="0" w:space="0" w:color="auto"/>
        <w:bottom w:val="none" w:sz="0" w:space="0" w:color="auto"/>
        <w:right w:val="none" w:sz="0" w:space="0" w:color="auto"/>
      </w:divBdr>
    </w:div>
    <w:div w:id="712996027">
      <w:marLeft w:val="0"/>
      <w:marRight w:val="0"/>
      <w:marTop w:val="0"/>
      <w:marBottom w:val="0"/>
      <w:divBdr>
        <w:top w:val="none" w:sz="0" w:space="0" w:color="auto"/>
        <w:left w:val="none" w:sz="0" w:space="0" w:color="auto"/>
        <w:bottom w:val="none" w:sz="0" w:space="0" w:color="auto"/>
        <w:right w:val="none" w:sz="0" w:space="0" w:color="auto"/>
      </w:divBdr>
    </w:div>
    <w:div w:id="712996028">
      <w:marLeft w:val="0"/>
      <w:marRight w:val="0"/>
      <w:marTop w:val="0"/>
      <w:marBottom w:val="0"/>
      <w:divBdr>
        <w:top w:val="none" w:sz="0" w:space="0" w:color="auto"/>
        <w:left w:val="none" w:sz="0" w:space="0" w:color="auto"/>
        <w:bottom w:val="none" w:sz="0" w:space="0" w:color="auto"/>
        <w:right w:val="none" w:sz="0" w:space="0" w:color="auto"/>
      </w:divBdr>
    </w:div>
    <w:div w:id="712996031">
      <w:marLeft w:val="0"/>
      <w:marRight w:val="0"/>
      <w:marTop w:val="0"/>
      <w:marBottom w:val="0"/>
      <w:divBdr>
        <w:top w:val="none" w:sz="0" w:space="0" w:color="auto"/>
        <w:left w:val="none" w:sz="0" w:space="0" w:color="auto"/>
        <w:bottom w:val="none" w:sz="0" w:space="0" w:color="auto"/>
        <w:right w:val="none" w:sz="0" w:space="0" w:color="auto"/>
      </w:divBdr>
      <w:divsChild>
        <w:div w:id="712996015">
          <w:marLeft w:val="0"/>
          <w:marRight w:val="0"/>
          <w:marTop w:val="0"/>
          <w:marBottom w:val="0"/>
          <w:divBdr>
            <w:top w:val="none" w:sz="0" w:space="0" w:color="auto"/>
            <w:left w:val="none" w:sz="0" w:space="0" w:color="auto"/>
            <w:bottom w:val="none" w:sz="0" w:space="0" w:color="auto"/>
            <w:right w:val="none" w:sz="0" w:space="0" w:color="auto"/>
          </w:divBdr>
        </w:div>
        <w:div w:id="712996016">
          <w:marLeft w:val="0"/>
          <w:marRight w:val="0"/>
          <w:marTop w:val="0"/>
          <w:marBottom w:val="0"/>
          <w:divBdr>
            <w:top w:val="none" w:sz="0" w:space="0" w:color="auto"/>
            <w:left w:val="none" w:sz="0" w:space="0" w:color="auto"/>
            <w:bottom w:val="none" w:sz="0" w:space="0" w:color="auto"/>
            <w:right w:val="none" w:sz="0" w:space="0" w:color="auto"/>
          </w:divBdr>
        </w:div>
        <w:div w:id="712996018">
          <w:marLeft w:val="0"/>
          <w:marRight w:val="0"/>
          <w:marTop w:val="0"/>
          <w:marBottom w:val="0"/>
          <w:divBdr>
            <w:top w:val="none" w:sz="0" w:space="0" w:color="auto"/>
            <w:left w:val="none" w:sz="0" w:space="0" w:color="auto"/>
            <w:bottom w:val="none" w:sz="0" w:space="0" w:color="auto"/>
            <w:right w:val="none" w:sz="0" w:space="0" w:color="auto"/>
          </w:divBdr>
        </w:div>
        <w:div w:id="712996022">
          <w:marLeft w:val="0"/>
          <w:marRight w:val="0"/>
          <w:marTop w:val="0"/>
          <w:marBottom w:val="0"/>
          <w:divBdr>
            <w:top w:val="none" w:sz="0" w:space="0" w:color="auto"/>
            <w:left w:val="none" w:sz="0" w:space="0" w:color="auto"/>
            <w:bottom w:val="none" w:sz="0" w:space="0" w:color="auto"/>
            <w:right w:val="none" w:sz="0" w:space="0" w:color="auto"/>
          </w:divBdr>
        </w:div>
        <w:div w:id="712996029">
          <w:marLeft w:val="0"/>
          <w:marRight w:val="0"/>
          <w:marTop w:val="0"/>
          <w:marBottom w:val="0"/>
          <w:divBdr>
            <w:top w:val="none" w:sz="0" w:space="0" w:color="auto"/>
            <w:left w:val="none" w:sz="0" w:space="0" w:color="auto"/>
            <w:bottom w:val="none" w:sz="0" w:space="0" w:color="auto"/>
            <w:right w:val="none" w:sz="0" w:space="0" w:color="auto"/>
          </w:divBdr>
        </w:div>
        <w:div w:id="7129960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octavie.blandin@henke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henkel.f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hng\AppData\Local\Temp\Temp1_Completed.zip\Completed\segoe-Henkel-press-release-template-2020-english.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72f792e8-4dad-42c1-ad63-44982727bf4d" ContentTypeId="0x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4E3C925157EE074095811C87522C7BC7" ma:contentTypeVersion="22" ma:contentTypeDescription="Create a new document." ma:contentTypeScope="" ma:versionID="74ca59087a68a0460257cfd765d09988">
  <xsd:schema xmlns:xsd="http://www.w3.org/2001/XMLSchema" xmlns:xs="http://www.w3.org/2001/XMLSchema" xmlns:p="http://schemas.microsoft.com/office/2006/metadata/properties" xmlns:ns2="487aa4a8-6e08-4624-a126-3644f60fbb35" xmlns:ns3="cec4b484-d643-4c02-a873-288aa5369532" xmlns:ns4="ef406d6b-70e0-427c-b08d-4edfc77771aa" targetNamespace="http://schemas.microsoft.com/office/2006/metadata/properties" ma:root="true" ma:fieldsID="8033796c042ced27f4b2ab1bf1ebc10c" ns2:_="" ns3:_="" ns4:_="">
    <xsd:import namespace="487aa4a8-6e08-4624-a126-3644f60fbb35"/>
    <xsd:import namespace="cec4b484-d643-4c02-a873-288aa5369532"/>
    <xsd:import namespace="ef406d6b-70e0-427c-b08d-4edfc77771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Datum"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aa4a8-6e08-4624-a126-3644f60fbb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Datum" ma:index="20" nillable="true" ma:displayName="Datum" ma:format="DateOnly" ma:internalName="Datum">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2f792e8-4dad-42c1-ad63-44982727bf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c4b484-d643-4c02-a873-288aa536953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406d6b-70e0-427c-b08d-4edfc77771a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099daea-b67b-4b58-9130-be82b407cc11}" ma:internalName="TaxCatchAll" ma:showField="CatchAllData" ma:web="cec4b484-d643-4c02-a873-288aa53695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um xmlns="487aa4a8-6e08-4624-a126-3644f60fbb35" xsi:nil="true"/>
    <lcf76f155ced4ddcb4097134ff3c332f xmlns="487aa4a8-6e08-4624-a126-3644f60fbb35">
      <Terms xmlns="http://schemas.microsoft.com/office/infopath/2007/PartnerControls"/>
    </lcf76f155ced4ddcb4097134ff3c332f>
    <TaxCatchAll xmlns="ef406d6b-70e0-427c-b08d-4edfc77771aa"/>
  </documentManagement>
</p:properties>
</file>

<file path=customXml/itemProps1.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2.xml><?xml version="1.0" encoding="utf-8"?>
<ds:datastoreItem xmlns:ds="http://schemas.openxmlformats.org/officeDocument/2006/customXml" ds:itemID="{E5F5E823-FD9A-4CF5-8C4B-A2151B3E8DB5}">
  <ds:schemaRefs>
    <ds:schemaRef ds:uri="http://schemas.openxmlformats.org/officeDocument/2006/bibliography"/>
  </ds:schemaRefs>
</ds:datastoreItem>
</file>

<file path=customXml/itemProps3.xml><?xml version="1.0" encoding="utf-8"?>
<ds:datastoreItem xmlns:ds="http://schemas.openxmlformats.org/officeDocument/2006/customXml" ds:itemID="{70E590B4-7A0D-4F62-ACD8-2A023F14A264}">
  <ds:schemaRefs>
    <ds:schemaRef ds:uri="Microsoft.SharePoint.Taxonomy.ContentTypeSync"/>
  </ds:schemaRefs>
</ds:datastoreItem>
</file>

<file path=customXml/itemProps4.xml><?xml version="1.0" encoding="utf-8"?>
<ds:datastoreItem xmlns:ds="http://schemas.openxmlformats.org/officeDocument/2006/customXml" ds:itemID="{6A6EA0CA-CDBC-40F0-B0B4-A03138B1F8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aa4a8-6e08-4624-a126-3644f60fbb35"/>
    <ds:schemaRef ds:uri="cec4b484-d643-4c02-a873-288aa5369532"/>
    <ds:schemaRef ds:uri="ef406d6b-70e0-427c-b08d-4edfc7777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758D80-A536-48D9-9716-8E0FFD33004E}">
  <ds:schemaRefs>
    <ds:schemaRef ds:uri="http://schemas.microsoft.com/office/2006/metadata/properties"/>
    <ds:schemaRef ds:uri="http://schemas.microsoft.com/office/infopath/2007/PartnerControls"/>
    <ds:schemaRef ds:uri="487aa4a8-6e08-4624-a126-3644f60fbb35"/>
    <ds:schemaRef ds:uri="ef406d6b-70e0-427c-b08d-4edfc77771aa"/>
  </ds:schemaRefs>
</ds:datastoreItem>
</file>

<file path=docMetadata/LabelInfo.xml><?xml version="1.0" encoding="utf-8"?>
<clbl:labelList xmlns:clbl="http://schemas.microsoft.com/office/2020/mipLabelMetadata">
  <clbl:label id="{e8701075-0d9e-4ea1-991d-5a0d110a5d29}" enabled="0" method="" siteId="{e8701075-0d9e-4ea1-991d-5a0d110a5d29}" removed="1"/>
</clbl:labelList>
</file>

<file path=docProps/app.xml><?xml version="1.0" encoding="utf-8"?>
<Properties xmlns="http://schemas.openxmlformats.org/officeDocument/2006/extended-properties" xmlns:vt="http://schemas.openxmlformats.org/officeDocument/2006/docPropsVTypes">
  <Template>segoe-Henkel-press-release-template-2020-english.dotx</Template>
  <TotalTime>0</TotalTime>
  <Pages>4</Pages>
  <Words>1306</Words>
  <Characters>7526</Characters>
  <Application>Microsoft Office Word</Application>
  <DocSecurity>0</DocSecurity>
  <Lines>139</Lines>
  <Paragraphs>65</Paragraphs>
  <ScaleCrop>false</ScaleCrop>
  <HeadingPairs>
    <vt:vector size="2" baseType="variant">
      <vt:variant>
        <vt:lpstr>Titre</vt:lpstr>
      </vt:variant>
      <vt:variant>
        <vt:i4>1</vt:i4>
      </vt:variant>
    </vt:vector>
  </HeadingPairs>
  <TitlesOfParts>
    <vt:vector size="1" baseType="lpstr">
      <vt:lpstr>Pressemitteilung</vt:lpstr>
    </vt:vector>
  </TitlesOfParts>
  <Company>Henkel AG &amp; Co. KGaA</Company>
  <LinksUpToDate>false</LinksUpToDate>
  <CharactersWithSpaces>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Henkel</dc:creator>
  <cp:keywords/>
  <dc:description/>
  <cp:lastModifiedBy>Octavie Blandin</cp:lastModifiedBy>
  <cp:revision>3</cp:revision>
  <cp:lastPrinted>2026-10-27T11:43:00Z</cp:lastPrinted>
  <dcterms:created xsi:type="dcterms:W3CDTF">2026-10-29T14:00:00Z</dcterms:created>
  <dcterms:modified xsi:type="dcterms:W3CDTF">2026-10-29T14:01:00Z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0x0101004E3C925157EE074095811C87522C7BC7</vt:lpwstr>
  </property>
  <property fmtid="{D5CDD505-2E9C-101B-9397-08002B2CF9AE}" pid="3" name="MediaServiceImageTags">
    <vt:lpwstr/>
  </property>
  <property fmtid="{D5CDD505-2E9C-101B-9397-08002B2CF9AE}" pid="4" name="docLang">
    <vt:lpwstr>en</vt:lpwstr>
  </property>
</Properties>
</file>