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4D" w:rsidRPr="007C6E48" w:rsidRDefault="0028484D">
      <w:pPr>
        <w:rPr>
          <w:rFonts w:eastAsiaTheme="minorEastAsia"/>
          <w:b/>
          <w:bCs/>
          <w:i/>
          <w:iCs/>
          <w:sz w:val="24"/>
          <w:szCs w:val="24"/>
          <w:lang w:val="en-US" w:eastAsia="zh-CN"/>
        </w:rPr>
      </w:pPr>
    </w:p>
    <w:p w:rsidR="0028484D" w:rsidRDefault="007C7443" w:rsidP="007260AD">
      <w:pPr>
        <w:pStyle w:val="Standard12pt"/>
        <w:jc w:val="right"/>
        <w:rPr>
          <w:lang w:val="en-US"/>
        </w:rPr>
      </w:pPr>
      <w:r>
        <w:rPr>
          <w:lang w:val="en-US"/>
        </w:rPr>
        <w:t>2014</w:t>
      </w:r>
      <w:r>
        <w:rPr>
          <w:rFonts w:ascii="宋体" w:eastAsia="宋体" w:hAnsi="宋体" w:cs="宋体"/>
          <w:lang w:val="zh-TW"/>
        </w:rPr>
        <w:t>年</w:t>
      </w:r>
      <w:r w:rsidR="007260AD">
        <w:rPr>
          <w:lang w:val="en-US"/>
        </w:rPr>
        <w:t>6</w:t>
      </w:r>
      <w:r>
        <w:rPr>
          <w:rFonts w:ascii="宋体" w:eastAsia="宋体" w:hAnsi="宋体" w:cs="宋体"/>
          <w:lang w:val="zh-TW"/>
        </w:rPr>
        <w:t>月</w:t>
      </w:r>
      <w:r w:rsidR="007260AD">
        <w:rPr>
          <w:lang w:val="en-US"/>
        </w:rPr>
        <w:t>19</w:t>
      </w:r>
      <w:r>
        <w:rPr>
          <w:rFonts w:ascii="宋体" w:eastAsia="宋体" w:hAnsi="宋体" w:cs="宋体"/>
          <w:lang w:val="zh-TW"/>
        </w:rPr>
        <w:t>日</w:t>
      </w:r>
    </w:p>
    <w:p w:rsidR="0028484D" w:rsidRDefault="0028484D">
      <w:pPr>
        <w:pStyle w:val="Standard12pt"/>
        <w:rPr>
          <w:lang w:val="en-US"/>
        </w:rPr>
      </w:pPr>
    </w:p>
    <w:p w:rsidR="007260AD" w:rsidRPr="007260AD" w:rsidRDefault="007260AD" w:rsidP="007260AD">
      <w:pPr>
        <w:pStyle w:val="Standard12pt"/>
        <w:rPr>
          <w:rFonts w:ascii="宋体" w:eastAsia="宋体" w:hAnsi="宋体" w:cs="宋体"/>
          <w:lang w:val="zh-TW"/>
        </w:rPr>
      </w:pPr>
      <w:r w:rsidRPr="007260AD">
        <w:rPr>
          <w:rFonts w:ascii="宋体" w:eastAsia="宋体" w:hAnsi="宋体" w:cs="宋体" w:hint="eastAsia"/>
          <w:lang w:val="zh-TW"/>
        </w:rPr>
        <w:t>恪守责任</w:t>
      </w:r>
      <w:r w:rsidRPr="007260AD">
        <w:rPr>
          <w:rFonts w:ascii="宋体" w:eastAsia="宋体" w:hAnsi="宋体" w:cs="宋体"/>
          <w:lang w:val="zh-TW"/>
        </w:rPr>
        <w:t>，共创未来</w:t>
      </w:r>
    </w:p>
    <w:p w:rsidR="007260AD" w:rsidRPr="00525C6D" w:rsidRDefault="007260AD" w:rsidP="007260AD">
      <w:pPr>
        <w:pStyle w:val="Heading1"/>
        <w:rPr>
          <w:rFonts w:ascii="宋体" w:eastAsia="宋体" w:hAnsi="宋体" w:cs="宋体"/>
          <w:b/>
          <w:bCs/>
          <w:lang w:val="zh-TW" w:eastAsia="zh-TW"/>
        </w:rPr>
      </w:pPr>
      <w:r w:rsidRPr="00525C6D">
        <w:rPr>
          <w:rFonts w:ascii="宋体" w:eastAsia="宋体" w:hAnsi="宋体" w:cs="宋体" w:hint="eastAsia"/>
          <w:b/>
          <w:bCs/>
          <w:lang w:val="zh-TW" w:eastAsia="zh-TW"/>
        </w:rPr>
        <w:t>汉高</w:t>
      </w:r>
      <w:r w:rsidR="00B96D98" w:rsidRPr="00525C6D">
        <w:rPr>
          <w:rFonts w:ascii="宋体" w:eastAsia="宋体" w:hAnsi="宋体" w:cs="宋体" w:hint="eastAsia"/>
          <w:b/>
          <w:bCs/>
          <w:lang w:val="zh-TW"/>
        </w:rPr>
        <w:t>中国</w:t>
      </w:r>
      <w:r w:rsidRPr="00525C6D">
        <w:rPr>
          <w:rFonts w:ascii="宋体" w:eastAsia="宋体" w:hAnsi="宋体" w:cs="宋体" w:hint="eastAsia"/>
          <w:b/>
          <w:bCs/>
          <w:lang w:val="zh-TW" w:eastAsia="zh-TW"/>
        </w:rPr>
        <w:t>签署《</w:t>
      </w:r>
      <w:r w:rsidRPr="00525C6D">
        <w:rPr>
          <w:rFonts w:ascii="宋体" w:eastAsia="宋体" w:hAnsi="宋体" w:cs="宋体"/>
          <w:b/>
          <w:bCs/>
          <w:lang w:val="zh-TW" w:eastAsia="zh-TW"/>
        </w:rPr>
        <w:t>“责任关怀”北京宣言</w:t>
      </w:r>
      <w:r w:rsidRPr="00525C6D">
        <w:rPr>
          <w:rFonts w:ascii="宋体" w:eastAsia="宋体" w:hAnsi="宋体" w:cs="宋体" w:hint="eastAsia"/>
          <w:b/>
          <w:bCs/>
          <w:lang w:val="zh-TW" w:eastAsia="zh-TW"/>
        </w:rPr>
        <w:t>》</w:t>
      </w:r>
    </w:p>
    <w:p w:rsidR="0028484D" w:rsidRPr="00525C6D" w:rsidRDefault="0028484D">
      <w:pPr>
        <w:spacing w:line="360" w:lineRule="auto"/>
        <w:jc w:val="both"/>
        <w:rPr>
          <w:rFonts w:eastAsiaTheme="minorEastAsia"/>
          <w:sz w:val="24"/>
          <w:szCs w:val="24"/>
          <w:lang w:val="en-US" w:eastAsia="zh-CN"/>
        </w:rPr>
      </w:pPr>
    </w:p>
    <w:p w:rsidR="007260AD" w:rsidRPr="00525C6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  <w:r w:rsidRPr="00525C6D">
        <w:rPr>
          <w:rFonts w:eastAsia="宋体"/>
          <w:sz w:val="24"/>
          <w:szCs w:val="24"/>
          <w:lang w:val="zh-TW" w:eastAsia="zh-CN"/>
        </w:rPr>
        <w:t>2014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年</w:t>
      </w:r>
      <w:r w:rsidRPr="00525C6D">
        <w:rPr>
          <w:rFonts w:eastAsia="宋体"/>
          <w:sz w:val="24"/>
          <w:szCs w:val="24"/>
          <w:lang w:val="zh-TW" w:eastAsia="zh-CN"/>
        </w:rPr>
        <w:t>6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月</w:t>
      </w:r>
      <w:r w:rsidRPr="00525C6D">
        <w:rPr>
          <w:rFonts w:eastAsia="宋体"/>
          <w:sz w:val="24"/>
          <w:szCs w:val="24"/>
          <w:lang w:val="zh-TW" w:eastAsia="zh-CN"/>
        </w:rPr>
        <w:t>18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日，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由国际化学品制造商协会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（</w:t>
      </w:r>
      <w:r w:rsidRPr="00525C6D">
        <w:rPr>
          <w:rFonts w:eastAsia="宋体"/>
          <w:sz w:val="24"/>
          <w:szCs w:val="24"/>
          <w:lang w:val="zh-TW" w:eastAsia="zh-CN"/>
        </w:rPr>
        <w:t>AICM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）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主办的“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恪守责任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，共创未来”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责任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关怀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北京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宣言签字仪式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在上海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举</w:t>
      </w:r>
      <w:r w:rsidR="00F87E4F"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行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。</w:t>
      </w:r>
      <w:bookmarkStart w:id="0" w:name="OLE_LINK3"/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汉高大中华区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总裁艾峡甫（先生）</w:t>
      </w:r>
      <w:bookmarkEnd w:id="0"/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出席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了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本次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活动。</w:t>
      </w:r>
    </w:p>
    <w:p w:rsidR="007260AD" w:rsidRPr="00525C6D" w:rsidRDefault="007260AD" w:rsidP="007260AD">
      <w:pPr>
        <w:rPr>
          <w:rFonts w:ascii="宋体" w:eastAsia="宋体" w:hAnsi="宋体" w:cs="宋体"/>
          <w:sz w:val="24"/>
          <w:szCs w:val="24"/>
          <w:lang w:val="zh-TW" w:eastAsia="zh-TW"/>
        </w:rPr>
      </w:pPr>
    </w:p>
    <w:p w:rsidR="007260AD" w:rsidRDefault="007260AD" w:rsidP="00EE6E3A">
      <w:pPr>
        <w:rPr>
          <w:rFonts w:ascii="宋体" w:eastAsia="宋体" w:hAnsi="宋体" w:cs="宋体"/>
          <w:sz w:val="24"/>
          <w:szCs w:val="24"/>
          <w:lang w:val="zh-TW" w:eastAsia="zh-CN"/>
        </w:rPr>
      </w:pP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在国内外媒体的见证下，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汉高与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巴斯夫、陶氏、拜耳材料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、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道康宁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等</w:t>
      </w:r>
      <w:r w:rsidRPr="00525C6D">
        <w:rPr>
          <w:rFonts w:eastAsia="宋体"/>
          <w:sz w:val="24"/>
          <w:szCs w:val="24"/>
          <w:lang w:val="zh-TW" w:eastAsia="zh-CN"/>
        </w:rPr>
        <w:t>40</w:t>
      </w:r>
      <w:r w:rsidRP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家</w:t>
      </w:r>
      <w:r w:rsidRPr="00525C6D">
        <w:rPr>
          <w:rFonts w:ascii="宋体" w:eastAsia="宋体" w:hAnsi="宋体" w:cs="宋体"/>
          <w:sz w:val="24"/>
          <w:szCs w:val="24"/>
          <w:lang w:val="zh-TW" w:eastAsia="zh-CN"/>
        </w:rPr>
        <w:t>在中国有重大化工投资的跨国企业共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同签署了《“责任关怀”北京宣言》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承诺携手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共同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承担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化学品制造商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的社会责任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通过推广“责任关怀”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和其管理体系，基于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风险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和效益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成本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合理的责任关怀项目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，为建设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“美丽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中国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”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和谐社会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与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化工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业的可持续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性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发展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做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出贡献。</w:t>
      </w:r>
    </w:p>
    <w:p w:rsidR="00B53E3A" w:rsidRDefault="00B53E3A" w:rsidP="00EE6E3A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p w:rsidR="00B53E3A" w:rsidRPr="00B53E3A" w:rsidRDefault="00B53E3A" w:rsidP="00EE6E3A">
      <w:pPr>
        <w:rPr>
          <w:rFonts w:ascii="宋体" w:eastAsia="宋体" w:hAnsi="宋体" w:cs="宋体" w:hint="eastAsia"/>
          <w:sz w:val="24"/>
          <w:szCs w:val="24"/>
          <w:lang w:val="zh-TW" w:eastAsia="zh-CN"/>
        </w:rPr>
      </w:pP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签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字仪式当天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，艾峡甫（先生）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就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节能减排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和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可持续发展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等话题与各位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同行沟通交流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。他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表示：“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汉高对于责任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关怀和企业公民的职责永远不会停留在纸面上，我们会身体力行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地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去践行我们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的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倡导</w:t>
      </w:r>
      <w:r w:rsidRPr="007B6BAB">
        <w:rPr>
          <w:rFonts w:ascii="宋体" w:eastAsia="宋体" w:hAnsi="宋体" w:cs="宋体" w:hint="eastAsia"/>
          <w:sz w:val="24"/>
          <w:szCs w:val="24"/>
          <w:lang w:val="zh-TW" w:eastAsia="zh-CN"/>
        </w:rPr>
        <w:t>，带动整个</w:t>
      </w:r>
      <w:r w:rsidRPr="007B6BAB">
        <w:rPr>
          <w:rFonts w:ascii="宋体" w:eastAsia="宋体" w:hAnsi="宋体" w:cs="宋体"/>
          <w:sz w:val="24"/>
          <w:szCs w:val="24"/>
          <w:lang w:val="zh-TW" w:eastAsia="zh-CN"/>
        </w:rPr>
        <w:t>行业对这一主题的关注和投入”。</w:t>
      </w:r>
      <w:bookmarkStart w:id="1" w:name="_GoBack"/>
      <w:bookmarkEnd w:id="1"/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汉高长期关注</w:t>
      </w:r>
      <w:r w:rsidR="00131D66" w:rsidRPr="007260AD">
        <w:rPr>
          <w:rFonts w:ascii="宋体" w:eastAsia="宋体" w:hAnsi="宋体" w:cs="宋体"/>
          <w:sz w:val="24"/>
          <w:szCs w:val="24"/>
          <w:lang w:val="zh-TW" w:eastAsia="zh-CN"/>
        </w:rPr>
        <w:t xml:space="preserve"> 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“责任关怀”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领域并实践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相关活动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。为提高供应链的可持续性发展，汉高与其他五家化学公司（巴斯夫、拜耳材料科技、赢创工业、朗盛和索尔维）展开合作，协调复杂的供应管理，与业务合作伙伴建立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对话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并优化合作。</w:t>
      </w: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在选择供应商方面，汉高日益重视安全、健康和环境（</w:t>
      </w:r>
      <w:r w:rsidRPr="00EE6E3A">
        <w:rPr>
          <w:rFonts w:eastAsia="宋体"/>
          <w:sz w:val="24"/>
          <w:szCs w:val="24"/>
          <w:lang w:val="zh-TW" w:eastAsia="zh-CN"/>
        </w:rPr>
        <w:t>SHE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）的合规性标准。去年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在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中国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落户开业的全球最大粘合剂工厂“龙工厂”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就是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可持续性发展和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高效节能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的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典范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。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如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：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和传统工厂相比，由于有了集中的水循环系统，耗水量减少了一半；同时，循环使用使包装材料使消耗量降低了</w:t>
      </w:r>
      <w:r w:rsidRPr="00EE6E3A">
        <w:rPr>
          <w:rFonts w:eastAsia="宋体"/>
          <w:sz w:val="24"/>
          <w:szCs w:val="24"/>
          <w:lang w:val="zh-TW" w:eastAsia="zh-CN"/>
        </w:rPr>
        <w:t>60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％</w:t>
      </w:r>
      <w:r w:rsidR="00525C6D">
        <w:rPr>
          <w:rFonts w:ascii="宋体" w:eastAsia="宋体" w:hAnsi="宋体" w:cs="宋体" w:hint="eastAsia"/>
          <w:sz w:val="24"/>
          <w:szCs w:val="24"/>
          <w:lang w:val="zh-TW" w:eastAsia="zh-CN"/>
        </w:rPr>
        <w:t>等等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。</w:t>
      </w: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作为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在可持续性发展领域的领导者，汉高也非常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注重倡导社会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公众对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环境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保护的认知。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为期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半年的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“美丽中国 • 可持续性发展 汉高两岸三地青少年绘画大赛”覆盖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中国大陆、香港、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台湾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，共有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超过</w:t>
      </w:r>
      <w:r w:rsidRPr="00EE6E3A">
        <w:rPr>
          <w:rFonts w:eastAsia="宋体"/>
          <w:sz w:val="24"/>
          <w:szCs w:val="24"/>
          <w:lang w:val="zh-TW" w:eastAsia="zh-CN"/>
        </w:rPr>
        <w:t>23,000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名青少年及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家庭参与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了本次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大赛。这一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企业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社会责任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活动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旨在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把点滴对环境保护、低碳、生态和气候变化的理念带给青少年儿童，倡导大家为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“美丽中国”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共同努力。</w:t>
      </w:r>
    </w:p>
    <w:p w:rsidR="007260AD" w:rsidRPr="007260AD" w:rsidRDefault="007260AD" w:rsidP="007260AD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p w:rsidR="007260AD" w:rsidRPr="007B6BAB" w:rsidRDefault="007260AD" w:rsidP="007260AD">
      <w:pPr>
        <w:rPr>
          <w:rFonts w:ascii="宋体" w:eastAsia="宋体" w:hAnsi="宋体" w:cs="宋体" w:hint="eastAsia"/>
          <w:sz w:val="24"/>
          <w:szCs w:val="24"/>
          <w:lang w:val="zh-TW" w:eastAsia="zh-CN"/>
        </w:rPr>
      </w:pP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lastRenderedPageBreak/>
        <w:t>不仅如此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，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在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汉高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内部设有“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为了明天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（</w:t>
      </w:r>
      <w:r w:rsidRPr="00DC7C4D">
        <w:rPr>
          <w:rFonts w:eastAsia="宋体"/>
          <w:sz w:val="24"/>
          <w:szCs w:val="24"/>
          <w:lang w:val="zh-TW" w:eastAsia="zh-CN"/>
        </w:rPr>
        <w:t>MIT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）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”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公益项目，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旨在长期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鼓励员工及退休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员工参与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社会进步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相关的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志愿者活动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公司会为每一个特殊项目一次性投入资金</w:t>
      </w:r>
      <w:r w:rsidRPr="00DC7C4D">
        <w:rPr>
          <w:rFonts w:eastAsia="宋体"/>
          <w:sz w:val="24"/>
          <w:szCs w:val="24"/>
          <w:lang w:val="zh-TW" w:eastAsia="zh-CN"/>
        </w:rPr>
        <w:t>5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千欧元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。</w:t>
      </w:r>
      <w:r w:rsidRPr="00DC7C4D">
        <w:rPr>
          <w:rFonts w:eastAsia="宋体"/>
          <w:sz w:val="24"/>
          <w:szCs w:val="24"/>
          <w:lang w:val="zh-TW" w:eastAsia="zh-CN"/>
        </w:rPr>
        <w:t>MIT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项目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早已遍布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全中国，如位于山东烟台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的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汉高希望小学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。自</w:t>
      </w:r>
      <w:r w:rsidRPr="00DC7C4D">
        <w:rPr>
          <w:rFonts w:eastAsia="宋体"/>
          <w:sz w:val="24"/>
          <w:szCs w:val="24"/>
          <w:lang w:val="zh-TW" w:eastAsia="zh-CN"/>
        </w:rPr>
        <w:t>2009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年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至今，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从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捐助冬衣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书籍、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翻修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学校食堂、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捐赠电脑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并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组建机房等，</w:t>
      </w:r>
      <w:r w:rsidRPr="007260AD">
        <w:rPr>
          <w:rFonts w:ascii="宋体" w:eastAsia="宋体" w:hAnsi="宋体" w:cs="宋体"/>
          <w:sz w:val="24"/>
          <w:szCs w:val="24"/>
          <w:lang w:val="zh-TW" w:eastAsia="zh-CN"/>
        </w:rPr>
        <w:t>汉高</w:t>
      </w:r>
      <w:r w:rsidRPr="007260AD">
        <w:rPr>
          <w:rFonts w:ascii="宋体" w:eastAsia="宋体" w:hAnsi="宋体" w:cs="宋体" w:hint="eastAsia"/>
          <w:sz w:val="24"/>
          <w:szCs w:val="24"/>
          <w:lang w:val="zh-TW" w:eastAsia="zh-CN"/>
        </w:rPr>
        <w:t>的投入和</w:t>
      </w:r>
      <w:r w:rsidR="00B53E3A">
        <w:rPr>
          <w:rFonts w:ascii="宋体" w:eastAsia="宋体" w:hAnsi="宋体" w:cs="宋体"/>
          <w:sz w:val="24"/>
          <w:szCs w:val="24"/>
          <w:lang w:val="zh-TW" w:eastAsia="zh-CN"/>
        </w:rPr>
        <w:t>关注从未间断</w:t>
      </w:r>
      <w:r w:rsidR="00B53E3A">
        <w:rPr>
          <w:rFonts w:ascii="宋体" w:eastAsia="宋体" w:hAnsi="宋体" w:cs="宋体" w:hint="eastAsia"/>
          <w:sz w:val="24"/>
          <w:szCs w:val="24"/>
          <w:lang w:val="zh-TW" w:eastAsia="zh-CN"/>
        </w:rPr>
        <w:t>。</w:t>
      </w:r>
    </w:p>
    <w:p w:rsidR="0028484D" w:rsidRPr="007260AD" w:rsidRDefault="0028484D" w:rsidP="007B6BAB">
      <w:pPr>
        <w:rPr>
          <w:rFonts w:ascii="宋体" w:eastAsia="宋体" w:hAnsi="宋体" w:cs="宋体"/>
          <w:sz w:val="24"/>
          <w:szCs w:val="24"/>
          <w:lang w:val="zh-TW" w:eastAsia="zh-CN"/>
        </w:rPr>
      </w:pPr>
    </w:p>
    <w:sectPr w:rsidR="0028484D" w:rsidRPr="007260A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510" w:right="1418" w:bottom="1985" w:left="1418" w:header="720" w:footer="94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8AB" w:rsidRDefault="008778AB">
      <w:pPr>
        <w:spacing w:line="240" w:lineRule="auto"/>
      </w:pPr>
      <w:r>
        <w:separator/>
      </w:r>
    </w:p>
  </w:endnote>
  <w:endnote w:type="continuationSeparator" w:id="0">
    <w:p w:rsidR="008778AB" w:rsidRDefault="008778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old">
    <w:panose1 w:val="020B0704020202020204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4D" w:rsidRDefault="007C7443">
    <w:pPr>
      <w:pStyle w:val="Footer"/>
      <w:tabs>
        <w:tab w:val="clear" w:pos="7083"/>
        <w:tab w:val="clear" w:pos="8640"/>
        <w:tab w:val="right" w:pos="9044"/>
      </w:tabs>
    </w:pPr>
    <w:r>
      <w:rPr>
        <w:color w:val="000000"/>
        <w:u w:color="000000"/>
        <w:lang w:val="en-US"/>
      </w:rPr>
      <w:t>Henkel AG &amp; Co. KGaA, Corporate Communications</w:t>
    </w:r>
    <w:r>
      <w:rPr>
        <w:color w:val="000000"/>
        <w:u w:color="000000"/>
        <w:lang w:val="en-US"/>
      </w:rPr>
      <w:tab/>
    </w:r>
    <w:r>
      <w:rPr>
        <w:rFonts w:ascii="Arial"/>
        <w:color w:val="000000"/>
        <w:u w:color="000000"/>
        <w:lang w:val="en-US"/>
      </w:rPr>
      <w:t xml:space="preserve">Page </w:t>
    </w:r>
    <w:r>
      <w:rPr>
        <w:rFonts w:ascii="Arial" w:eastAsia="Arial" w:hAnsi="Arial" w:cs="Arial"/>
        <w:color w:val="000000"/>
        <w:u w:color="000000"/>
        <w:lang w:val="en-US"/>
      </w:rPr>
      <w:fldChar w:fldCharType="begin"/>
    </w:r>
    <w:r>
      <w:rPr>
        <w:rFonts w:ascii="Arial" w:eastAsia="Arial" w:hAnsi="Arial" w:cs="Arial"/>
        <w:color w:val="000000"/>
        <w:u w:color="000000"/>
        <w:lang w:val="en-US"/>
      </w:rPr>
      <w:instrText xml:space="preserve"> PAGE </w:instrText>
    </w:r>
    <w:r>
      <w:rPr>
        <w:rFonts w:ascii="Arial" w:eastAsia="Arial" w:hAnsi="Arial" w:cs="Arial"/>
        <w:color w:val="000000"/>
        <w:u w:color="000000"/>
        <w:lang w:val="en-US"/>
      </w:rPr>
      <w:fldChar w:fldCharType="separate"/>
    </w:r>
    <w:r w:rsidR="00B53E3A">
      <w:rPr>
        <w:rFonts w:ascii="Arial" w:eastAsia="Arial" w:hAnsi="Arial" w:cs="Arial"/>
        <w:noProof/>
        <w:color w:val="000000"/>
        <w:u w:color="000000"/>
        <w:lang w:val="en-US"/>
      </w:rPr>
      <w:t>2</w:t>
    </w:r>
    <w:r>
      <w:rPr>
        <w:rFonts w:ascii="Arial" w:eastAsia="Arial" w:hAnsi="Arial" w:cs="Arial"/>
        <w:color w:val="000000"/>
        <w:u w:color="000000"/>
        <w:lang w:val="en-US"/>
      </w:rPr>
      <w:fldChar w:fldCharType="end"/>
    </w:r>
    <w:r>
      <w:rPr>
        <w:rFonts w:ascii="Arial"/>
        <w:color w:val="000000"/>
        <w:u w:color="000000"/>
        <w:lang w:val="en-US"/>
      </w:rPr>
      <w:t>/</w:t>
    </w:r>
    <w:r>
      <w:rPr>
        <w:rFonts w:ascii="Arial" w:eastAsia="Arial" w:hAnsi="Arial" w:cs="Arial"/>
        <w:color w:val="000000"/>
        <w:u w:color="000000"/>
        <w:lang w:val="en-US"/>
      </w:rPr>
      <w:fldChar w:fldCharType="begin"/>
    </w:r>
    <w:r>
      <w:rPr>
        <w:rFonts w:ascii="Arial" w:eastAsia="Arial" w:hAnsi="Arial" w:cs="Arial"/>
        <w:color w:val="000000"/>
        <w:u w:color="000000"/>
        <w:lang w:val="en-US"/>
      </w:rPr>
      <w:instrText xml:space="preserve"> NUMPAGES </w:instrText>
    </w:r>
    <w:r>
      <w:rPr>
        <w:rFonts w:ascii="Arial" w:eastAsia="Arial" w:hAnsi="Arial" w:cs="Arial"/>
        <w:color w:val="000000"/>
        <w:u w:color="000000"/>
        <w:lang w:val="en-US"/>
      </w:rPr>
      <w:fldChar w:fldCharType="separate"/>
    </w:r>
    <w:r w:rsidR="00B53E3A">
      <w:rPr>
        <w:rFonts w:ascii="Arial" w:eastAsia="Arial" w:hAnsi="Arial" w:cs="Arial"/>
        <w:noProof/>
        <w:color w:val="000000"/>
        <w:u w:color="000000"/>
        <w:lang w:val="en-US"/>
      </w:rPr>
      <w:t>2</w:t>
    </w:r>
    <w:r>
      <w:rPr>
        <w:rFonts w:ascii="Arial" w:eastAsia="Arial" w:hAnsi="Arial" w:cs="Arial"/>
        <w:color w:val="000000"/>
        <w:u w:color="000000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4D" w:rsidRDefault="007C7443">
    <w:pPr>
      <w:pStyle w:val="Footer"/>
      <w:jc w:val="both"/>
      <w:rPr>
        <w:rFonts w:ascii="Arial" w:eastAsia="Arial" w:hAnsi="Arial" w:cs="Arial"/>
        <w:color w:val="000000"/>
        <w:u w:color="000000"/>
      </w:rPr>
    </w:pPr>
    <w:r>
      <w:rPr>
        <w:noProof/>
        <w:color w:val="000000"/>
        <w:u w:color="000000"/>
        <w:lang w:val="en-US"/>
      </w:rPr>
      <w:drawing>
        <wp:inline distT="0" distB="0" distL="0" distR="0">
          <wp:extent cx="421006" cy="144781"/>
          <wp:effectExtent l="0" t="0" r="0" b="0"/>
          <wp:docPr id="107374183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Persil Logo 2007_RGB1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06" cy="1447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position w:val="-4"/>
        <w:u w:color="000000"/>
        <w:lang w:val="en-US"/>
      </w:rPr>
      <w:drawing>
        <wp:inline distT="0" distB="0" distL="0" distR="0">
          <wp:extent cx="330830" cy="142264"/>
          <wp:effectExtent l="0" t="0" r="0" b="0"/>
          <wp:docPr id="107374183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Purex-frei_final_IsoCV2.jp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30" cy="142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position w:val="-28"/>
        <w:u w:color="000000"/>
        <w:lang w:val="en-US"/>
      </w:rPr>
      <w:drawing>
        <wp:inline distT="0" distB="0" distL="0" distR="0">
          <wp:extent cx="254023" cy="287649"/>
          <wp:effectExtent l="0" t="0" r="0" b="0"/>
          <wp:docPr id="107374183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6" name="Pril Logo High Res.jp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23" cy="28764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position w:val="-16"/>
        <w:u w:color="000000"/>
        <w:lang w:val="en-US"/>
      </w:rPr>
      <w:drawing>
        <wp:inline distT="0" distB="0" distL="0" distR="0">
          <wp:extent cx="696598" cy="269225"/>
          <wp:effectExtent l="0" t="0" r="0" b="0"/>
          <wp:docPr id="107374183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7" name="schwarzkopf.jpeg"/>
                  <pic:cNvPicPr/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8" cy="269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position w:val="-20"/>
        <w:u w:color="000000"/>
        <w:lang w:val="en-US"/>
      </w:rPr>
      <w:drawing>
        <wp:inline distT="0" distB="0" distL="0" distR="0">
          <wp:extent cx="354971" cy="269265"/>
          <wp:effectExtent l="0" t="0" r="0" b="0"/>
          <wp:docPr id="107374183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Dial_Logo_0207.jpeg"/>
                  <pic:cNvPicPr/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71" cy="2692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position w:val="-8"/>
        <w:u w:color="000000"/>
        <w:lang w:val="en-US"/>
      </w:rPr>
      <w:drawing>
        <wp:inline distT="0" distB="0" distL="0" distR="0">
          <wp:extent cx="492748" cy="125090"/>
          <wp:effectExtent l="0" t="0" r="0" b="0"/>
          <wp:docPr id="107374183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Logo_Syoss.jpg"/>
                  <pic:cNvPicPr/>
                </pic:nvPicPr>
                <pic:blipFill>
                  <a:blip r:embed="rId6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48" cy="1250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u w:color="000000"/>
        <w:lang w:val="en-US"/>
      </w:rPr>
      <w:drawing>
        <wp:inline distT="0" distB="0" distL="0" distR="0">
          <wp:extent cx="590566" cy="107970"/>
          <wp:effectExtent l="0" t="0" r="0" b="0"/>
          <wp:docPr id="107374184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Loctite.jpeg"/>
                  <pic:cNvPicPr/>
                </pic:nvPicPr>
                <pic:blipFill>
                  <a:blip r:embed="rId7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66" cy="1079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u w:color="000000"/>
        <w:lang w:val="en-US"/>
      </w:rPr>
      <w:drawing>
        <wp:inline distT="0" distB="0" distL="0" distR="0">
          <wp:extent cx="718210" cy="107920"/>
          <wp:effectExtent l="0" t="0" r="0" b="0"/>
          <wp:docPr id="107374184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LOGO_TEROSON_3C_53.jpeg"/>
                  <pic:cNvPicPr/>
                </pic:nvPicPr>
                <pic:blipFill>
                  <a:blip r:embed="rId8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10" cy="1079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/>
        <w:color w:val="000000"/>
        <w:u w:color="000000"/>
      </w:rPr>
      <w:t xml:space="preserve"> </w:t>
    </w:r>
    <w:r>
      <w:rPr>
        <w:noProof/>
        <w:color w:val="000000"/>
        <w:u w:color="000000"/>
        <w:lang w:val="en-US"/>
      </w:rPr>
      <w:drawing>
        <wp:inline distT="0" distB="0" distL="0" distR="0">
          <wp:extent cx="999485" cy="107973"/>
          <wp:effectExtent l="0" t="0" r="0" b="0"/>
          <wp:docPr id="107374184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2" name="LOGO_TECHNOMELT_3C_62.jpeg"/>
                  <pic:cNvPicPr/>
                </pic:nvPicPr>
                <pic:blipFill>
                  <a:blip r:embed="rId9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485" cy="1079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28484D" w:rsidRDefault="007C7443">
    <w:pPr>
      <w:pStyle w:val="Footer"/>
      <w:jc w:val="right"/>
    </w:pPr>
    <w:r>
      <w:rPr>
        <w:rFonts w:ascii="Arial"/>
        <w:color w:val="000000"/>
        <w:u w:color="000000"/>
      </w:rPr>
      <w:t xml:space="preserve">Page </w:t>
    </w:r>
    <w:r>
      <w:rPr>
        <w:rFonts w:ascii="Arial" w:eastAsia="Arial" w:hAnsi="Arial" w:cs="Arial"/>
        <w:color w:val="000000"/>
        <w:u w:color="000000"/>
      </w:rPr>
      <w:fldChar w:fldCharType="begin"/>
    </w:r>
    <w:r>
      <w:rPr>
        <w:rFonts w:ascii="Arial" w:eastAsia="Arial" w:hAnsi="Arial" w:cs="Arial"/>
        <w:color w:val="000000"/>
        <w:u w:color="000000"/>
      </w:rPr>
      <w:instrText xml:space="preserve"> PAGE </w:instrText>
    </w:r>
    <w:r>
      <w:rPr>
        <w:rFonts w:ascii="Arial" w:eastAsia="Arial" w:hAnsi="Arial" w:cs="Arial"/>
        <w:color w:val="000000"/>
        <w:u w:color="000000"/>
      </w:rPr>
      <w:fldChar w:fldCharType="separate"/>
    </w:r>
    <w:r w:rsidR="00B53E3A">
      <w:rPr>
        <w:rFonts w:ascii="Arial" w:eastAsia="Arial" w:hAnsi="Arial" w:cs="Arial"/>
        <w:noProof/>
        <w:color w:val="000000"/>
        <w:u w:color="000000"/>
      </w:rPr>
      <w:t>1</w:t>
    </w:r>
    <w:r>
      <w:rPr>
        <w:rFonts w:ascii="Arial" w:eastAsia="Arial" w:hAnsi="Arial" w:cs="Arial"/>
        <w:color w:val="000000"/>
        <w:u w:color="000000"/>
      </w:rPr>
      <w:fldChar w:fldCharType="end"/>
    </w:r>
    <w:r>
      <w:rPr>
        <w:rFonts w:ascii="Arial"/>
        <w:color w:val="000000"/>
        <w:u w:color="000000"/>
      </w:rPr>
      <w:t>/</w:t>
    </w:r>
    <w:r>
      <w:rPr>
        <w:rFonts w:ascii="Arial" w:eastAsia="Arial" w:hAnsi="Arial" w:cs="Arial"/>
        <w:color w:val="000000"/>
        <w:u w:color="000000"/>
      </w:rPr>
      <w:fldChar w:fldCharType="begin"/>
    </w:r>
    <w:r>
      <w:rPr>
        <w:rFonts w:ascii="Arial" w:eastAsia="Arial" w:hAnsi="Arial" w:cs="Arial"/>
        <w:color w:val="000000"/>
        <w:u w:color="000000"/>
      </w:rPr>
      <w:instrText xml:space="preserve"> NUMPAGES </w:instrText>
    </w:r>
    <w:r>
      <w:rPr>
        <w:rFonts w:ascii="Arial" w:eastAsia="Arial" w:hAnsi="Arial" w:cs="Arial"/>
        <w:color w:val="000000"/>
        <w:u w:color="000000"/>
      </w:rPr>
      <w:fldChar w:fldCharType="separate"/>
    </w:r>
    <w:r w:rsidR="00B53E3A">
      <w:rPr>
        <w:rFonts w:ascii="Arial" w:eastAsia="Arial" w:hAnsi="Arial" w:cs="Arial"/>
        <w:noProof/>
        <w:color w:val="000000"/>
        <w:u w:color="000000"/>
      </w:rPr>
      <w:t>2</w:t>
    </w:r>
    <w:r>
      <w:rPr>
        <w:rFonts w:ascii="Arial" w:eastAsia="Arial" w:hAnsi="Arial" w:cs="Arial"/>
        <w:color w:val="000000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8AB" w:rsidRDefault="008778AB">
      <w:pPr>
        <w:spacing w:line="240" w:lineRule="auto"/>
      </w:pPr>
      <w:r>
        <w:separator/>
      </w:r>
    </w:p>
  </w:footnote>
  <w:footnote w:type="continuationSeparator" w:id="0">
    <w:p w:rsidR="008778AB" w:rsidRDefault="008778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4D" w:rsidRDefault="007C7443">
    <w:pPr>
      <w:pStyle w:val="Header"/>
      <w:spacing w:after="567" w:line="280" w:lineRule="exact"/>
      <w:jc w:val="right"/>
    </w:pPr>
    <w:r>
      <w:rPr>
        <w:noProof/>
        <w:lang w:val="en-US"/>
      </w:rPr>
      <mc:AlternateContent>
        <mc:Choice Requires="wpg">
          <w:drawing>
            <wp:anchor distT="152400" distB="152400" distL="152400" distR="152400" simplePos="0" relativeHeight="251656704" behindDoc="1" locked="0" layoutInCell="1" allowOverlap="1">
              <wp:simplePos x="0" y="0"/>
              <wp:positionH relativeFrom="page">
                <wp:posOffset>180339</wp:posOffset>
              </wp:positionH>
              <wp:positionV relativeFrom="page">
                <wp:posOffset>3780790</wp:posOffset>
              </wp:positionV>
              <wp:extent cx="183515" cy="3796030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515" cy="3796030"/>
                        <a:chOff x="0" y="0"/>
                        <a:chExt cx="183514" cy="3796029"/>
                      </a:xfrm>
                    </wpg:grpSpPr>
                    <wps:wsp>
                      <wps:cNvPr id="1073741825" name="Shape 1073741825"/>
                      <wps:cNvCnPr/>
                      <wps:spPr>
                        <a:xfrm>
                          <a:off x="0" y="0"/>
                          <a:ext cx="183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6" name="Shape 1073741826"/>
                      <wps:cNvCnPr/>
                      <wps:spPr>
                        <a:xfrm>
                          <a:off x="0" y="1572486"/>
                          <a:ext cx="183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27" name="Shape 1073741827"/>
                      <wps:cNvCnPr/>
                      <wps:spPr>
                        <a:xfrm>
                          <a:off x="0" y="3796029"/>
                          <a:ext cx="183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D256A2" id="officeArt object" o:spid="_x0000_s1026" style="position:absolute;left:0;text-align:left;margin-left:14.2pt;margin-top:297.7pt;width:14.45pt;height:298.9pt;z-index:-251659776;mso-wrap-distance-left:12pt;mso-wrap-distance-top:12pt;mso-wrap-distance-right:12pt;mso-wrap-distance-bottom:12pt;mso-position-horizontal-relative:page;mso-position-vertical-relative:page" coordsize="1835,3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">
              <v:line id="Shape 1073741825" o:spid="_x0000_s1027" style="position:absolute;visibility:visible;mso-wrap-style:square" from="0,0" to="183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uKlJMsAAADjAAAADwAA&#10;AAAAAAAAAAAAAAChAgAAZHJzL2Rvd25yZXYueG1sUEsFBgAAAAAEAAQA+QAAAJkDAAAAAA==&#10;" strokecolor="#e1000f" strokeweight=".5pt"/>
              <v:line id="Shape 1073741826" o:spid="_x0000_s1028" style="position:absolute;visibility:visible;mso-wrap-style:square" from="0,15724" to="1835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QjA7U8sAAADjAAAADwAA&#10;AAAAAAAAAAAAAAChAgAAZHJzL2Rvd25yZXYueG1sUEsFBgAAAAAEAAQA+QAAAJkDAAAAAA==&#10;" strokecolor="#e1000f" strokeweight=".5pt"/>
              <v:line id="Shape 1073741827" o:spid="_x0000_s1029" style="position:absolute;visibility:visible;mso-wrap-style:square" from="0,37960" to="1835,37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LXyeyMsAAADjAAAADwAA&#10;AAAAAAAAAAAAAAChAgAAZHJzL2Rvd25yZXYueG1sUEsFBgAAAAAEAAQA+QAAAJkD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4D" w:rsidRDefault="007C7443">
    <w:pPr>
      <w:pStyle w:val="Header"/>
      <w:tabs>
        <w:tab w:val="clear" w:pos="8640"/>
      </w:tabs>
      <w:spacing w:line="2155" w:lineRule="exact"/>
      <w:jc w:val="right"/>
      <w:rPr>
        <w:rFonts w:ascii="Arial Bold" w:eastAsia="Arial Bold" w:hAnsi="Arial Bold" w:cs="Arial Bold"/>
        <w:sz w:val="36"/>
        <w:szCs w:val="36"/>
      </w:rPr>
    </w:pPr>
    <w:r>
      <w:rPr>
        <w:noProof/>
        <w:lang w:val="en-US"/>
      </w:rPr>
      <w:drawing>
        <wp:anchor distT="152400" distB="152400" distL="152400" distR="1524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0" b="0"/>
          <wp:wrapNone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_internes Schreiben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g">
          <w:drawing>
            <wp:anchor distT="152400" distB="152400" distL="152400" distR="152400" simplePos="0" relativeHeight="251658752" behindDoc="1" locked="0" layoutInCell="1" allowOverlap="1">
              <wp:simplePos x="0" y="0"/>
              <wp:positionH relativeFrom="page">
                <wp:posOffset>180339</wp:posOffset>
              </wp:positionH>
              <wp:positionV relativeFrom="page">
                <wp:posOffset>3780790</wp:posOffset>
              </wp:positionV>
              <wp:extent cx="179705" cy="3780155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5" cy="3780155"/>
                        <a:chOff x="0" y="0"/>
                        <a:chExt cx="179704" cy="3780154"/>
                      </a:xfrm>
                    </wpg:grpSpPr>
                    <wps:wsp>
                      <wps:cNvPr id="1073741830" name="Shape 1073741830"/>
                      <wps:cNvCnPr/>
                      <wps:spPr>
                        <a:xfrm>
                          <a:off x="0" y="-1"/>
                          <a:ext cx="17970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1" name="Shape 1073741831"/>
                      <wps:cNvCnPr/>
                      <wps:spPr>
                        <a:xfrm>
                          <a:off x="0" y="1565909"/>
                          <a:ext cx="17970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73741832" name="Shape 1073741832"/>
                      <wps:cNvCnPr/>
                      <wps:spPr>
                        <a:xfrm>
                          <a:off x="0" y="3780154"/>
                          <a:ext cx="17970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1000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8A5C38" id="officeArt object" o:spid="_x0000_s1026" style="position:absolute;left:0;text-align:left;margin-left:14.2pt;margin-top:297.7pt;width:14.15pt;height:297.65pt;z-index:-251657728;mso-wrap-distance-left:12pt;mso-wrap-distance-top:12pt;mso-wrap-distance-right:12pt;mso-wrap-distance-bottom:12pt;mso-position-horizontal-relative:page;mso-position-vertical-relative:page" coordsize="1797,3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">
              <v:line id="Shape 1073741830" o:spid="_x0000_s1027" style="position:absolute;visibility:visible;mso-wrap-style:square" from="0,0" to="17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J0yQYcsAAADjAAAADwAA&#10;AAAAAAAAAAAAAAChAgAAZHJzL2Rvd25yZXYueG1sUEsFBgAAAAAEAAQA+QAAAJkDAAAAAA==&#10;" strokecolor="#e1000f" strokeweight=".5pt"/>
              <v:line id="Shape 1073741831" o:spid="_x0000_s1028" style="position:absolute;visibility:visible;mso-wrap-style:square" from="0,15659" to="179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AA1+ssAAADjAAAADwAA&#10;AAAAAAAAAAAAAAChAgAAZHJzL2Rvd25yZXYueG1sUEsFBgAAAAAEAAQA+QAAAJkDAAAAAA==&#10;" strokecolor="#e1000f" strokeweight=".5pt"/>
              <v:line id="Shape 1073741832" o:spid="_x0000_s1029" style="position:absolute;visibility:visible;mso-wrap-style:square" from="0,37801" to="1797,3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NKrjcsAAADjAAAADwAA&#10;AAAAAAAAAAAAAAChAgAAZHJzL2Rvd25yZXYueG1sUEsFBgAAAAAEAAQA+QAAAJkDAAAAAA==&#10;" strokecolor="#e1000f" strokeweight=".5pt"/>
              <w10:wrap anchorx="page" anchory="page"/>
            </v:group>
          </w:pict>
        </mc:Fallback>
      </mc:AlternateContent>
    </w:r>
  </w:p>
  <w:p w:rsidR="0028484D" w:rsidRDefault="007C7443">
    <w:pPr>
      <w:pStyle w:val="Header"/>
      <w:tabs>
        <w:tab w:val="clear" w:pos="8640"/>
      </w:tabs>
      <w:spacing w:line="420" w:lineRule="atLeast"/>
      <w:jc w:val="right"/>
    </w:pPr>
    <w:r>
      <w:rPr>
        <w:rFonts w:ascii="宋体" w:eastAsia="宋体" w:hAnsi="宋体" w:cs="宋体"/>
        <w:b/>
        <w:bCs/>
        <w:sz w:val="36"/>
        <w:szCs w:val="36"/>
        <w:lang w:val="zh-TW" w:eastAsia="zh-TW"/>
      </w:rPr>
      <w:t>新闻稿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86BA6"/>
    <w:multiLevelType w:val="multilevel"/>
    <w:tmpl w:val="3A56442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1">
    <w:nsid w:val="02274B07"/>
    <w:multiLevelType w:val="multilevel"/>
    <w:tmpl w:val="14CEA06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7F1642F"/>
    <w:multiLevelType w:val="multilevel"/>
    <w:tmpl w:val="3B8CEB4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3">
    <w:nsid w:val="13BF493C"/>
    <w:multiLevelType w:val="multilevel"/>
    <w:tmpl w:val="A9F6AD8E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4">
    <w:nsid w:val="16184761"/>
    <w:multiLevelType w:val="multilevel"/>
    <w:tmpl w:val="10DE730E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5">
    <w:nsid w:val="19784D12"/>
    <w:multiLevelType w:val="multilevel"/>
    <w:tmpl w:val="E58CD79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6">
    <w:nsid w:val="1BEC707D"/>
    <w:multiLevelType w:val="multilevel"/>
    <w:tmpl w:val="6A166F2C"/>
    <w:styleLink w:val="List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7">
    <w:nsid w:val="1D421333"/>
    <w:multiLevelType w:val="multilevel"/>
    <w:tmpl w:val="67824FFC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8">
    <w:nsid w:val="35414DCE"/>
    <w:multiLevelType w:val="multilevel"/>
    <w:tmpl w:val="2628423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9">
    <w:nsid w:val="39A80FE9"/>
    <w:multiLevelType w:val="multilevel"/>
    <w:tmpl w:val="24345BC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10">
    <w:nsid w:val="3ED9476D"/>
    <w:multiLevelType w:val="multilevel"/>
    <w:tmpl w:val="C54A500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11">
    <w:nsid w:val="59F97E2C"/>
    <w:multiLevelType w:val="multilevel"/>
    <w:tmpl w:val="7F4A964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abstractNum w:abstractNumId="12">
    <w:nsid w:val="5EF64107"/>
    <w:multiLevelType w:val="multilevel"/>
    <w:tmpl w:val="DFC2D94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b/>
        <w:bCs/>
        <w:position w:val="0"/>
        <w:sz w:val="20"/>
        <w:szCs w:val="20"/>
        <w:lang w:val="en-US" w:eastAsia="zh-T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宋体" w:eastAsia="宋体" w:hAnsi="宋体" w:cs="宋体"/>
        <w:b/>
        <w:bCs/>
        <w:position w:val="0"/>
        <w:sz w:val="24"/>
        <w:szCs w:val="24"/>
        <w:lang w:val="zh-TW" w:eastAsia="zh-TW"/>
      </w:rPr>
    </w:lvl>
  </w:abstractNum>
  <w:abstractNum w:abstractNumId="13">
    <w:nsid w:val="63905C6D"/>
    <w:multiLevelType w:val="multilevel"/>
    <w:tmpl w:val="2B7C885E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Bold" w:eastAsia="Arial Bold" w:hAnsi="Arial Bold" w:cs="Arial Bold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  <w:sz w:val="24"/>
        <w:szCs w:val="24"/>
        <w:lang w:val="en-US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0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 w:numId="10">
    <w:abstractNumId w:val="12"/>
  </w:num>
  <w:num w:numId="11">
    <w:abstractNumId w:val="4"/>
  </w:num>
  <w:num w:numId="12">
    <w:abstractNumId w:val="10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4D"/>
    <w:rsid w:val="00131D66"/>
    <w:rsid w:val="0028484D"/>
    <w:rsid w:val="003271D2"/>
    <w:rsid w:val="00395C0E"/>
    <w:rsid w:val="00525C6D"/>
    <w:rsid w:val="007260AD"/>
    <w:rsid w:val="007B6BAB"/>
    <w:rsid w:val="007C6E48"/>
    <w:rsid w:val="007C7443"/>
    <w:rsid w:val="007F294D"/>
    <w:rsid w:val="008778AB"/>
    <w:rsid w:val="00880350"/>
    <w:rsid w:val="008D209A"/>
    <w:rsid w:val="00A13C48"/>
    <w:rsid w:val="00A73C9D"/>
    <w:rsid w:val="00B53E3A"/>
    <w:rsid w:val="00B96D98"/>
    <w:rsid w:val="00DC7C4D"/>
    <w:rsid w:val="00EE6E3A"/>
    <w:rsid w:val="00F8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C63F81-FB7F-4650-A2C4-336A9375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60" w:lineRule="atLeast"/>
    </w:pPr>
    <w:rPr>
      <w:rFonts w:ascii="Arial" w:eastAsia="Arial" w:hAnsi="Arial" w:cs="Arial"/>
      <w:color w:val="000000"/>
      <w:u w:color="000000"/>
      <w:lang w:val="de-DE" w:eastAsia="en-US"/>
    </w:rPr>
  </w:style>
  <w:style w:type="paragraph" w:styleId="Heading1">
    <w:name w:val="heading 1"/>
    <w:next w:val="Normal"/>
    <w:pPr>
      <w:keepNext/>
      <w:spacing w:line="420" w:lineRule="atLeast"/>
      <w:outlineLvl w:val="0"/>
    </w:pPr>
    <w:rPr>
      <w:rFonts w:ascii="Arial Bold" w:eastAsia="Arial Unicode MS" w:hAnsi="Arial Unicode MS" w:cs="Arial Unicode MS"/>
      <w:color w:val="000000"/>
      <w:kern w:val="32"/>
      <w:sz w:val="36"/>
      <w:szCs w:val="3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  <w:spacing w:line="260" w:lineRule="atLeast"/>
    </w:pPr>
    <w:rPr>
      <w:rFonts w:ascii="Arial" w:eastAsia="Arial Unicode MS" w:hAnsi="Arial Unicode MS" w:cs="Arial Unicode MS"/>
      <w:color w:val="000000"/>
      <w:u w:color="000000"/>
      <w:lang w:val="de-DE"/>
    </w:rPr>
  </w:style>
  <w:style w:type="paragraph" w:styleId="Footer">
    <w:name w:val="footer"/>
    <w:pPr>
      <w:tabs>
        <w:tab w:val="right" w:pos="7083"/>
        <w:tab w:val="right" w:pos="8640"/>
      </w:tabs>
      <w:spacing w:line="180" w:lineRule="atLeast"/>
    </w:pPr>
    <w:rPr>
      <w:rFonts w:ascii="Arial Bold" w:eastAsia="Arial Unicode MS" w:hAnsi="Arial Unicode MS" w:cs="Arial Unicode MS"/>
      <w:color w:val="E1000F"/>
      <w:sz w:val="14"/>
      <w:szCs w:val="14"/>
      <w:u w:color="E1000F"/>
      <w:lang w:val="de-DE"/>
    </w:rPr>
  </w:style>
  <w:style w:type="paragraph" w:customStyle="1" w:styleId="Standard12pt">
    <w:name w:val="Standard_12pt"/>
    <w:pPr>
      <w:spacing w:line="300" w:lineRule="atLeast"/>
    </w:pPr>
    <w:rPr>
      <w:rFonts w:ascii="Arial" w:eastAsia="Arial Unicode MS" w:hAnsi="Arial Unicode MS" w:cs="Arial Unicode MS"/>
      <w:color w:val="000000"/>
      <w:sz w:val="24"/>
      <w:szCs w:val="24"/>
      <w:u w:color="000000"/>
      <w:lang w:val="de-DE"/>
    </w:rPr>
  </w:style>
  <w:style w:type="paragraph" w:styleId="BodyText">
    <w:name w:val="Body Text"/>
    <w:pPr>
      <w:spacing w:after="120" w:line="280" w:lineRule="exact"/>
    </w:pPr>
    <w:rPr>
      <w:rFonts w:ascii="Arial" w:eastAsia="Arial Unicode MS" w:hAnsi="Arial Unicode MS" w:cs="Arial Unicode MS"/>
      <w:color w:val="000000"/>
      <w:u w:color="000000"/>
      <w:lang w:val="de-DE"/>
    </w:rPr>
  </w:style>
  <w:style w:type="numbering" w:customStyle="1" w:styleId="List0">
    <w:name w:val="List 0"/>
    <w:basedOn w:val="1"/>
    <w:pPr>
      <w:numPr>
        <w:numId w:val="14"/>
      </w:numPr>
    </w:pPr>
  </w:style>
  <w:style w:type="numbering" w:customStyle="1" w:styleId="1">
    <w:name w:val="已导入的样式“1”"/>
  </w:style>
  <w:style w:type="character" w:customStyle="1" w:styleId="a">
    <w:name w:val="无"/>
  </w:style>
  <w:style w:type="character" w:customStyle="1" w:styleId="Hyperlink0">
    <w:name w:val="Hyperlink.0"/>
    <w:basedOn w:val="a"/>
    <w:rPr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E48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E48"/>
    <w:rPr>
      <w:rFonts w:ascii="Arial" w:eastAsia="Arial" w:hAnsi="Arial" w:cs="Arial"/>
      <w:color w:val="000000"/>
      <w:sz w:val="18"/>
      <w:szCs w:val="18"/>
      <w:u w:color="000000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ts val="25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Zhuang</dc:creator>
  <cp:lastModifiedBy>Anna Zhuang</cp:lastModifiedBy>
  <cp:revision>13</cp:revision>
  <dcterms:created xsi:type="dcterms:W3CDTF">2014-06-18T05:40:00Z</dcterms:created>
  <dcterms:modified xsi:type="dcterms:W3CDTF">2014-06-18T05:48:00Z</dcterms:modified>
</cp:coreProperties>
</file>