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05" w:rsidRPr="003A42B6" w:rsidRDefault="006F00CA" w:rsidP="00D02805">
      <w:pPr>
        <w:pStyle w:val="Standard12pt"/>
        <w:jc w:val="right"/>
        <w:rPr>
          <w:rFonts w:cs="Arial"/>
          <w:lang w:val="hr-HR"/>
        </w:rPr>
      </w:pPr>
      <w:bookmarkStart w:id="0" w:name="_GoBack"/>
      <w:bookmarkEnd w:id="0"/>
      <w:r w:rsidRPr="003A42B6">
        <w:rPr>
          <w:rFonts w:cs="Arial"/>
          <w:lang w:val="hr-HR"/>
        </w:rPr>
        <w:t xml:space="preserve"> </w:t>
      </w:r>
    </w:p>
    <w:p w:rsidR="00D02805" w:rsidRPr="003A42B6" w:rsidRDefault="00A30D32" w:rsidP="003139C0">
      <w:pPr>
        <w:pStyle w:val="Standard12pt"/>
        <w:jc w:val="right"/>
        <w:rPr>
          <w:rFonts w:cs="Arial"/>
          <w:lang w:val="hr-HR"/>
        </w:rPr>
      </w:pPr>
      <w:r w:rsidRPr="003A42B6">
        <w:rPr>
          <w:rFonts w:cs="Arial"/>
          <w:lang w:val="hr-HR"/>
        </w:rPr>
        <w:t>Zagreb</w:t>
      </w:r>
      <w:r w:rsidR="00D02805" w:rsidRPr="003A42B6">
        <w:rPr>
          <w:rFonts w:cs="Arial"/>
          <w:lang w:val="hr-HR"/>
        </w:rPr>
        <w:t xml:space="preserve">, </w:t>
      </w:r>
      <w:r w:rsidR="001331F5" w:rsidRPr="003A42B6">
        <w:rPr>
          <w:rFonts w:cs="Arial"/>
          <w:lang w:val="hr-HR"/>
        </w:rPr>
        <w:t>25</w:t>
      </w:r>
      <w:r w:rsidR="00D02805" w:rsidRPr="003A42B6">
        <w:rPr>
          <w:rFonts w:cs="Arial"/>
          <w:lang w:val="hr-HR"/>
        </w:rPr>
        <w:t xml:space="preserve">. </w:t>
      </w:r>
      <w:r w:rsidR="001331F5" w:rsidRPr="003A42B6">
        <w:rPr>
          <w:rFonts w:cs="Arial"/>
          <w:lang w:val="hr-HR"/>
        </w:rPr>
        <w:t>siječnja</w:t>
      </w:r>
      <w:r w:rsidRPr="003A42B6">
        <w:rPr>
          <w:rFonts w:cs="Arial"/>
          <w:lang w:val="hr-HR"/>
        </w:rPr>
        <w:t xml:space="preserve"> </w:t>
      </w:r>
      <w:r w:rsidR="00D02805" w:rsidRPr="003A42B6">
        <w:rPr>
          <w:rFonts w:cs="Arial"/>
          <w:lang w:val="hr-HR"/>
        </w:rPr>
        <w:t>2015.</w:t>
      </w:r>
    </w:p>
    <w:p w:rsidR="003139C0" w:rsidRPr="003A42B6" w:rsidRDefault="003139C0" w:rsidP="003139C0">
      <w:pPr>
        <w:pStyle w:val="Standard12pt"/>
        <w:jc w:val="right"/>
        <w:rPr>
          <w:rFonts w:cs="Arial"/>
          <w:lang w:val="hr-HR"/>
        </w:rPr>
      </w:pPr>
    </w:p>
    <w:p w:rsidR="001331F5" w:rsidRPr="003A42B6" w:rsidRDefault="001331F5" w:rsidP="001331F5">
      <w:pPr>
        <w:pStyle w:val="Standard12pt"/>
        <w:jc w:val="both"/>
        <w:rPr>
          <w:lang w:val="hr-HR"/>
        </w:rPr>
      </w:pPr>
      <w:r w:rsidRPr="003A42B6">
        <w:rPr>
          <w:lang w:val="hr-HR"/>
        </w:rPr>
        <w:t>Vodeće pozicije na međunarodnim listama održivosti</w:t>
      </w:r>
    </w:p>
    <w:p w:rsidR="001331F5" w:rsidRPr="003A42B6" w:rsidRDefault="001331F5" w:rsidP="001331F5">
      <w:pPr>
        <w:pStyle w:val="Standard12pt"/>
        <w:jc w:val="both"/>
        <w:rPr>
          <w:lang w:val="hr-HR"/>
        </w:rPr>
      </w:pPr>
    </w:p>
    <w:p w:rsidR="001331F5" w:rsidRPr="003A42B6" w:rsidRDefault="001331F5" w:rsidP="001331F5">
      <w:pPr>
        <w:pStyle w:val="Standard12pt"/>
        <w:jc w:val="both"/>
        <w:rPr>
          <w:b/>
          <w:bCs/>
          <w:sz w:val="36"/>
          <w:szCs w:val="36"/>
          <w:lang w:val="hr-HR"/>
        </w:rPr>
      </w:pPr>
      <w:r w:rsidRPr="003A42B6">
        <w:rPr>
          <w:b/>
          <w:bCs/>
          <w:sz w:val="36"/>
          <w:szCs w:val="36"/>
          <w:lang w:val="hr-HR"/>
        </w:rPr>
        <w:t xml:space="preserve">Tvrtka Henkel dobila tri nova priznanja za uspjeh na području </w:t>
      </w:r>
      <w:r w:rsidR="007C166F">
        <w:rPr>
          <w:b/>
          <w:bCs/>
          <w:sz w:val="36"/>
          <w:szCs w:val="36"/>
          <w:lang w:val="hr-HR"/>
        </w:rPr>
        <w:t>održivosti</w:t>
      </w:r>
    </w:p>
    <w:p w:rsidR="001331F5" w:rsidRPr="003A42B6" w:rsidRDefault="001331F5" w:rsidP="001331F5">
      <w:pPr>
        <w:pStyle w:val="Standard12pt"/>
        <w:rPr>
          <w:b/>
          <w:lang w:val="hr-HR"/>
        </w:rPr>
      </w:pPr>
    </w:p>
    <w:p w:rsidR="001331F5" w:rsidRPr="003A42B6" w:rsidRDefault="001331F5" w:rsidP="001331F5">
      <w:pPr>
        <w:pStyle w:val="Standard12pt"/>
        <w:spacing w:line="276" w:lineRule="auto"/>
        <w:rPr>
          <w:lang w:val="hr-HR"/>
        </w:rPr>
      </w:pPr>
    </w:p>
    <w:p w:rsidR="001331F5" w:rsidRPr="003A42B6" w:rsidRDefault="001331F5" w:rsidP="001331F5">
      <w:pPr>
        <w:pStyle w:val="Standard12pt"/>
        <w:spacing w:line="276" w:lineRule="auto"/>
        <w:jc w:val="both"/>
        <w:rPr>
          <w:lang w:val="hr-HR"/>
        </w:rPr>
      </w:pPr>
      <w:r w:rsidRPr="003A42B6">
        <w:rPr>
          <w:lang w:val="hr-HR"/>
        </w:rPr>
        <w:t xml:space="preserve">Tvrtka Henkel ponovno </w:t>
      </w:r>
      <w:r w:rsidR="00C34A58" w:rsidRPr="003A42B6">
        <w:rPr>
          <w:lang w:val="hr-HR"/>
        </w:rPr>
        <w:t xml:space="preserve">je </w:t>
      </w:r>
      <w:r w:rsidR="007C166F">
        <w:rPr>
          <w:lang w:val="hr-HR"/>
        </w:rPr>
        <w:t xml:space="preserve">uvrštena na listu </w:t>
      </w:r>
      <w:r w:rsidR="007C166F">
        <w:rPr>
          <w:lang w:val="en-US"/>
        </w:rPr>
        <w:t>“</w:t>
      </w:r>
      <w:r w:rsidR="007C166F" w:rsidRPr="000E7964">
        <w:rPr>
          <w:lang w:val="en-US"/>
        </w:rPr>
        <w:t>Global</w:t>
      </w:r>
      <w:r w:rsidR="007C166F">
        <w:rPr>
          <w:lang w:val="en-US"/>
        </w:rPr>
        <w:t xml:space="preserve"> 100</w:t>
      </w:r>
      <w:r w:rsidR="007C166F" w:rsidRPr="000E7964">
        <w:rPr>
          <w:lang w:val="en-US"/>
        </w:rPr>
        <w:t xml:space="preserve"> Most Susta</w:t>
      </w:r>
      <w:r w:rsidR="007C166F">
        <w:rPr>
          <w:lang w:val="en-US"/>
        </w:rPr>
        <w:t xml:space="preserve">inable </w:t>
      </w:r>
      <w:r w:rsidR="007C166F" w:rsidRPr="000E7964">
        <w:rPr>
          <w:lang w:val="en-US"/>
        </w:rPr>
        <w:t>Corporations in the World Index</w:t>
      </w:r>
      <w:r w:rsidR="007C166F">
        <w:rPr>
          <w:lang w:val="en-US"/>
        </w:rPr>
        <w:t>”</w:t>
      </w:r>
      <w:r w:rsidR="007C166F" w:rsidRPr="003A42B6">
        <w:rPr>
          <w:lang w:val="hr-HR"/>
        </w:rPr>
        <w:t xml:space="preserve"> </w:t>
      </w:r>
      <w:r w:rsidR="00C34A58" w:rsidRPr="003A42B6">
        <w:rPr>
          <w:lang w:val="hr-HR"/>
        </w:rPr>
        <w:t xml:space="preserve">(Global 100 Index) </w:t>
      </w:r>
      <w:r w:rsidR="00F27A31" w:rsidRPr="003A42B6">
        <w:rPr>
          <w:lang w:val="hr-HR"/>
        </w:rPr>
        <w:t xml:space="preserve">te je dobitnik priznanja „Gold“ kojeg </w:t>
      </w:r>
      <w:r w:rsidR="00C34A58" w:rsidRPr="003A42B6">
        <w:rPr>
          <w:lang w:val="hr-HR"/>
        </w:rPr>
        <w:t>dodjeljuje</w:t>
      </w:r>
      <w:r w:rsidR="00F27A31" w:rsidRPr="003A42B6">
        <w:rPr>
          <w:lang w:val="hr-HR"/>
        </w:rPr>
        <w:t xml:space="preserve"> EcoVadis. Tvrtka je također primila </w:t>
      </w:r>
      <w:r w:rsidR="00C34A58" w:rsidRPr="003A42B6">
        <w:rPr>
          <w:lang w:val="hr-HR"/>
        </w:rPr>
        <w:t xml:space="preserve">RobecoSAM </w:t>
      </w:r>
      <w:r w:rsidR="00F27A31" w:rsidRPr="003A42B6">
        <w:rPr>
          <w:lang w:val="hr-HR"/>
        </w:rPr>
        <w:t>Silver Class nagradu</w:t>
      </w:r>
      <w:r w:rsidR="00C34A58" w:rsidRPr="003A42B6">
        <w:rPr>
          <w:lang w:val="hr-HR"/>
        </w:rPr>
        <w:t xml:space="preserve">. „Ovi izvrsni rezultati potvrđuju kako smo </w:t>
      </w:r>
      <w:r w:rsidR="004A777E" w:rsidRPr="003A42B6">
        <w:rPr>
          <w:lang w:val="hr-HR"/>
        </w:rPr>
        <w:t>kada je u pitanju naša strategij</w:t>
      </w:r>
      <w:r w:rsidR="0048385E" w:rsidRPr="003A42B6">
        <w:rPr>
          <w:lang w:val="hr-HR"/>
        </w:rPr>
        <w:t>a</w:t>
      </w:r>
      <w:r w:rsidR="004A777E" w:rsidRPr="003A42B6">
        <w:rPr>
          <w:lang w:val="hr-HR"/>
        </w:rPr>
        <w:t xml:space="preserve"> održivosti </w:t>
      </w:r>
      <w:r w:rsidR="00C34A58" w:rsidRPr="003A42B6">
        <w:rPr>
          <w:lang w:val="hr-HR"/>
        </w:rPr>
        <w:t>na pravom putu“</w:t>
      </w:r>
      <w:r w:rsidR="007C166F">
        <w:rPr>
          <w:lang w:val="hr-HR"/>
        </w:rPr>
        <w:t>,</w:t>
      </w:r>
      <w:r w:rsidR="003A42B6" w:rsidRPr="003A42B6">
        <w:rPr>
          <w:lang w:val="hr-HR"/>
        </w:rPr>
        <w:t xml:space="preserve"> </w:t>
      </w:r>
      <w:r w:rsidR="00C34A58" w:rsidRPr="003A42B6">
        <w:rPr>
          <w:lang w:val="hr-HR"/>
        </w:rPr>
        <w:t xml:space="preserve">izjavio je </w:t>
      </w:r>
      <w:r w:rsidRPr="003A42B6">
        <w:rPr>
          <w:lang w:val="hr-HR"/>
        </w:rPr>
        <w:t xml:space="preserve">Uwe Bergmann, </w:t>
      </w:r>
      <w:r w:rsidR="00C30D74" w:rsidRPr="003A42B6">
        <w:rPr>
          <w:lang w:val="hr-HR"/>
        </w:rPr>
        <w:t xml:space="preserve">direktor sektora </w:t>
      </w:r>
      <w:r w:rsidR="0048385E" w:rsidRPr="003A42B6">
        <w:rPr>
          <w:lang w:val="hr-HR"/>
        </w:rPr>
        <w:t>z</w:t>
      </w:r>
      <w:r w:rsidR="00C30D74" w:rsidRPr="003A42B6">
        <w:rPr>
          <w:lang w:val="hr-HR"/>
        </w:rPr>
        <w:t>a upravljanje održivošću tvrtke</w:t>
      </w:r>
      <w:r w:rsidRPr="003A42B6">
        <w:rPr>
          <w:lang w:val="hr-HR"/>
        </w:rPr>
        <w:t xml:space="preserve"> Henkel.</w:t>
      </w:r>
    </w:p>
    <w:p w:rsidR="00C30D74" w:rsidRPr="003A42B6" w:rsidRDefault="00C30D74" w:rsidP="001331F5">
      <w:pPr>
        <w:pStyle w:val="Standard12pt"/>
        <w:spacing w:line="276" w:lineRule="auto"/>
        <w:jc w:val="both"/>
        <w:rPr>
          <w:lang w:val="hr-HR"/>
        </w:rPr>
      </w:pPr>
    </w:p>
    <w:p w:rsidR="00C30D74" w:rsidRPr="003A42B6" w:rsidRDefault="00C30D74" w:rsidP="001331F5">
      <w:pPr>
        <w:pStyle w:val="Standard12pt"/>
        <w:spacing w:line="276" w:lineRule="auto"/>
        <w:jc w:val="both"/>
        <w:rPr>
          <w:lang w:val="hr-HR"/>
        </w:rPr>
      </w:pPr>
      <w:r w:rsidRPr="003A42B6">
        <w:rPr>
          <w:lang w:val="hr-HR"/>
        </w:rPr>
        <w:t xml:space="preserve">Global 100 Index lista </w:t>
      </w:r>
      <w:r w:rsidR="004A777E" w:rsidRPr="003A42B6">
        <w:rPr>
          <w:lang w:val="hr-HR"/>
        </w:rPr>
        <w:t xml:space="preserve">je </w:t>
      </w:r>
      <w:r w:rsidRPr="003A42B6">
        <w:rPr>
          <w:lang w:val="hr-HR"/>
        </w:rPr>
        <w:t>koja uključuje najbolje tvrtke na području održivosti iz različitih industrija, a objavljuje je Corporate Knights, tvrtka sa sjedištem u Torontu  koja se bavi savjetovanjem na području medija i investicija. Najbolji se odabiru među 4600 tvrtk</w:t>
      </w:r>
      <w:r w:rsidR="004A777E" w:rsidRPr="003A42B6">
        <w:rPr>
          <w:lang w:val="hr-HR"/>
        </w:rPr>
        <w:t>i</w:t>
      </w:r>
      <w:r w:rsidRPr="003A42B6">
        <w:rPr>
          <w:lang w:val="hr-HR"/>
        </w:rPr>
        <w:t xml:space="preserve"> s tržišnom kapitalizacijom većom od 2 milijarde dolara.</w:t>
      </w:r>
    </w:p>
    <w:p w:rsidR="001331F5" w:rsidRPr="003A42B6" w:rsidRDefault="001331F5" w:rsidP="001331F5">
      <w:pPr>
        <w:pStyle w:val="Standard12pt"/>
        <w:spacing w:line="276" w:lineRule="auto"/>
        <w:jc w:val="both"/>
        <w:rPr>
          <w:lang w:val="hr-HR"/>
        </w:rPr>
      </w:pPr>
    </w:p>
    <w:p w:rsidR="0048385E" w:rsidRPr="003A42B6" w:rsidRDefault="003A42B6" w:rsidP="004A777E">
      <w:pPr>
        <w:pStyle w:val="Standard12pt"/>
        <w:spacing w:line="276" w:lineRule="auto"/>
        <w:jc w:val="both"/>
        <w:rPr>
          <w:rFonts w:cs="Arial"/>
          <w:lang w:val="hr-HR"/>
        </w:rPr>
      </w:pPr>
      <w:r>
        <w:rPr>
          <w:rFonts w:cs="Arial"/>
          <w:lang w:val="hr-HR"/>
        </w:rPr>
        <w:t>B</w:t>
      </w:r>
      <w:r w:rsidRPr="00E32B5D">
        <w:rPr>
          <w:rFonts w:cs="Arial"/>
          <w:lang w:val="hr-HR"/>
        </w:rPr>
        <w:t>udući da je Henkel član inicijative za veću održivost u lancu opskrbe pod nazivom “Zajedno za održivost” (“Together for Sustainability”</w:t>
      </w:r>
      <w:r w:rsidRPr="009A46A6">
        <w:rPr>
          <w:rFonts w:cs="Arial"/>
          <w:lang w:val="hr-HR"/>
        </w:rPr>
        <w:t>)</w:t>
      </w:r>
      <w:r>
        <w:rPr>
          <w:rFonts w:cs="Arial"/>
          <w:lang w:val="hr-HR"/>
        </w:rPr>
        <w:t>, m</w:t>
      </w:r>
      <w:r w:rsidR="0048385E" w:rsidRPr="003A42B6">
        <w:rPr>
          <w:rFonts w:cs="Arial"/>
          <w:lang w:val="hr-HR"/>
        </w:rPr>
        <w:t xml:space="preserve">eđunarodna agencija EcoVadis ponovno je </w:t>
      </w:r>
      <w:r w:rsidRPr="003A42B6">
        <w:rPr>
          <w:rFonts w:cs="Arial"/>
          <w:lang w:val="hr-HR"/>
        </w:rPr>
        <w:t>procjenjivala</w:t>
      </w:r>
      <w:r w:rsidR="0048385E" w:rsidRPr="003A42B6">
        <w:rPr>
          <w:rFonts w:cs="Arial"/>
          <w:lang w:val="hr-HR"/>
        </w:rPr>
        <w:t xml:space="preserve"> </w:t>
      </w:r>
      <w:r w:rsidRPr="003A42B6">
        <w:rPr>
          <w:rFonts w:cs="Arial"/>
          <w:lang w:val="hr-HR"/>
        </w:rPr>
        <w:t>upravljanje</w:t>
      </w:r>
      <w:r w:rsidR="0048385E" w:rsidRPr="003A42B6">
        <w:rPr>
          <w:rFonts w:cs="Arial"/>
          <w:lang w:val="hr-HR"/>
        </w:rPr>
        <w:t xml:space="preserve"> tvrtke Henkel na području održivosti</w:t>
      </w:r>
      <w:r w:rsidR="004A777E" w:rsidRPr="003A42B6">
        <w:rPr>
          <w:rFonts w:cs="Arial"/>
          <w:lang w:val="hr-HR"/>
        </w:rPr>
        <w:t xml:space="preserve">. Na temelju ostvarenog rejtinga na području društveno odgovornog poslovanja, </w:t>
      </w:r>
      <w:r w:rsidR="0048385E" w:rsidRPr="003A42B6">
        <w:rPr>
          <w:rFonts w:cs="Arial"/>
          <w:lang w:val="hr-HR"/>
        </w:rPr>
        <w:t xml:space="preserve">tvrtki </w:t>
      </w:r>
      <w:r w:rsidR="004A777E" w:rsidRPr="003A42B6">
        <w:rPr>
          <w:rFonts w:cs="Arial"/>
          <w:lang w:val="hr-HR"/>
        </w:rPr>
        <w:t xml:space="preserve">Henkel je u prosincu 2015. </w:t>
      </w:r>
      <w:r w:rsidR="0048385E" w:rsidRPr="003A42B6">
        <w:rPr>
          <w:rFonts w:cs="Arial"/>
          <w:lang w:val="hr-HR"/>
        </w:rPr>
        <w:t>g</w:t>
      </w:r>
      <w:r w:rsidR="004A777E" w:rsidRPr="003A42B6">
        <w:rPr>
          <w:rFonts w:cs="Arial"/>
          <w:lang w:val="hr-HR"/>
        </w:rPr>
        <w:t xml:space="preserve">odine </w:t>
      </w:r>
      <w:r w:rsidRPr="003A42B6">
        <w:rPr>
          <w:rFonts w:cs="Arial"/>
          <w:lang w:val="hr-HR"/>
        </w:rPr>
        <w:t>dodijeljeno</w:t>
      </w:r>
      <w:r w:rsidR="0048385E" w:rsidRPr="003A42B6">
        <w:rPr>
          <w:rFonts w:cs="Arial"/>
          <w:lang w:val="hr-HR"/>
        </w:rPr>
        <w:t xml:space="preserve"> “Gold Recognition Level” priznanje. S osvojena 73 boda, tvrtka je ostvarila rezultat značajno veći od prosječnih 41,7 bod</w:t>
      </w:r>
      <w:r>
        <w:rPr>
          <w:rFonts w:cs="Arial"/>
          <w:lang w:val="hr-HR"/>
        </w:rPr>
        <w:t>ova</w:t>
      </w:r>
      <w:r w:rsidR="0048385E" w:rsidRPr="003A42B6">
        <w:rPr>
          <w:rFonts w:cs="Arial"/>
          <w:lang w:val="hr-HR"/>
        </w:rPr>
        <w:t xml:space="preserve"> te se nalazi među 2 posto najboljih tvrtki - kako u kategoriji kućne i osobne njege te u usporedbi sa svim tvrtkama u konkurenciji.</w:t>
      </w:r>
    </w:p>
    <w:p w:rsidR="0048385E" w:rsidRPr="003A42B6" w:rsidRDefault="0048385E" w:rsidP="004A777E">
      <w:pPr>
        <w:pStyle w:val="Standard12pt"/>
        <w:spacing w:line="276" w:lineRule="auto"/>
        <w:jc w:val="both"/>
        <w:rPr>
          <w:rFonts w:cs="Arial"/>
          <w:lang w:val="hr-HR"/>
        </w:rPr>
      </w:pPr>
    </w:p>
    <w:p w:rsidR="004A777E" w:rsidRPr="003A42B6" w:rsidRDefault="0048385E" w:rsidP="004A777E">
      <w:pPr>
        <w:pStyle w:val="Standard12pt"/>
        <w:spacing w:line="276" w:lineRule="auto"/>
        <w:jc w:val="both"/>
        <w:rPr>
          <w:lang w:val="hr-HR"/>
        </w:rPr>
      </w:pPr>
      <w:r w:rsidRPr="003A42B6">
        <w:rPr>
          <w:lang w:val="hr-HR"/>
        </w:rPr>
        <w:t>Henkel je za svoja postignuća na području održivosti primio nagradu Silver Class  u Godišnjaku o održivosti za 2016. godinu (</w:t>
      </w:r>
      <w:r w:rsidRPr="003A42B6">
        <w:rPr>
          <w:i/>
          <w:lang w:val="hr-HR"/>
        </w:rPr>
        <w:t>Sustainability Yearbook  2016</w:t>
      </w:r>
      <w:r w:rsidRPr="003A42B6">
        <w:rPr>
          <w:lang w:val="hr-HR"/>
        </w:rPr>
        <w:t xml:space="preserve">). Lista </w:t>
      </w:r>
      <w:r w:rsidR="003A42B6">
        <w:rPr>
          <w:lang w:val="hr-HR"/>
        </w:rPr>
        <w:t xml:space="preserve">koju </w:t>
      </w:r>
      <w:r w:rsidR="003A42B6" w:rsidRPr="00076FB0">
        <w:rPr>
          <w:lang w:val="hr-HR"/>
        </w:rPr>
        <w:t>proglašava RobecoSAM u  godišnjoj procjeni korporativne održivost</w:t>
      </w:r>
      <w:r w:rsidR="003A42B6">
        <w:rPr>
          <w:lang w:val="hr-HR"/>
        </w:rPr>
        <w:t xml:space="preserve"> </w:t>
      </w:r>
      <w:r w:rsidRPr="003A42B6">
        <w:rPr>
          <w:lang w:val="hr-HR"/>
        </w:rPr>
        <w:t>uključuje najbolje tvrtke na području održivosti iz svake industrije</w:t>
      </w:r>
      <w:r w:rsidR="00A33872" w:rsidRPr="003A42B6">
        <w:rPr>
          <w:lang w:val="hr-HR"/>
        </w:rPr>
        <w:t xml:space="preserve">. </w:t>
      </w:r>
      <w:r w:rsidR="003A42B6">
        <w:rPr>
          <w:lang w:val="hr-HR"/>
        </w:rPr>
        <w:t>S</w:t>
      </w:r>
      <w:r w:rsidR="003A42B6" w:rsidRPr="002B555C">
        <w:rPr>
          <w:lang w:val="hr-HR"/>
        </w:rPr>
        <w:t xml:space="preserve">vake godine </w:t>
      </w:r>
      <w:r w:rsidR="003A42B6">
        <w:rPr>
          <w:lang w:val="hr-HR"/>
        </w:rPr>
        <w:t>n</w:t>
      </w:r>
      <w:r w:rsidR="003A42B6" w:rsidRPr="003A42B6">
        <w:rPr>
          <w:lang w:val="hr-HR"/>
        </w:rPr>
        <w:t xml:space="preserve">a </w:t>
      </w:r>
      <w:r w:rsidR="00A33872" w:rsidRPr="003A42B6">
        <w:rPr>
          <w:lang w:val="hr-HR"/>
        </w:rPr>
        <w:t>sudjelovanje u procjeni poziva se preko 3000 vodećih svjetskih tvrtki. Godišnjak o održivosti od 2004. godine objavljuju stručnjaci s područja održivosti</w:t>
      </w:r>
      <w:r w:rsidR="007C166F">
        <w:rPr>
          <w:lang w:val="hr-HR"/>
        </w:rPr>
        <w:t>.</w:t>
      </w:r>
    </w:p>
    <w:p w:rsidR="007C166F" w:rsidRDefault="007C166F">
      <w:pPr>
        <w:spacing w:after="0" w:line="240" w:lineRule="auto"/>
        <w:rPr>
          <w:rFonts w:ascii="Arial" w:eastAsia="Times New Roman" w:hAnsi="Arial"/>
          <w:snapToGrid w:val="0"/>
          <w:sz w:val="24"/>
          <w:szCs w:val="24"/>
        </w:rPr>
      </w:pPr>
      <w:r>
        <w:br w:type="page"/>
      </w:r>
    </w:p>
    <w:p w:rsidR="001331F5" w:rsidRPr="003A42B6" w:rsidRDefault="00A33872" w:rsidP="001331F5">
      <w:pPr>
        <w:pStyle w:val="Standard12pt"/>
        <w:spacing w:line="276" w:lineRule="auto"/>
        <w:jc w:val="both"/>
        <w:rPr>
          <w:lang w:val="hr-HR"/>
        </w:rPr>
      </w:pPr>
      <w:r w:rsidRPr="003A42B6">
        <w:rPr>
          <w:lang w:val="hr-HR"/>
        </w:rPr>
        <w:lastRenderedPageBreak/>
        <w:t xml:space="preserve">Ove </w:t>
      </w:r>
      <w:r w:rsidR="001331F5" w:rsidRPr="003A42B6">
        <w:rPr>
          <w:lang w:val="hr-HR"/>
        </w:rPr>
        <w:t xml:space="preserve">nagrade predstavljaju priznanje </w:t>
      </w:r>
      <w:r w:rsidRPr="003A42B6">
        <w:rPr>
          <w:lang w:val="hr-HR"/>
        </w:rPr>
        <w:t>stalnim naporima tvrtke</w:t>
      </w:r>
      <w:r w:rsidR="001331F5" w:rsidRPr="003A42B6">
        <w:rPr>
          <w:lang w:val="hr-HR"/>
        </w:rPr>
        <w:t xml:space="preserve"> Henkel da postigne više s manje, kao konceptom koji je </w:t>
      </w:r>
      <w:r w:rsidRPr="003A42B6">
        <w:rPr>
          <w:lang w:val="hr-HR"/>
        </w:rPr>
        <w:t xml:space="preserve">u središtu </w:t>
      </w:r>
      <w:r w:rsidR="001331F5" w:rsidRPr="003A42B6">
        <w:rPr>
          <w:lang w:val="hr-HR"/>
        </w:rPr>
        <w:t xml:space="preserve">njene strategije održivosti. Do 2030. godine, </w:t>
      </w:r>
      <w:r w:rsidRPr="003A42B6">
        <w:rPr>
          <w:lang w:val="hr-HR"/>
        </w:rPr>
        <w:t>cilj tvrtke je</w:t>
      </w:r>
      <w:r w:rsidR="001331F5" w:rsidRPr="003A42B6">
        <w:rPr>
          <w:lang w:val="hr-HR"/>
        </w:rPr>
        <w:t xml:space="preserve"> </w:t>
      </w:r>
      <w:r w:rsidRPr="003A42B6">
        <w:rPr>
          <w:lang w:val="hr-HR"/>
        </w:rPr>
        <w:t>utrostručiti vrijednost</w:t>
      </w:r>
      <w:r w:rsidR="001331F5" w:rsidRPr="003A42B6">
        <w:rPr>
          <w:lang w:val="hr-HR"/>
        </w:rPr>
        <w:t xml:space="preserve"> koju stvara u odnosu na </w:t>
      </w:r>
      <w:r w:rsidRPr="003A42B6">
        <w:rPr>
          <w:lang w:val="hr-HR"/>
        </w:rPr>
        <w:t xml:space="preserve">utjecaj </w:t>
      </w:r>
      <w:r w:rsidR="001331F5" w:rsidRPr="003A42B6">
        <w:rPr>
          <w:lang w:val="hr-HR"/>
        </w:rPr>
        <w:t xml:space="preserve">koji nastaje kroz njeno poslovanje, proizvode i usluge. Henkel će krajem </w:t>
      </w:r>
      <w:r w:rsidRPr="003A42B6">
        <w:rPr>
          <w:lang w:val="hr-HR"/>
        </w:rPr>
        <w:t xml:space="preserve">veljače </w:t>
      </w:r>
      <w:r w:rsidR="001331F5" w:rsidRPr="003A42B6">
        <w:rPr>
          <w:lang w:val="hr-HR"/>
        </w:rPr>
        <w:t xml:space="preserve">objaviti novi </w:t>
      </w:r>
      <w:r w:rsidRPr="003A42B6">
        <w:rPr>
          <w:lang w:val="hr-HR"/>
        </w:rPr>
        <w:t>izvještaj</w:t>
      </w:r>
      <w:r w:rsidR="001331F5" w:rsidRPr="003A42B6">
        <w:rPr>
          <w:lang w:val="hr-HR"/>
        </w:rPr>
        <w:t xml:space="preserve"> o održivosti, kao i </w:t>
      </w:r>
      <w:r w:rsidRPr="003A42B6">
        <w:rPr>
          <w:lang w:val="hr-HR"/>
        </w:rPr>
        <w:t>izvještaj</w:t>
      </w:r>
      <w:r w:rsidR="001331F5" w:rsidRPr="003A42B6">
        <w:rPr>
          <w:lang w:val="hr-HR"/>
        </w:rPr>
        <w:t xml:space="preserve"> o napretku u odnosu na </w:t>
      </w:r>
      <w:r w:rsidR="001331F5" w:rsidRPr="0046356E">
        <w:rPr>
          <w:lang w:val="hr-HR"/>
        </w:rPr>
        <w:t>pr</w:t>
      </w:r>
      <w:r w:rsidRPr="0046356E">
        <w:rPr>
          <w:lang w:val="hr-HR"/>
        </w:rPr>
        <w:t>ij</w:t>
      </w:r>
      <w:r w:rsidR="001331F5" w:rsidRPr="0046356E">
        <w:rPr>
          <w:lang w:val="hr-HR"/>
        </w:rPr>
        <w:t>elazne</w:t>
      </w:r>
      <w:r w:rsidR="001331F5" w:rsidRPr="003A42B6">
        <w:rPr>
          <w:lang w:val="hr-HR"/>
        </w:rPr>
        <w:t xml:space="preserve"> ciljeve za 2015. godinu</w:t>
      </w:r>
      <w:r w:rsidRPr="003A42B6">
        <w:rPr>
          <w:lang w:val="hr-HR"/>
        </w:rPr>
        <w:t xml:space="preserve"> te novim ambicijama za </w:t>
      </w:r>
      <w:r w:rsidR="001331F5" w:rsidRPr="003A42B6">
        <w:rPr>
          <w:lang w:val="hr-HR"/>
        </w:rPr>
        <w:t>2020. godinu.</w:t>
      </w:r>
    </w:p>
    <w:p w:rsidR="00A33872" w:rsidRPr="003A42B6" w:rsidRDefault="00A33872" w:rsidP="001331F5">
      <w:pPr>
        <w:pStyle w:val="Standard12pt"/>
        <w:spacing w:line="276" w:lineRule="auto"/>
        <w:jc w:val="both"/>
        <w:rPr>
          <w:lang w:val="hr-HR"/>
        </w:rPr>
      </w:pPr>
    </w:p>
    <w:p w:rsidR="001331F5" w:rsidRPr="003A42B6" w:rsidRDefault="001331F5" w:rsidP="001331F5">
      <w:pPr>
        <w:pStyle w:val="Standard12pt"/>
        <w:spacing w:line="276" w:lineRule="auto"/>
        <w:jc w:val="both"/>
        <w:rPr>
          <w:lang w:val="hr-HR"/>
        </w:rPr>
      </w:pPr>
    </w:p>
    <w:p w:rsidR="001331F5" w:rsidRPr="003A42B6" w:rsidRDefault="001331F5" w:rsidP="001331F5">
      <w:pPr>
        <w:pStyle w:val="StandardWeb"/>
        <w:spacing w:before="0" w:beforeAutospacing="0" w:after="0" w:afterAutospacing="0" w:line="276" w:lineRule="auto"/>
        <w:jc w:val="both"/>
        <w:rPr>
          <w:rFonts w:ascii="Arial" w:hAnsi="Arial"/>
          <w:lang w:val="hr-HR"/>
        </w:rPr>
      </w:pPr>
      <w:r w:rsidRPr="003A42B6">
        <w:rPr>
          <w:rFonts w:ascii="Arial" w:hAnsi="Arial"/>
          <w:lang w:val="hr-HR"/>
        </w:rPr>
        <w:t xml:space="preserve">Dodatne informacije o održivosti dostupne su na </w:t>
      </w:r>
      <w:hyperlink r:id="rId8" w:history="1">
        <w:r w:rsidRPr="003A42B6">
          <w:rPr>
            <w:rStyle w:val="Hyperlink"/>
            <w:rFonts w:ascii="Arial" w:hAnsi="Arial"/>
            <w:lang w:val="hr-HR"/>
          </w:rPr>
          <w:t>www.henkel.com/sustainability</w:t>
        </w:r>
      </w:hyperlink>
      <w:r w:rsidRPr="003A42B6">
        <w:rPr>
          <w:rFonts w:ascii="Arial" w:hAnsi="Arial"/>
          <w:lang w:val="hr-HR"/>
        </w:rPr>
        <w:t>. Saznajte koliko iznosi Vaš</w:t>
      </w:r>
      <w:r w:rsidR="00A33872" w:rsidRPr="003A42B6">
        <w:rPr>
          <w:rFonts w:ascii="Arial" w:hAnsi="Arial"/>
          <w:lang w:val="hr-HR"/>
        </w:rPr>
        <w:t xml:space="preserve"> osobni</w:t>
      </w:r>
      <w:r w:rsidRPr="003A42B6">
        <w:rPr>
          <w:rFonts w:ascii="Arial" w:hAnsi="Arial"/>
          <w:lang w:val="hr-HR"/>
        </w:rPr>
        <w:t xml:space="preserve"> ugljični otisak za svega nekoliko minuta na </w:t>
      </w:r>
      <w:hyperlink r:id="rId9" w:history="1">
        <w:r w:rsidRPr="003A42B6">
          <w:rPr>
            <w:rStyle w:val="Hyperlink"/>
            <w:rFonts w:ascii="Arial" w:hAnsi="Arial"/>
            <w:lang w:val="hr-HR"/>
          </w:rPr>
          <w:t>www.henkel.com/sustainability/footprint-calculator</w:t>
        </w:r>
      </w:hyperlink>
      <w:r w:rsidRPr="003A42B6">
        <w:rPr>
          <w:rFonts w:ascii="Arial" w:hAnsi="Arial"/>
          <w:lang w:val="hr-HR"/>
        </w:rPr>
        <w:t xml:space="preserve">. </w:t>
      </w:r>
    </w:p>
    <w:p w:rsidR="00A33872" w:rsidRPr="003A42B6" w:rsidRDefault="00A33872" w:rsidP="001331F5">
      <w:pPr>
        <w:pStyle w:val="StandardWeb"/>
        <w:spacing w:before="0" w:beforeAutospacing="0" w:after="0" w:afterAutospacing="0" w:line="276" w:lineRule="auto"/>
        <w:jc w:val="both"/>
        <w:rPr>
          <w:rFonts w:ascii="Arial" w:hAnsi="Arial"/>
          <w:lang w:val="hr-HR"/>
        </w:rPr>
      </w:pPr>
    </w:p>
    <w:p w:rsidR="00A33872" w:rsidRPr="003A42B6" w:rsidRDefault="00A33872" w:rsidP="00A33872">
      <w:pPr>
        <w:pStyle w:val="StandardWeb"/>
        <w:spacing w:before="0" w:beforeAutospacing="0" w:after="0" w:afterAutospacing="0" w:line="276" w:lineRule="auto"/>
        <w:jc w:val="both"/>
        <w:rPr>
          <w:lang w:val="hr-HR"/>
        </w:rPr>
      </w:pPr>
      <w:r w:rsidRPr="003A42B6">
        <w:rPr>
          <w:rFonts w:ascii="Arial" w:hAnsi="Arial"/>
          <w:lang w:val="hr-HR"/>
        </w:rPr>
        <w:t xml:space="preserve">Additional information on sustainability is available at </w:t>
      </w:r>
      <w:hyperlink r:id="rId10" w:history="1">
        <w:r w:rsidRPr="003A42B6">
          <w:rPr>
            <w:rStyle w:val="Hyperlink"/>
            <w:rFonts w:ascii="Arial" w:hAnsi="Arial"/>
            <w:lang w:val="hr-HR"/>
          </w:rPr>
          <w:t>www.henkel.com/sustainability</w:t>
        </w:r>
      </w:hyperlink>
      <w:r w:rsidRPr="003A42B6">
        <w:rPr>
          <w:rFonts w:ascii="Arial" w:hAnsi="Arial"/>
          <w:lang w:val="hr-HR"/>
        </w:rPr>
        <w:t xml:space="preserve">. Discover your personal carbon footprint in only a few minutes on </w:t>
      </w:r>
      <w:hyperlink r:id="rId11" w:history="1">
        <w:r w:rsidRPr="003A42B6">
          <w:rPr>
            <w:rStyle w:val="Hyperlink"/>
            <w:rFonts w:ascii="Arial" w:hAnsi="Arial"/>
            <w:lang w:val="hr-HR"/>
          </w:rPr>
          <w:t>www.henkel.com/sustainability/footprint-calculator</w:t>
        </w:r>
      </w:hyperlink>
      <w:r w:rsidRPr="003A42B6">
        <w:rPr>
          <w:rFonts w:ascii="Arial" w:hAnsi="Arial"/>
          <w:lang w:val="hr-HR"/>
        </w:rPr>
        <w:t xml:space="preserve">. </w:t>
      </w:r>
    </w:p>
    <w:p w:rsidR="00A33872" w:rsidRPr="003A42B6" w:rsidRDefault="00A33872" w:rsidP="001331F5">
      <w:pPr>
        <w:pStyle w:val="StandardWeb"/>
        <w:spacing w:before="0" w:beforeAutospacing="0" w:after="0" w:afterAutospacing="0" w:line="276" w:lineRule="auto"/>
        <w:jc w:val="both"/>
        <w:rPr>
          <w:lang w:val="hr-HR"/>
        </w:rPr>
      </w:pPr>
    </w:p>
    <w:p w:rsidR="00D02805" w:rsidRPr="003A42B6" w:rsidRDefault="00D02805" w:rsidP="00D028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D02805" w:rsidRPr="003A42B6" w:rsidRDefault="00D02805" w:rsidP="00D02805">
      <w:pPr>
        <w:spacing w:after="280" w:line="312" w:lineRule="auto"/>
        <w:ind w:left="3600" w:firstLine="720"/>
        <w:jc w:val="both"/>
        <w:rPr>
          <w:rFonts w:ascii="Arial" w:eastAsia="Times New Roman" w:hAnsi="Arial" w:cs="Arial"/>
          <w:b/>
          <w:noProof/>
          <w:lang w:eastAsia="de-DE"/>
        </w:rPr>
      </w:pPr>
      <w:r w:rsidRPr="003A42B6">
        <w:rPr>
          <w:rFonts w:ascii="Arial" w:eastAsia="Times New Roman" w:hAnsi="Arial" w:cs="Arial"/>
          <w:b/>
          <w:noProof/>
          <w:lang w:eastAsia="de-DE"/>
        </w:rPr>
        <w:t>##</w:t>
      </w:r>
    </w:p>
    <w:p w:rsidR="00D02805" w:rsidRPr="003A42B6" w:rsidRDefault="00D02805" w:rsidP="00D02805">
      <w:pPr>
        <w:tabs>
          <w:tab w:val="left" w:pos="1080"/>
          <w:tab w:val="left" w:pos="4500"/>
        </w:tabs>
        <w:spacing w:after="0" w:line="312" w:lineRule="auto"/>
        <w:jc w:val="both"/>
        <w:rPr>
          <w:rFonts w:ascii="Arial" w:eastAsia="Times New Roman" w:hAnsi="Arial" w:cs="Arial"/>
          <w:noProof/>
          <w:sz w:val="16"/>
          <w:szCs w:val="16"/>
        </w:rPr>
      </w:pPr>
    </w:p>
    <w:p w:rsidR="001331F5" w:rsidRPr="003A42B6" w:rsidRDefault="001331F5" w:rsidP="001331F5">
      <w:pPr>
        <w:tabs>
          <w:tab w:val="left" w:pos="1080"/>
          <w:tab w:val="left" w:pos="4500"/>
        </w:tabs>
        <w:spacing w:after="0" w:line="312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A42B6">
        <w:rPr>
          <w:rFonts w:ascii="Arial" w:eastAsia="Times New Roman" w:hAnsi="Arial" w:cs="Arial"/>
          <w:noProof/>
          <w:sz w:val="20"/>
          <w:szCs w:val="20"/>
        </w:rPr>
        <w:t xml:space="preserve">O  Henkelu </w:t>
      </w:r>
    </w:p>
    <w:p w:rsidR="001331F5" w:rsidRPr="003A42B6" w:rsidRDefault="001331F5" w:rsidP="003C6EA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A42B6">
        <w:rPr>
          <w:rFonts w:ascii="Arial" w:eastAsia="Times New Roman" w:hAnsi="Arial" w:cs="Arial"/>
          <w:noProof/>
          <w:sz w:val="20"/>
          <w:szCs w:val="20"/>
        </w:rPr>
        <w:t>Henkel posluje diljem svijeta s vodećim robnim markama i tehnologijama na tri poslovna područja: Sredstva za pranje i čišćenje u domaćinstvu, Beauty Care te Ljepila i tehnologije. Henkel je osnovan 1876. godine te s poznatim robnim markama kao što su Persil®, Schwarzkopf® i Loctite® zauzima vodeća mjesta na tržištu kako u potrošačkom, tako i u industrijskom poslovanju. Henkel zapošljava gotovo 50.000 djelatnika, a u fiskalnoj 2014. godini ostvario je prodaju od 16,4 milijarde eura i prilagođenu operativnu dobit od 2,6 milijardi eura. Henkelove povlaštene dionice izlistane su u njemačkom dioničkom indeksu DAX.</w:t>
      </w:r>
    </w:p>
    <w:p w:rsidR="001331F5" w:rsidRPr="003A42B6" w:rsidRDefault="001331F5" w:rsidP="003C6EA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1331F5" w:rsidRPr="003A42B6" w:rsidRDefault="001331F5" w:rsidP="001331F5">
      <w:pPr>
        <w:tabs>
          <w:tab w:val="left" w:pos="1080"/>
          <w:tab w:val="left" w:pos="4500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3A42B6">
        <w:rPr>
          <w:rFonts w:ascii="Arial" w:eastAsia="Times New Roman" w:hAnsi="Arial" w:cs="Arial"/>
          <w:noProof/>
          <w:sz w:val="20"/>
          <w:szCs w:val="20"/>
        </w:rPr>
        <w:t>Kontakt</w:t>
      </w:r>
      <w:r w:rsidRPr="003A42B6">
        <w:rPr>
          <w:rFonts w:ascii="Arial" w:eastAsia="Times New Roman" w:hAnsi="Arial" w:cs="Arial"/>
          <w:noProof/>
          <w:sz w:val="20"/>
          <w:szCs w:val="20"/>
        </w:rPr>
        <w:tab/>
        <w:t>Jelena Šarenac</w:t>
      </w:r>
      <w:r w:rsidRPr="003A42B6">
        <w:rPr>
          <w:rFonts w:ascii="Arial" w:eastAsia="Times New Roman" w:hAnsi="Arial" w:cs="Arial"/>
          <w:noProof/>
          <w:sz w:val="20"/>
          <w:szCs w:val="20"/>
        </w:rPr>
        <w:tab/>
        <w:t xml:space="preserve">Inga Kirchbaumer Vukasović </w:t>
      </w:r>
    </w:p>
    <w:p w:rsidR="001331F5" w:rsidRPr="003A42B6" w:rsidRDefault="001331F5" w:rsidP="001331F5">
      <w:pPr>
        <w:tabs>
          <w:tab w:val="left" w:pos="1080"/>
          <w:tab w:val="left" w:pos="4500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3A42B6">
        <w:rPr>
          <w:rFonts w:ascii="Arial" w:eastAsia="Times New Roman" w:hAnsi="Arial" w:cs="Arial"/>
          <w:noProof/>
          <w:sz w:val="20"/>
          <w:szCs w:val="20"/>
        </w:rPr>
        <w:t>Telefon</w:t>
      </w:r>
      <w:r w:rsidRPr="003A42B6">
        <w:rPr>
          <w:rFonts w:ascii="Arial" w:eastAsia="Times New Roman" w:hAnsi="Arial" w:cs="Arial"/>
          <w:noProof/>
          <w:sz w:val="20"/>
          <w:szCs w:val="20"/>
        </w:rPr>
        <w:tab/>
        <w:t>+381 11 207 22 09</w:t>
      </w:r>
      <w:r w:rsidRPr="003A42B6">
        <w:rPr>
          <w:rFonts w:ascii="Arial" w:eastAsia="Times New Roman" w:hAnsi="Arial" w:cs="Arial"/>
          <w:noProof/>
          <w:sz w:val="20"/>
          <w:szCs w:val="20"/>
        </w:rPr>
        <w:tab/>
        <w:t>01 4882 865</w:t>
      </w:r>
    </w:p>
    <w:p w:rsidR="001331F5" w:rsidRPr="003A42B6" w:rsidRDefault="001331F5" w:rsidP="001331F5">
      <w:pPr>
        <w:tabs>
          <w:tab w:val="left" w:pos="1080"/>
          <w:tab w:val="left" w:pos="4500"/>
        </w:tabs>
        <w:spacing w:after="0" w:line="240" w:lineRule="auto"/>
        <w:rPr>
          <w:rFonts w:ascii="Arial" w:eastAsia="Times New Roman" w:hAnsi="Arial" w:cs="Arial"/>
          <w:noProof/>
          <w:color w:val="0000FF"/>
          <w:sz w:val="20"/>
          <w:szCs w:val="20"/>
          <w:u w:val="single"/>
        </w:rPr>
      </w:pPr>
      <w:r w:rsidRPr="003A42B6">
        <w:rPr>
          <w:rFonts w:ascii="Arial" w:eastAsia="Times New Roman" w:hAnsi="Arial" w:cs="Arial"/>
          <w:noProof/>
          <w:sz w:val="20"/>
          <w:szCs w:val="20"/>
        </w:rPr>
        <w:t>E-mail</w:t>
      </w:r>
      <w:r w:rsidRPr="003A42B6">
        <w:rPr>
          <w:rFonts w:ascii="Arial" w:eastAsia="Times New Roman" w:hAnsi="Arial" w:cs="Arial"/>
          <w:noProof/>
          <w:sz w:val="20"/>
          <w:szCs w:val="20"/>
        </w:rPr>
        <w:tab/>
      </w:r>
      <w:hyperlink r:id="rId12" w:history="1">
        <w:r w:rsidRPr="003A42B6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</w:rPr>
          <w:t>jelena.sarenac@henkel.com</w:t>
        </w:r>
      </w:hyperlink>
      <w:r w:rsidRPr="003A42B6">
        <w:rPr>
          <w:rFonts w:ascii="Arial" w:eastAsia="Times New Roman" w:hAnsi="Arial" w:cs="Arial"/>
          <w:noProof/>
          <w:sz w:val="20"/>
          <w:szCs w:val="20"/>
        </w:rPr>
        <w:tab/>
      </w:r>
      <w:r w:rsidRPr="003A42B6">
        <w:rPr>
          <w:rFonts w:ascii="Arial" w:eastAsia="Times New Roman" w:hAnsi="Arial" w:cs="Arial"/>
          <w:noProof/>
          <w:color w:val="0000FF"/>
          <w:sz w:val="20"/>
          <w:szCs w:val="20"/>
          <w:u w:val="single"/>
        </w:rPr>
        <w:t>inga.vukasovic@grayling.com</w:t>
      </w:r>
    </w:p>
    <w:p w:rsidR="00F71A9D" w:rsidRPr="003A42B6" w:rsidRDefault="00F71A9D" w:rsidP="003C6EA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noProof/>
        </w:rPr>
      </w:pPr>
    </w:p>
    <w:sectPr w:rsidR="00F71A9D" w:rsidRPr="003A42B6" w:rsidSect="009B77B0">
      <w:headerReference w:type="default" r:id="rId13"/>
      <w:footerReference w:type="even" r:id="rId14"/>
      <w:footerReference w:type="default" r:id="rId15"/>
      <w:pgSz w:w="11906" w:h="16838"/>
      <w:pgMar w:top="2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15" w:rsidRDefault="00F95C15" w:rsidP="0006069A">
      <w:pPr>
        <w:spacing w:after="0" w:line="240" w:lineRule="auto"/>
      </w:pPr>
      <w:r>
        <w:separator/>
      </w:r>
    </w:p>
  </w:endnote>
  <w:endnote w:type="continuationSeparator" w:id="0">
    <w:p w:rsidR="00F95C15" w:rsidRDefault="00F95C15" w:rsidP="0006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42" w:rsidRPr="00C80842" w:rsidRDefault="00C80842" w:rsidP="00C80842">
    <w:pPr>
      <w:tabs>
        <w:tab w:val="right" w:pos="7083"/>
        <w:tab w:val="right" w:pos="8640"/>
      </w:tabs>
      <w:spacing w:after="0" w:line="180" w:lineRule="atLeast"/>
      <w:rPr>
        <w:rFonts w:ascii="Arial" w:eastAsia="Times New Roman" w:hAnsi="Arial"/>
        <w:b/>
        <w:snapToGrid w:val="0"/>
        <w:color w:val="E1000F"/>
        <w:sz w:val="14"/>
        <w:szCs w:val="24"/>
        <w:lang w:val="de-DE"/>
      </w:rPr>
    </w:pPr>
  </w:p>
  <w:p w:rsidR="00C80842" w:rsidRPr="00C80842" w:rsidRDefault="00C80842" w:rsidP="00C80842">
    <w:pPr>
      <w:tabs>
        <w:tab w:val="right" w:pos="7083"/>
        <w:tab w:val="right" w:pos="8640"/>
      </w:tabs>
      <w:spacing w:after="0" w:line="180" w:lineRule="atLeast"/>
      <w:rPr>
        <w:rFonts w:ascii="Arial" w:eastAsia="Times New Roman" w:hAnsi="Arial"/>
        <w:b/>
        <w:snapToGrid w:val="0"/>
        <w:color w:val="E1000F"/>
        <w:sz w:val="14"/>
        <w:szCs w:val="24"/>
        <w:lang w:val="pl-PL"/>
      </w:rPr>
    </w:pPr>
    <w:r w:rsidRPr="00C80842">
      <w:rPr>
        <w:rFonts w:ascii="Arial" w:eastAsia="Times New Roman" w:hAnsi="Arial"/>
        <w:b/>
        <w:snapToGrid w:val="0"/>
        <w:color w:val="E1000F"/>
        <w:sz w:val="14"/>
        <w:szCs w:val="24"/>
        <w:lang w:val="pl-PL"/>
      </w:rPr>
      <w:br/>
    </w:r>
  </w:p>
  <w:p w:rsidR="00C80842" w:rsidRPr="00C80842" w:rsidRDefault="00B5708A" w:rsidP="00C80842">
    <w:pPr>
      <w:tabs>
        <w:tab w:val="right" w:pos="7083"/>
        <w:tab w:val="right" w:pos="8640"/>
      </w:tabs>
      <w:spacing w:after="0" w:line="180" w:lineRule="atLeast"/>
      <w:rPr>
        <w:rFonts w:ascii="Arial" w:eastAsia="Times New Roman" w:hAnsi="Arial"/>
        <w:b/>
        <w:snapToGrid w:val="0"/>
        <w:color w:val="E1000F"/>
        <w:sz w:val="14"/>
        <w:szCs w:val="24"/>
        <w:lang w:val="de-DE"/>
      </w:rPr>
    </w:pPr>
    <w:r>
      <w:rPr>
        <w:rFonts w:ascii="Arial" w:eastAsia="Times New Roman" w:hAnsi="Arial"/>
        <w:snapToGrid w:val="0"/>
        <w:sz w:val="16"/>
        <w:szCs w:val="24"/>
        <w:lang w:val="pl-PL"/>
      </w:rPr>
      <w:t xml:space="preserve">Henkel </w:t>
    </w:r>
    <w:r w:rsidR="00335981">
      <w:rPr>
        <w:rFonts w:ascii="Arial" w:eastAsia="Times New Roman" w:hAnsi="Arial"/>
        <w:snapToGrid w:val="0"/>
        <w:sz w:val="16"/>
        <w:szCs w:val="24"/>
        <w:lang w:val="pl-PL"/>
      </w:rPr>
      <w:t>Adria</w:t>
    </w:r>
    <w:r w:rsidR="00C80842" w:rsidRPr="00C80842">
      <w:rPr>
        <w:rFonts w:ascii="Arial" w:eastAsia="Times New Roman" w:hAnsi="Arial"/>
        <w:snapToGrid w:val="0"/>
        <w:sz w:val="16"/>
        <w:szCs w:val="24"/>
        <w:lang w:val="pl-PL"/>
      </w:rPr>
      <w:t xml:space="preserve"> – Korporativne komunikacije</w:t>
    </w:r>
    <w:r w:rsidR="00C80842" w:rsidRPr="00C80842">
      <w:rPr>
        <w:rFonts w:ascii="Arial" w:eastAsia="Times New Roman" w:hAnsi="Arial"/>
        <w:snapToGrid w:val="0"/>
        <w:sz w:val="16"/>
        <w:szCs w:val="24"/>
        <w:lang w:val="pl-PL"/>
      </w:rPr>
      <w:tab/>
    </w:r>
    <w:r w:rsidR="00C80842" w:rsidRPr="00C80842">
      <w:rPr>
        <w:rFonts w:ascii="Arial" w:eastAsia="Times New Roman" w:hAnsi="Arial"/>
        <w:snapToGrid w:val="0"/>
        <w:sz w:val="16"/>
        <w:szCs w:val="24"/>
        <w:lang w:val="pl-PL"/>
      </w:rPr>
      <w:tab/>
      <w:t xml:space="preserve">          Strana </w:t>
    </w:r>
    <w:r w:rsidR="00E27B76" w:rsidRPr="00C80842">
      <w:rPr>
        <w:rFonts w:ascii="Arial" w:eastAsia="Times New Roman" w:hAnsi="Arial"/>
        <w:snapToGrid w:val="0"/>
        <w:sz w:val="16"/>
        <w:szCs w:val="24"/>
        <w:lang w:val="pl-PL"/>
      </w:rPr>
      <w:fldChar w:fldCharType="begin"/>
    </w:r>
    <w:r w:rsidR="00C80842" w:rsidRPr="00C80842">
      <w:rPr>
        <w:rFonts w:ascii="Arial" w:eastAsia="Times New Roman" w:hAnsi="Arial"/>
        <w:snapToGrid w:val="0"/>
        <w:sz w:val="16"/>
        <w:szCs w:val="24"/>
        <w:lang w:val="pl-PL"/>
      </w:rPr>
      <w:instrText xml:space="preserve"> PAGE  \* MERGEFORMAT </w:instrText>
    </w:r>
    <w:r w:rsidR="00E27B76" w:rsidRPr="00C80842">
      <w:rPr>
        <w:rFonts w:ascii="Arial" w:eastAsia="Times New Roman" w:hAnsi="Arial"/>
        <w:snapToGrid w:val="0"/>
        <w:sz w:val="16"/>
        <w:szCs w:val="24"/>
        <w:lang w:val="pl-PL"/>
      </w:rPr>
      <w:fldChar w:fldCharType="separate"/>
    </w:r>
    <w:r w:rsidR="00556BED">
      <w:rPr>
        <w:rFonts w:ascii="Arial" w:eastAsia="Times New Roman" w:hAnsi="Arial"/>
        <w:noProof/>
        <w:snapToGrid w:val="0"/>
        <w:sz w:val="16"/>
        <w:szCs w:val="24"/>
        <w:lang w:val="pl-PL"/>
      </w:rPr>
      <w:t>2</w:t>
    </w:r>
    <w:r w:rsidR="00E27B76" w:rsidRPr="00C80842">
      <w:rPr>
        <w:rFonts w:ascii="Arial" w:eastAsia="Times New Roman" w:hAnsi="Arial"/>
        <w:snapToGrid w:val="0"/>
        <w:sz w:val="16"/>
        <w:szCs w:val="24"/>
        <w:lang w:val="pl-PL"/>
      </w:rPr>
      <w:fldChar w:fldCharType="end"/>
    </w:r>
    <w:r w:rsidR="00C80842" w:rsidRPr="00C80842">
      <w:rPr>
        <w:rFonts w:ascii="Arial" w:eastAsia="Times New Roman" w:hAnsi="Arial"/>
        <w:snapToGrid w:val="0"/>
        <w:sz w:val="16"/>
        <w:szCs w:val="24"/>
        <w:lang w:val="pl-PL"/>
      </w:rPr>
      <w:t>/</w:t>
    </w:r>
    <w:r w:rsidR="00F95C15">
      <w:fldChar w:fldCharType="begin"/>
    </w:r>
    <w:r w:rsidR="00F95C15">
      <w:instrText xml:space="preserve"> SECTIONPAGES  \* MERGEFORMAT </w:instrText>
    </w:r>
    <w:r w:rsidR="00F95C15">
      <w:fldChar w:fldCharType="separate"/>
    </w:r>
    <w:r w:rsidR="00556BED" w:rsidRPr="00556BED">
      <w:rPr>
        <w:rFonts w:ascii="Arial" w:eastAsia="Times New Roman" w:hAnsi="Arial"/>
        <w:noProof/>
        <w:snapToGrid w:val="0"/>
        <w:sz w:val="16"/>
        <w:szCs w:val="24"/>
        <w:lang w:val="pl-PL"/>
      </w:rPr>
      <w:t>2</w:t>
    </w:r>
    <w:r w:rsidR="00F95C15">
      <w:rPr>
        <w:rFonts w:ascii="Arial" w:eastAsia="Times New Roman" w:hAnsi="Arial"/>
        <w:noProof/>
        <w:snapToGrid w:val="0"/>
        <w:sz w:val="16"/>
        <w:szCs w:val="24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9D" w:rsidRPr="00F71A9D" w:rsidRDefault="000E14E5" w:rsidP="00F71A9D">
    <w:pPr>
      <w:tabs>
        <w:tab w:val="right" w:pos="7083"/>
        <w:tab w:val="right" w:pos="8640"/>
      </w:tabs>
      <w:spacing w:after="0" w:line="180" w:lineRule="atLeast"/>
      <w:rPr>
        <w:rFonts w:ascii="Arial" w:eastAsia="Times New Roman" w:hAnsi="Arial"/>
        <w:b/>
        <w:snapToGrid w:val="0"/>
        <w:color w:val="E1000F"/>
        <w:sz w:val="14"/>
        <w:szCs w:val="24"/>
        <w:lang w:val="pl-PL"/>
      </w:rPr>
    </w:pP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anchor distT="0" distB="0" distL="114300" distR="114300" simplePos="0" relativeHeight="251670016" behindDoc="0" locked="0" layoutInCell="1" allowOverlap="1" wp14:anchorId="6A5866A8" wp14:editId="5C67384F">
          <wp:simplePos x="0" y="0"/>
          <wp:positionH relativeFrom="margin">
            <wp:align>right</wp:align>
          </wp:positionH>
          <wp:positionV relativeFrom="paragraph">
            <wp:posOffset>180340</wp:posOffset>
          </wp:positionV>
          <wp:extent cx="628650" cy="200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7EE82382" wp14:editId="2AA73940">
          <wp:extent cx="304800" cy="114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snapToGrid w:val="0"/>
        <w:color w:val="E1000F"/>
        <w:sz w:val="14"/>
        <w:szCs w:val="24"/>
        <w:lang w:val="pl-PL"/>
      </w:rPr>
      <w:t xml:space="preserve"> </w:t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6C4C0C03" wp14:editId="3C75BF09">
          <wp:extent cx="333375" cy="2190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0C2E7E23" wp14:editId="6EA9AB3A">
          <wp:extent cx="371475" cy="1524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7E1AB7D8" wp14:editId="620BC956">
          <wp:extent cx="323850" cy="3238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7937C96C" wp14:editId="6C3724A0">
          <wp:extent cx="390525" cy="1428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1A84F9A6" wp14:editId="7A6A21F4">
          <wp:extent cx="571500" cy="12382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snapToGrid w:val="0"/>
        <w:color w:val="E1000F"/>
        <w:sz w:val="14"/>
        <w:szCs w:val="24"/>
        <w:lang w:val="pl-PL"/>
      </w:rPr>
      <w:t xml:space="preserve"> </w:t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54A586E0" wp14:editId="6D341551">
          <wp:extent cx="238125" cy="2286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0222AB62" wp14:editId="071571E6">
          <wp:extent cx="628650" cy="3905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5CBF26DF" wp14:editId="2C433130">
          <wp:extent cx="419100" cy="333375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28C2D67B" wp14:editId="55AAF091">
          <wp:extent cx="428625" cy="12382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19DBDA3F" wp14:editId="2250681F">
          <wp:extent cx="504825" cy="20002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4E5">
      <w:rPr>
        <w:rFonts w:ascii="Arial" w:eastAsia="Times New Roman" w:hAnsi="Arial"/>
        <w:b/>
        <w:noProof/>
        <w:snapToGrid w:val="0"/>
        <w:color w:val="E1000F"/>
        <w:sz w:val="14"/>
        <w:szCs w:val="24"/>
        <w:lang w:val="de-DE" w:eastAsia="de-DE"/>
      </w:rPr>
      <w:drawing>
        <wp:inline distT="0" distB="0" distL="0" distR="0" wp14:anchorId="01B740D0" wp14:editId="6E3E0CFA">
          <wp:extent cx="542925" cy="2000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1A9D" w:rsidRPr="00F71A9D" w:rsidRDefault="00F71A9D" w:rsidP="00F71A9D">
    <w:pPr>
      <w:tabs>
        <w:tab w:val="right" w:pos="7083"/>
        <w:tab w:val="right" w:pos="8640"/>
      </w:tabs>
      <w:spacing w:after="0" w:line="180" w:lineRule="atLeast"/>
      <w:rPr>
        <w:rFonts w:ascii="Arial" w:eastAsia="Times New Roman" w:hAnsi="Arial"/>
        <w:b/>
        <w:snapToGrid w:val="0"/>
        <w:color w:val="E1000F"/>
        <w:sz w:val="14"/>
        <w:szCs w:val="24"/>
        <w:lang w:val="de-DE"/>
      </w:rPr>
    </w:pPr>
    <w:r w:rsidRPr="00F71A9D">
      <w:rPr>
        <w:rFonts w:ascii="Arial" w:eastAsia="Times New Roman" w:hAnsi="Arial"/>
        <w:snapToGrid w:val="0"/>
        <w:sz w:val="16"/>
        <w:szCs w:val="24"/>
        <w:lang w:val="pl-PL"/>
      </w:rPr>
      <w:tab/>
    </w:r>
    <w:r w:rsidRPr="00F71A9D">
      <w:rPr>
        <w:rFonts w:ascii="Arial" w:eastAsia="Times New Roman" w:hAnsi="Arial"/>
        <w:snapToGrid w:val="0"/>
        <w:sz w:val="16"/>
        <w:szCs w:val="24"/>
        <w:lang w:val="pl-PL"/>
      </w:rPr>
      <w:tab/>
      <w:t xml:space="preserve">          Strana </w:t>
    </w:r>
    <w:r w:rsidR="00E27B76" w:rsidRPr="00F71A9D">
      <w:rPr>
        <w:rFonts w:ascii="Arial" w:eastAsia="Times New Roman" w:hAnsi="Arial"/>
        <w:snapToGrid w:val="0"/>
        <w:sz w:val="16"/>
        <w:szCs w:val="24"/>
        <w:lang w:val="pl-PL"/>
      </w:rPr>
      <w:fldChar w:fldCharType="begin"/>
    </w:r>
    <w:r w:rsidRPr="00F71A9D">
      <w:rPr>
        <w:rFonts w:ascii="Arial" w:eastAsia="Times New Roman" w:hAnsi="Arial"/>
        <w:snapToGrid w:val="0"/>
        <w:sz w:val="16"/>
        <w:szCs w:val="24"/>
        <w:lang w:val="pl-PL"/>
      </w:rPr>
      <w:instrText xml:space="preserve"> PAGE  \* MERGEFORMAT </w:instrText>
    </w:r>
    <w:r w:rsidR="00E27B76" w:rsidRPr="00F71A9D">
      <w:rPr>
        <w:rFonts w:ascii="Arial" w:eastAsia="Times New Roman" w:hAnsi="Arial"/>
        <w:snapToGrid w:val="0"/>
        <w:sz w:val="16"/>
        <w:szCs w:val="24"/>
        <w:lang w:val="pl-PL"/>
      </w:rPr>
      <w:fldChar w:fldCharType="separate"/>
    </w:r>
    <w:r w:rsidR="00556BED">
      <w:rPr>
        <w:rFonts w:ascii="Arial" w:eastAsia="Times New Roman" w:hAnsi="Arial"/>
        <w:noProof/>
        <w:snapToGrid w:val="0"/>
        <w:sz w:val="16"/>
        <w:szCs w:val="24"/>
        <w:lang w:val="pl-PL"/>
      </w:rPr>
      <w:t>1</w:t>
    </w:r>
    <w:r w:rsidR="00E27B76" w:rsidRPr="00F71A9D">
      <w:rPr>
        <w:rFonts w:ascii="Arial" w:eastAsia="Times New Roman" w:hAnsi="Arial"/>
        <w:snapToGrid w:val="0"/>
        <w:sz w:val="16"/>
        <w:szCs w:val="24"/>
        <w:lang w:val="pl-PL"/>
      </w:rPr>
      <w:fldChar w:fldCharType="end"/>
    </w:r>
    <w:r w:rsidRPr="00F71A9D">
      <w:rPr>
        <w:rFonts w:ascii="Arial" w:eastAsia="Times New Roman" w:hAnsi="Arial"/>
        <w:snapToGrid w:val="0"/>
        <w:sz w:val="16"/>
        <w:szCs w:val="24"/>
        <w:lang w:val="pl-PL"/>
      </w:rPr>
      <w:t>/</w:t>
    </w:r>
    <w:r w:rsidR="00F95C15">
      <w:fldChar w:fldCharType="begin"/>
    </w:r>
    <w:r w:rsidR="00F95C15">
      <w:instrText xml:space="preserve"> SECTIONPAGES  \* MERGEFORMAT </w:instrText>
    </w:r>
    <w:r w:rsidR="00F95C15">
      <w:fldChar w:fldCharType="separate"/>
    </w:r>
    <w:r w:rsidR="00556BED" w:rsidRPr="00556BED">
      <w:rPr>
        <w:rFonts w:ascii="Arial" w:eastAsia="Times New Roman" w:hAnsi="Arial"/>
        <w:noProof/>
        <w:snapToGrid w:val="0"/>
        <w:sz w:val="16"/>
        <w:szCs w:val="24"/>
        <w:lang w:val="pl-PL"/>
      </w:rPr>
      <w:t>2</w:t>
    </w:r>
    <w:r w:rsidR="00F95C15">
      <w:rPr>
        <w:rFonts w:ascii="Arial" w:eastAsia="Times New Roman" w:hAnsi="Arial"/>
        <w:noProof/>
        <w:snapToGrid w:val="0"/>
        <w:sz w:val="16"/>
        <w:szCs w:val="24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15" w:rsidRDefault="00F95C15" w:rsidP="0006069A">
      <w:pPr>
        <w:spacing w:after="0" w:line="240" w:lineRule="auto"/>
      </w:pPr>
      <w:r>
        <w:separator/>
      </w:r>
    </w:p>
  </w:footnote>
  <w:footnote w:type="continuationSeparator" w:id="0">
    <w:p w:rsidR="00F95C15" w:rsidRDefault="00F95C15" w:rsidP="0006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9A" w:rsidRDefault="0006069A">
    <w:pPr>
      <w:pStyle w:val="Kopfzeile"/>
      <w:rPr>
        <w:b/>
        <w:bCs/>
        <w:noProof/>
        <w:sz w:val="36"/>
        <w:szCs w:val="36"/>
        <w:lang w:val="en-US"/>
      </w:rPr>
    </w:pPr>
  </w:p>
  <w:p w:rsidR="0006069A" w:rsidRDefault="0006069A">
    <w:pPr>
      <w:pStyle w:val="Kopfzeile"/>
      <w:rPr>
        <w:b/>
        <w:bCs/>
        <w:noProof/>
        <w:sz w:val="36"/>
        <w:szCs w:val="36"/>
        <w:lang w:val="en-US"/>
      </w:rPr>
    </w:pPr>
  </w:p>
  <w:p w:rsidR="0006069A" w:rsidRDefault="0006069A">
    <w:pPr>
      <w:pStyle w:val="Kopfzeile"/>
      <w:rPr>
        <w:b/>
        <w:bCs/>
        <w:noProof/>
        <w:sz w:val="36"/>
        <w:szCs w:val="36"/>
        <w:lang w:val="en-US"/>
      </w:rPr>
    </w:pPr>
  </w:p>
  <w:p w:rsidR="0006069A" w:rsidRDefault="0006069A">
    <w:pPr>
      <w:pStyle w:val="Kopfzeile"/>
      <w:rPr>
        <w:b/>
        <w:bCs/>
        <w:noProof/>
        <w:sz w:val="36"/>
        <w:szCs w:val="36"/>
        <w:lang w:val="en-US"/>
      </w:rPr>
    </w:pPr>
  </w:p>
  <w:p w:rsidR="0006069A" w:rsidRPr="0006069A" w:rsidRDefault="0006069A">
    <w:pPr>
      <w:pStyle w:val="Kopfzeile"/>
      <w:rPr>
        <w:rFonts w:ascii="Arial" w:hAnsi="Arial" w:cs="Arial"/>
      </w:rPr>
    </w:pPr>
    <w:r>
      <w:rPr>
        <w:b/>
        <w:bCs/>
        <w:noProof/>
        <w:sz w:val="36"/>
        <w:szCs w:val="36"/>
        <w:lang w:val="en-US"/>
      </w:rPr>
      <w:tab/>
    </w:r>
    <w:r>
      <w:rPr>
        <w:b/>
        <w:bCs/>
        <w:noProof/>
        <w:sz w:val="36"/>
        <w:szCs w:val="36"/>
        <w:lang w:val="en-US"/>
      </w:rPr>
      <w:tab/>
    </w:r>
    <w:r w:rsidR="00A30D32">
      <w:rPr>
        <w:rFonts w:ascii="Arial" w:hAnsi="Arial" w:cs="Arial"/>
        <w:b/>
        <w:bCs/>
        <w:noProof/>
        <w:sz w:val="36"/>
        <w:szCs w:val="36"/>
        <w:lang w:val="en-US"/>
      </w:rPr>
      <w:t xml:space="preserve">Priopćenje </w:t>
    </w:r>
    <w:r w:rsidR="00253F14">
      <w:rPr>
        <w:rFonts w:ascii="Arial" w:hAnsi="Arial" w:cs="Arial"/>
        <w:b/>
        <w:bCs/>
        <w:noProof/>
        <w:sz w:val="36"/>
        <w:szCs w:val="36"/>
        <w:lang w:val="en-US"/>
      </w:rPr>
      <w:t>za medije</w:t>
    </w:r>
    <w:r w:rsidRPr="0006069A">
      <w:rPr>
        <w:rFonts w:ascii="Arial" w:hAnsi="Arial" w:cs="Arial"/>
        <w:noProof/>
        <w:lang w:eastAsia="sr-Latn-CS"/>
      </w:rPr>
      <w:t xml:space="preserve"> </w:t>
    </w:r>
    <w:r w:rsidR="00B5708A">
      <w:rPr>
        <w:noProof/>
        <w:lang w:val="de-DE" w:eastAsia="de-DE"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19050" t="0" r="9525" b="0"/>
          <wp:wrapNone/>
          <wp:docPr id="13" name="Picture 13" descr="Description: 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internes Schrei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474"/>
    <w:multiLevelType w:val="hybridMultilevel"/>
    <w:tmpl w:val="0884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F3353"/>
    <w:multiLevelType w:val="hybridMultilevel"/>
    <w:tmpl w:val="706671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9A"/>
    <w:rsid w:val="00025D6A"/>
    <w:rsid w:val="0006069A"/>
    <w:rsid w:val="00061D66"/>
    <w:rsid w:val="000717F4"/>
    <w:rsid w:val="00091895"/>
    <w:rsid w:val="000A0489"/>
    <w:rsid w:val="000B48F5"/>
    <w:rsid w:val="000E14E5"/>
    <w:rsid w:val="00127913"/>
    <w:rsid w:val="001331F5"/>
    <w:rsid w:val="001436DB"/>
    <w:rsid w:val="001560FC"/>
    <w:rsid w:val="0016149E"/>
    <w:rsid w:val="00171395"/>
    <w:rsid w:val="001842E0"/>
    <w:rsid w:val="00197BAD"/>
    <w:rsid w:val="001A2B14"/>
    <w:rsid w:val="001B4434"/>
    <w:rsid w:val="001D0213"/>
    <w:rsid w:val="001D6490"/>
    <w:rsid w:val="001F1EAA"/>
    <w:rsid w:val="002115CB"/>
    <w:rsid w:val="0022043B"/>
    <w:rsid w:val="0025364D"/>
    <w:rsid w:val="00253F14"/>
    <w:rsid w:val="00283850"/>
    <w:rsid w:val="0028776F"/>
    <w:rsid w:val="002904E9"/>
    <w:rsid w:val="002B23DB"/>
    <w:rsid w:val="002C44C6"/>
    <w:rsid w:val="002F58BA"/>
    <w:rsid w:val="003139C0"/>
    <w:rsid w:val="003147FD"/>
    <w:rsid w:val="00335981"/>
    <w:rsid w:val="003512E6"/>
    <w:rsid w:val="00355FB5"/>
    <w:rsid w:val="00357B75"/>
    <w:rsid w:val="003A42B6"/>
    <w:rsid w:val="003C19E0"/>
    <w:rsid w:val="003C3FF8"/>
    <w:rsid w:val="003C6EAE"/>
    <w:rsid w:val="003D7E55"/>
    <w:rsid w:val="003E7F84"/>
    <w:rsid w:val="003F0E44"/>
    <w:rsid w:val="003F7D75"/>
    <w:rsid w:val="00405BE9"/>
    <w:rsid w:val="00406C51"/>
    <w:rsid w:val="00430838"/>
    <w:rsid w:val="00437141"/>
    <w:rsid w:val="004608CA"/>
    <w:rsid w:val="0046356E"/>
    <w:rsid w:val="00474BCB"/>
    <w:rsid w:val="0048385E"/>
    <w:rsid w:val="004A56B2"/>
    <w:rsid w:val="004A777E"/>
    <w:rsid w:val="004B56D5"/>
    <w:rsid w:val="004B6E2F"/>
    <w:rsid w:val="0051086C"/>
    <w:rsid w:val="00556BED"/>
    <w:rsid w:val="00591A64"/>
    <w:rsid w:val="005A1C7E"/>
    <w:rsid w:val="005A308C"/>
    <w:rsid w:val="005A54BF"/>
    <w:rsid w:val="005F168E"/>
    <w:rsid w:val="00605744"/>
    <w:rsid w:val="0065402A"/>
    <w:rsid w:val="00666216"/>
    <w:rsid w:val="00680864"/>
    <w:rsid w:val="006B26B5"/>
    <w:rsid w:val="006D0035"/>
    <w:rsid w:val="006F00CA"/>
    <w:rsid w:val="00724C2A"/>
    <w:rsid w:val="00745A44"/>
    <w:rsid w:val="00780BEE"/>
    <w:rsid w:val="007C166F"/>
    <w:rsid w:val="007C3E21"/>
    <w:rsid w:val="007C41EE"/>
    <w:rsid w:val="007C44BA"/>
    <w:rsid w:val="007C4D89"/>
    <w:rsid w:val="007D6E3D"/>
    <w:rsid w:val="007E64A9"/>
    <w:rsid w:val="007F1591"/>
    <w:rsid w:val="007F72DC"/>
    <w:rsid w:val="00866270"/>
    <w:rsid w:val="008A3E34"/>
    <w:rsid w:val="008C79EB"/>
    <w:rsid w:val="008D1877"/>
    <w:rsid w:val="0091152D"/>
    <w:rsid w:val="00965253"/>
    <w:rsid w:val="009715F3"/>
    <w:rsid w:val="0098169E"/>
    <w:rsid w:val="009B77B0"/>
    <w:rsid w:val="009E7DC4"/>
    <w:rsid w:val="009F1552"/>
    <w:rsid w:val="00A10FB4"/>
    <w:rsid w:val="00A30D32"/>
    <w:rsid w:val="00A33872"/>
    <w:rsid w:val="00A94FC4"/>
    <w:rsid w:val="00A95463"/>
    <w:rsid w:val="00AB0422"/>
    <w:rsid w:val="00AC1493"/>
    <w:rsid w:val="00AD08BC"/>
    <w:rsid w:val="00AD1A22"/>
    <w:rsid w:val="00AF5375"/>
    <w:rsid w:val="00B3368F"/>
    <w:rsid w:val="00B414BC"/>
    <w:rsid w:val="00B54718"/>
    <w:rsid w:val="00B56E98"/>
    <w:rsid w:val="00B5708A"/>
    <w:rsid w:val="00B71BA7"/>
    <w:rsid w:val="00B87A42"/>
    <w:rsid w:val="00BA2CE4"/>
    <w:rsid w:val="00C07247"/>
    <w:rsid w:val="00C30D74"/>
    <w:rsid w:val="00C34A58"/>
    <w:rsid w:val="00C73303"/>
    <w:rsid w:val="00C80842"/>
    <w:rsid w:val="00CB0CD9"/>
    <w:rsid w:val="00CB34F9"/>
    <w:rsid w:val="00CB58B6"/>
    <w:rsid w:val="00CC2ADF"/>
    <w:rsid w:val="00CF5DDB"/>
    <w:rsid w:val="00D02805"/>
    <w:rsid w:val="00D114ED"/>
    <w:rsid w:val="00D73765"/>
    <w:rsid w:val="00D85A5A"/>
    <w:rsid w:val="00D87CAD"/>
    <w:rsid w:val="00DA66AD"/>
    <w:rsid w:val="00DC410F"/>
    <w:rsid w:val="00DD6BAF"/>
    <w:rsid w:val="00E149B4"/>
    <w:rsid w:val="00E1746C"/>
    <w:rsid w:val="00E27B76"/>
    <w:rsid w:val="00E3413C"/>
    <w:rsid w:val="00E54614"/>
    <w:rsid w:val="00E64D16"/>
    <w:rsid w:val="00E65490"/>
    <w:rsid w:val="00E8045B"/>
    <w:rsid w:val="00EC5378"/>
    <w:rsid w:val="00EE32E2"/>
    <w:rsid w:val="00F01992"/>
    <w:rsid w:val="00F15674"/>
    <w:rsid w:val="00F26B80"/>
    <w:rsid w:val="00F27A31"/>
    <w:rsid w:val="00F655AD"/>
    <w:rsid w:val="00F71A9D"/>
    <w:rsid w:val="00F74F52"/>
    <w:rsid w:val="00F8099C"/>
    <w:rsid w:val="00F85B40"/>
    <w:rsid w:val="00F95C15"/>
    <w:rsid w:val="00FB7066"/>
    <w:rsid w:val="00FE0183"/>
    <w:rsid w:val="00FE14F1"/>
    <w:rsid w:val="00FE5348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A22"/>
    <w:pPr>
      <w:spacing w:after="200" w:line="276" w:lineRule="auto"/>
    </w:pPr>
    <w:rPr>
      <w:sz w:val="22"/>
      <w:szCs w:val="22"/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69A"/>
  </w:style>
  <w:style w:type="paragraph" w:styleId="Fuzeile">
    <w:name w:val="footer"/>
    <w:basedOn w:val="Standard"/>
    <w:link w:val="FuzeileZchn"/>
    <w:uiPriority w:val="99"/>
    <w:unhideWhenUsed/>
    <w:rsid w:val="0006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69A"/>
  </w:style>
  <w:style w:type="paragraph" w:customStyle="1" w:styleId="Standard12pt">
    <w:name w:val="Standard_12pt"/>
    <w:basedOn w:val="Standard"/>
    <w:rsid w:val="0006069A"/>
    <w:pPr>
      <w:spacing w:after="0" w:line="300" w:lineRule="atLeast"/>
    </w:pPr>
    <w:rPr>
      <w:rFonts w:ascii="Arial" w:eastAsia="Times New Roman" w:hAnsi="Arial"/>
      <w:snapToGrid w:val="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1A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BE9"/>
    <w:pPr>
      <w:ind w:left="720"/>
      <w:contextualSpacing/>
    </w:pPr>
    <w:rPr>
      <w:lang w:eastAsia="sr-Latn-CS" w:bidi="sr-Latn-CS"/>
    </w:rPr>
  </w:style>
  <w:style w:type="paragraph" w:customStyle="1" w:styleId="CM10">
    <w:name w:val="CM10"/>
    <w:basedOn w:val="Standard"/>
    <w:next w:val="Standard"/>
    <w:rsid w:val="00A94FC4"/>
    <w:pPr>
      <w:widowControl w:val="0"/>
      <w:autoSpaceDE w:val="0"/>
      <w:autoSpaceDN w:val="0"/>
      <w:adjustRightInd w:val="0"/>
      <w:spacing w:after="588" w:line="240" w:lineRule="auto"/>
    </w:pPr>
    <w:rPr>
      <w:rFonts w:ascii="Arial" w:eastAsia="Times New Roman" w:hAnsi="Arial" w:cs="Mangal"/>
      <w:sz w:val="24"/>
      <w:szCs w:val="24"/>
      <w:lang w:eastAsia="sr-Latn-CS" w:bidi="hi-IN"/>
    </w:rPr>
  </w:style>
  <w:style w:type="paragraph" w:customStyle="1" w:styleId="Default">
    <w:name w:val="Default"/>
    <w:rsid w:val="00FB7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r-Latn-CS" w:eastAsia="sr-Latn-CS" w:bidi="hi-IN"/>
    </w:rPr>
  </w:style>
  <w:style w:type="character" w:styleId="Hyperlink">
    <w:name w:val="Hyperlink"/>
    <w:uiPriority w:val="99"/>
    <w:unhideWhenUsed/>
    <w:rsid w:val="00197BAD"/>
    <w:rPr>
      <w:color w:val="0563C1"/>
      <w:u w:val="single"/>
    </w:rPr>
  </w:style>
  <w:style w:type="paragraph" w:customStyle="1" w:styleId="Level1">
    <w:name w:val="Level 1"/>
    <w:basedOn w:val="Standard"/>
    <w:rsid w:val="00D0280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CA"/>
    </w:rPr>
  </w:style>
  <w:style w:type="paragraph" w:styleId="Textkrper">
    <w:name w:val="Body Text"/>
    <w:basedOn w:val="Standard"/>
    <w:link w:val="TextkrperZchn"/>
    <w:semiHidden/>
    <w:unhideWhenUsed/>
    <w:rsid w:val="00D02805"/>
    <w:pPr>
      <w:spacing w:after="0" w:line="288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02805"/>
    <w:rPr>
      <w:rFonts w:ascii="Arial" w:eastAsia="Times New Roman" w:hAnsi="Arial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6E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E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EAE"/>
    <w:rPr>
      <w:lang w:val="sr-Latn-C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E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EAE"/>
    <w:rPr>
      <w:b/>
      <w:bCs/>
      <w:lang w:val="sr-Latn-CS"/>
    </w:rPr>
  </w:style>
  <w:style w:type="paragraph" w:styleId="berarbeitung">
    <w:name w:val="Revision"/>
    <w:hidden/>
    <w:uiPriority w:val="99"/>
    <w:semiHidden/>
    <w:rsid w:val="000E14E5"/>
    <w:rPr>
      <w:sz w:val="22"/>
      <w:szCs w:val="22"/>
      <w:lang w:val="sr-Latn-CS"/>
    </w:rPr>
  </w:style>
  <w:style w:type="paragraph" w:styleId="StandardWeb">
    <w:name w:val="Normal (Web)"/>
    <w:basedOn w:val="Standard"/>
    <w:unhideWhenUsed/>
    <w:rsid w:val="001331F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A22"/>
    <w:pPr>
      <w:spacing w:after="200" w:line="276" w:lineRule="auto"/>
    </w:pPr>
    <w:rPr>
      <w:sz w:val="22"/>
      <w:szCs w:val="22"/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69A"/>
  </w:style>
  <w:style w:type="paragraph" w:styleId="Fuzeile">
    <w:name w:val="footer"/>
    <w:basedOn w:val="Standard"/>
    <w:link w:val="FuzeileZchn"/>
    <w:uiPriority w:val="99"/>
    <w:unhideWhenUsed/>
    <w:rsid w:val="0006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69A"/>
  </w:style>
  <w:style w:type="paragraph" w:customStyle="1" w:styleId="Standard12pt">
    <w:name w:val="Standard_12pt"/>
    <w:basedOn w:val="Standard"/>
    <w:rsid w:val="0006069A"/>
    <w:pPr>
      <w:spacing w:after="0" w:line="300" w:lineRule="atLeast"/>
    </w:pPr>
    <w:rPr>
      <w:rFonts w:ascii="Arial" w:eastAsia="Times New Roman" w:hAnsi="Arial"/>
      <w:snapToGrid w:val="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1A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BE9"/>
    <w:pPr>
      <w:ind w:left="720"/>
      <w:contextualSpacing/>
    </w:pPr>
    <w:rPr>
      <w:lang w:eastAsia="sr-Latn-CS" w:bidi="sr-Latn-CS"/>
    </w:rPr>
  </w:style>
  <w:style w:type="paragraph" w:customStyle="1" w:styleId="CM10">
    <w:name w:val="CM10"/>
    <w:basedOn w:val="Standard"/>
    <w:next w:val="Standard"/>
    <w:rsid w:val="00A94FC4"/>
    <w:pPr>
      <w:widowControl w:val="0"/>
      <w:autoSpaceDE w:val="0"/>
      <w:autoSpaceDN w:val="0"/>
      <w:adjustRightInd w:val="0"/>
      <w:spacing w:after="588" w:line="240" w:lineRule="auto"/>
    </w:pPr>
    <w:rPr>
      <w:rFonts w:ascii="Arial" w:eastAsia="Times New Roman" w:hAnsi="Arial" w:cs="Mangal"/>
      <w:sz w:val="24"/>
      <w:szCs w:val="24"/>
      <w:lang w:eastAsia="sr-Latn-CS" w:bidi="hi-IN"/>
    </w:rPr>
  </w:style>
  <w:style w:type="paragraph" w:customStyle="1" w:styleId="Default">
    <w:name w:val="Default"/>
    <w:rsid w:val="00FB7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r-Latn-CS" w:eastAsia="sr-Latn-CS" w:bidi="hi-IN"/>
    </w:rPr>
  </w:style>
  <w:style w:type="character" w:styleId="Hyperlink">
    <w:name w:val="Hyperlink"/>
    <w:uiPriority w:val="99"/>
    <w:unhideWhenUsed/>
    <w:rsid w:val="00197BAD"/>
    <w:rPr>
      <w:color w:val="0563C1"/>
      <w:u w:val="single"/>
    </w:rPr>
  </w:style>
  <w:style w:type="paragraph" w:customStyle="1" w:styleId="Level1">
    <w:name w:val="Level 1"/>
    <w:basedOn w:val="Standard"/>
    <w:rsid w:val="00D0280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CA"/>
    </w:rPr>
  </w:style>
  <w:style w:type="paragraph" w:styleId="Textkrper">
    <w:name w:val="Body Text"/>
    <w:basedOn w:val="Standard"/>
    <w:link w:val="TextkrperZchn"/>
    <w:semiHidden/>
    <w:unhideWhenUsed/>
    <w:rsid w:val="00D02805"/>
    <w:pPr>
      <w:spacing w:after="0" w:line="288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02805"/>
    <w:rPr>
      <w:rFonts w:ascii="Arial" w:eastAsia="Times New Roman" w:hAnsi="Arial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6E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E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EAE"/>
    <w:rPr>
      <w:lang w:val="sr-Latn-C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E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EAE"/>
    <w:rPr>
      <w:b/>
      <w:bCs/>
      <w:lang w:val="sr-Latn-CS"/>
    </w:rPr>
  </w:style>
  <w:style w:type="paragraph" w:styleId="berarbeitung">
    <w:name w:val="Revision"/>
    <w:hidden/>
    <w:uiPriority w:val="99"/>
    <w:semiHidden/>
    <w:rsid w:val="000E14E5"/>
    <w:rPr>
      <w:sz w:val="22"/>
      <w:szCs w:val="22"/>
      <w:lang w:val="sr-Latn-CS"/>
    </w:rPr>
  </w:style>
  <w:style w:type="paragraph" w:styleId="StandardWeb">
    <w:name w:val="Normal (Web)"/>
    <w:basedOn w:val="Standard"/>
    <w:unhideWhenUsed/>
    <w:rsid w:val="001331F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/sustainabilit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lena.sarenac@henke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nkel.com/sustainability/footprint-calculato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enkel.com/sustain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nkel.com/sustainability/footprint-calculato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Kruševac, 25</vt:lpstr>
      <vt:lpstr>Kruševac, 25</vt:lpstr>
    </vt:vector>
  </TitlesOfParts>
  <Company>Updatesofts.com</Company>
  <LinksUpToDate>false</LinksUpToDate>
  <CharactersWithSpaces>3996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mailto:tijana.curcic@redc.rs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mailto:dragana.markovic@henkel.com</vt:lpwstr>
      </vt:variant>
      <vt:variant>
        <vt:lpwstr/>
      </vt:variant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mailto:jelena.sarenac@henkel.com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Kruševac, 25</dc:title>
  <dc:creator>MATRIXBK</dc:creator>
  <cp:lastModifiedBy>Manuela Wieczorek</cp:lastModifiedBy>
  <cp:revision>4</cp:revision>
  <cp:lastPrinted>2016-02-25T11:04:00Z</cp:lastPrinted>
  <dcterms:created xsi:type="dcterms:W3CDTF">2016-02-11T15:46:00Z</dcterms:created>
  <dcterms:modified xsi:type="dcterms:W3CDTF">2016-02-25T11:04:00Z</dcterms:modified>
</cp:coreProperties>
</file>