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8B10C" w14:textId="77777777" w:rsidR="00656719" w:rsidRPr="007F0F81" w:rsidRDefault="00656719" w:rsidP="00656719">
      <w:pPr>
        <w:rPr>
          <w:sz w:val="24"/>
          <w:highlight w:val="yellow"/>
          <w:lang w:val="en-US"/>
        </w:rPr>
      </w:pPr>
    </w:p>
    <w:p w14:paraId="2C5CEEB4" w14:textId="25179B20" w:rsidR="00656719" w:rsidRPr="009708CC" w:rsidRDefault="00CE59DC" w:rsidP="00656719">
      <w:pPr>
        <w:pStyle w:val="Standard12pt"/>
        <w:jc w:val="right"/>
        <w:rPr>
          <w:lang w:val="en-US"/>
        </w:rPr>
      </w:pPr>
      <w:bookmarkStart w:id="0" w:name="_GoBack"/>
      <w:r>
        <w:rPr>
          <w:lang w:val="en-US"/>
        </w:rPr>
        <w:t>September</w:t>
      </w:r>
      <w:r w:rsidR="00442151">
        <w:rPr>
          <w:lang w:val="en-US"/>
        </w:rPr>
        <w:t xml:space="preserve"> </w:t>
      </w:r>
      <w:r w:rsidR="0019358A">
        <w:rPr>
          <w:lang w:val="en-US"/>
        </w:rPr>
        <w:t>20</w:t>
      </w:r>
      <w:r w:rsidR="008C610A" w:rsidRPr="009708CC">
        <w:rPr>
          <w:lang w:val="en-US"/>
        </w:rPr>
        <w:t>, 2016</w:t>
      </w:r>
    </w:p>
    <w:bookmarkEnd w:id="0"/>
    <w:p w14:paraId="5276A771" w14:textId="77777777" w:rsidR="0025573E" w:rsidRPr="009708CC" w:rsidRDefault="0025573E" w:rsidP="008C610A">
      <w:pPr>
        <w:pStyle w:val="Standard12pt"/>
        <w:rPr>
          <w:lang w:val="en-US"/>
        </w:rPr>
      </w:pPr>
    </w:p>
    <w:p w14:paraId="77EA9B86" w14:textId="12116202" w:rsidR="00A21066" w:rsidRPr="00F617A1" w:rsidRDefault="00CE59DC" w:rsidP="00A21066">
      <w:pPr>
        <w:pStyle w:val="Standard12pt"/>
        <w:rPr>
          <w:lang w:val="en-US"/>
        </w:rPr>
      </w:pPr>
      <w:r>
        <w:rPr>
          <w:lang w:val="en-US"/>
        </w:rPr>
        <w:t>Recognition for sustainability performance</w:t>
      </w:r>
    </w:p>
    <w:p w14:paraId="2D3B34E6" w14:textId="77777777" w:rsidR="0025573E" w:rsidRPr="0025573E" w:rsidRDefault="0025573E" w:rsidP="0025573E">
      <w:pPr>
        <w:pStyle w:val="Standard12pt"/>
        <w:rPr>
          <w:lang w:val="en-US"/>
        </w:rPr>
      </w:pPr>
    </w:p>
    <w:p w14:paraId="5369213D" w14:textId="259C4AA0" w:rsidR="0025573E" w:rsidRPr="0025573E" w:rsidRDefault="00CE59DC" w:rsidP="00CE59DC">
      <w:pPr>
        <w:tabs>
          <w:tab w:val="left" w:pos="1980"/>
        </w:tabs>
        <w:jc w:val="both"/>
        <w:rPr>
          <w:rFonts w:cs="Arial"/>
          <w:b/>
          <w:sz w:val="32"/>
          <w:szCs w:val="32"/>
          <w:lang w:val="en-US"/>
        </w:rPr>
      </w:pPr>
      <w:r>
        <w:rPr>
          <w:rFonts w:cs="Arial"/>
          <w:b/>
          <w:sz w:val="32"/>
          <w:szCs w:val="32"/>
          <w:lang w:val="en-US"/>
        </w:rPr>
        <w:t>International sustainability indices confirm Henkel’s leading position</w:t>
      </w:r>
    </w:p>
    <w:p w14:paraId="032CF828" w14:textId="77777777" w:rsidR="0025573E" w:rsidRDefault="0025573E" w:rsidP="0025573E">
      <w:pPr>
        <w:pStyle w:val="BodyText"/>
        <w:spacing w:after="0" w:line="300" w:lineRule="exact"/>
        <w:rPr>
          <w:b/>
        </w:rPr>
      </w:pPr>
    </w:p>
    <w:p w14:paraId="6C8EC2D2" w14:textId="77777777" w:rsidR="008C41A2" w:rsidRDefault="008C41A2" w:rsidP="00CE59DC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/>
        </w:rPr>
      </w:pPr>
    </w:p>
    <w:p w14:paraId="2DE2D70F" w14:textId="1D86D9D5" w:rsidR="00CE59DC" w:rsidRPr="003326B7" w:rsidRDefault="00CE59DC" w:rsidP="00CE59DC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/>
        </w:rPr>
      </w:pPr>
      <w:r w:rsidRPr="003326B7">
        <w:rPr>
          <w:sz w:val="24"/>
          <w:lang w:val="en-US"/>
        </w:rPr>
        <w:t xml:space="preserve">Duesseldorf – </w:t>
      </w:r>
      <w:r w:rsidR="003326B7" w:rsidRPr="003326B7">
        <w:rPr>
          <w:sz w:val="24"/>
          <w:lang w:val="en-US"/>
        </w:rPr>
        <w:t xml:space="preserve">Since the beginning of the year Henkel’s </w:t>
      </w:r>
      <w:r w:rsidR="003326B7" w:rsidRPr="00132463">
        <w:rPr>
          <w:sz w:val="24"/>
          <w:lang w:val="en-US"/>
        </w:rPr>
        <w:t>sustainability performance has been recognized by several indices in France, Italy, England and the USA</w:t>
      </w:r>
      <w:r w:rsidR="008C41A2" w:rsidRPr="00132463">
        <w:rPr>
          <w:sz w:val="24"/>
          <w:lang w:val="en-US"/>
        </w:rPr>
        <w:t>.</w:t>
      </w:r>
      <w:r w:rsidR="00132463" w:rsidRPr="00132463">
        <w:rPr>
          <w:sz w:val="24"/>
          <w:lang w:val="en-US"/>
        </w:rPr>
        <w:t xml:space="preserve"> </w:t>
      </w:r>
      <w:r w:rsidR="003326B7" w:rsidRPr="00132463">
        <w:rPr>
          <w:sz w:val="24"/>
          <w:lang w:val="en-US"/>
        </w:rPr>
        <w:t>Henkel has been listed in the Dow Jones Sustainability Index (DJSI World). Furthermore</w:t>
      </w:r>
      <w:r w:rsidR="003326B7" w:rsidRPr="003326B7">
        <w:rPr>
          <w:sz w:val="24"/>
          <w:lang w:val="en-US"/>
        </w:rPr>
        <w:t xml:space="preserve">, Henkel has been included in the FTSE4Good ethical index for fifteen consecutive years and </w:t>
      </w:r>
      <w:r w:rsidR="003326B7" w:rsidRPr="00132463">
        <w:rPr>
          <w:sz w:val="24"/>
          <w:lang w:val="en-US"/>
        </w:rPr>
        <w:t>listed</w:t>
      </w:r>
      <w:r w:rsidR="00132463" w:rsidRPr="00132463">
        <w:rPr>
          <w:sz w:val="24"/>
          <w:lang w:val="en-US"/>
        </w:rPr>
        <w:t xml:space="preserve"> </w:t>
      </w:r>
      <w:r w:rsidR="003326B7" w:rsidRPr="00132463">
        <w:rPr>
          <w:sz w:val="24"/>
          <w:lang w:val="en-US"/>
        </w:rPr>
        <w:t>in</w:t>
      </w:r>
      <w:r w:rsidR="003326B7">
        <w:rPr>
          <w:sz w:val="24"/>
          <w:lang w:val="en-US"/>
        </w:rPr>
        <w:t xml:space="preserve"> the Ethibel Sustainability Indices, Euronext Vigeo Eiris Indic</w:t>
      </w:r>
      <w:r w:rsidRPr="003326B7">
        <w:rPr>
          <w:sz w:val="24"/>
          <w:lang w:val="en-US"/>
        </w:rPr>
        <w:t xml:space="preserve">es </w:t>
      </w:r>
      <w:r w:rsidR="003326B7">
        <w:rPr>
          <w:sz w:val="24"/>
          <w:lang w:val="en-US"/>
        </w:rPr>
        <w:t>a</w:t>
      </w:r>
      <w:r w:rsidRPr="003326B7">
        <w:rPr>
          <w:sz w:val="24"/>
          <w:lang w:val="en-US"/>
        </w:rPr>
        <w:t>nd</w:t>
      </w:r>
      <w:r w:rsidR="003326B7">
        <w:rPr>
          <w:sz w:val="24"/>
          <w:lang w:val="en-US"/>
        </w:rPr>
        <w:t xml:space="preserve"> Global Equity ECPI Indices</w:t>
      </w:r>
      <w:r w:rsidRPr="003326B7">
        <w:rPr>
          <w:sz w:val="24"/>
          <w:lang w:val="en-US"/>
        </w:rPr>
        <w:t>.</w:t>
      </w:r>
    </w:p>
    <w:p w14:paraId="7261357C" w14:textId="77777777" w:rsidR="00CE59DC" w:rsidRPr="003326B7" w:rsidRDefault="00CE59DC" w:rsidP="00CE59DC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/>
        </w:rPr>
      </w:pPr>
    </w:p>
    <w:p w14:paraId="164DCA7D" w14:textId="79EAE75E" w:rsidR="00CE59DC" w:rsidRPr="008700E9" w:rsidRDefault="008700E9" w:rsidP="00CE59DC">
      <w:pPr>
        <w:autoSpaceDE w:val="0"/>
        <w:autoSpaceDN w:val="0"/>
        <w:adjustRightInd w:val="0"/>
        <w:spacing w:after="120" w:line="276" w:lineRule="auto"/>
        <w:jc w:val="both"/>
        <w:rPr>
          <w:sz w:val="24"/>
          <w:lang w:val="en-US"/>
        </w:rPr>
      </w:pPr>
      <w:r w:rsidRPr="008700E9">
        <w:rPr>
          <w:b/>
          <w:sz w:val="24"/>
          <w:lang w:val="en-US"/>
        </w:rPr>
        <w:t>Repeated recognition by rating agencies and capital markets</w:t>
      </w:r>
    </w:p>
    <w:p w14:paraId="6EFD51B0" w14:textId="152A4139" w:rsidR="008700E9" w:rsidRPr="00B271A0" w:rsidRDefault="008700E9" w:rsidP="008C41A2">
      <w:pPr>
        <w:pStyle w:val="Standard12pt"/>
        <w:spacing w:line="276" w:lineRule="auto"/>
        <w:jc w:val="both"/>
        <w:rPr>
          <w:lang w:val="en-US"/>
        </w:rPr>
      </w:pPr>
      <w:r w:rsidRPr="00F95576">
        <w:rPr>
          <w:lang w:val="en-US"/>
        </w:rPr>
        <w:t xml:space="preserve">S&amp;P Dow Jones Indices and the Swiss rating agency RobecoSAM </w:t>
      </w:r>
      <w:r w:rsidRPr="00B271A0">
        <w:rPr>
          <w:lang w:val="en-US"/>
        </w:rPr>
        <w:t>today announced</w:t>
      </w:r>
      <w:r>
        <w:rPr>
          <w:lang w:val="en-US"/>
        </w:rPr>
        <w:t xml:space="preserve"> the results of their joint 2016</w:t>
      </w:r>
      <w:r w:rsidRPr="00B271A0">
        <w:rPr>
          <w:lang w:val="en-US"/>
        </w:rPr>
        <w:t xml:space="preserve"> sustainability asses</w:t>
      </w:r>
      <w:r>
        <w:rPr>
          <w:lang w:val="en-US"/>
        </w:rPr>
        <w:t>sments. The rat</w:t>
      </w:r>
      <w:r w:rsidRPr="00B271A0">
        <w:rPr>
          <w:lang w:val="en-US"/>
        </w:rPr>
        <w:t>ing is based on long-term economic, environmental and social criteria, tracking topics such as corporate governance, risk management, branding, resource efficiency, supply-chain standards and labor practices. Only 10 percent of the world’s 2,500 largest companies a</w:t>
      </w:r>
      <w:r w:rsidR="00132463">
        <w:rPr>
          <w:lang w:val="en-US"/>
        </w:rPr>
        <w:t>re selected for the DJSI World.</w:t>
      </w:r>
    </w:p>
    <w:p w14:paraId="0508846D" w14:textId="77777777" w:rsidR="00CE59DC" w:rsidRPr="00132463" w:rsidRDefault="00CE59DC" w:rsidP="00CE59DC">
      <w:pPr>
        <w:spacing w:line="300" w:lineRule="atLeast"/>
        <w:jc w:val="both"/>
        <w:rPr>
          <w:sz w:val="24"/>
          <w:lang w:val="en-US"/>
        </w:rPr>
      </w:pPr>
    </w:p>
    <w:p w14:paraId="507B1AFF" w14:textId="4ABF8D25" w:rsidR="008C41A2" w:rsidRPr="00B271A0" w:rsidRDefault="008C41A2" w:rsidP="008C41A2">
      <w:pPr>
        <w:pStyle w:val="Standard12pt"/>
        <w:jc w:val="both"/>
        <w:rPr>
          <w:lang w:val="en-US"/>
        </w:rPr>
      </w:pPr>
      <w:r w:rsidRPr="00B271A0">
        <w:rPr>
          <w:lang w:val="en-US"/>
        </w:rPr>
        <w:t xml:space="preserve">“The </w:t>
      </w:r>
      <w:r>
        <w:rPr>
          <w:lang w:val="en-US"/>
        </w:rPr>
        <w:t xml:space="preserve">excellent results of these </w:t>
      </w:r>
      <w:r w:rsidRPr="00B271A0">
        <w:rPr>
          <w:lang w:val="en-US"/>
        </w:rPr>
        <w:t xml:space="preserve">global ratings show that we are </w:t>
      </w:r>
      <w:r w:rsidR="00132463">
        <w:rPr>
          <w:lang w:val="en-US"/>
        </w:rPr>
        <w:t xml:space="preserve">on track to implement </w:t>
      </w:r>
      <w:r w:rsidRPr="00B271A0">
        <w:rPr>
          <w:lang w:val="en-US"/>
        </w:rPr>
        <w:t xml:space="preserve">our </w:t>
      </w:r>
      <w:r>
        <w:rPr>
          <w:lang w:val="en-US"/>
        </w:rPr>
        <w:t xml:space="preserve">ambitious </w:t>
      </w:r>
      <w:r w:rsidR="00132463">
        <w:rPr>
          <w:lang w:val="en-US"/>
        </w:rPr>
        <w:t xml:space="preserve">2030 </w:t>
      </w:r>
      <w:r w:rsidRPr="00B271A0">
        <w:rPr>
          <w:lang w:val="en-US"/>
        </w:rPr>
        <w:t xml:space="preserve">sustainability strategy,” said </w:t>
      </w:r>
      <w:r>
        <w:rPr>
          <w:lang w:val="en-US"/>
        </w:rPr>
        <w:t>Uwe Bergmann</w:t>
      </w:r>
      <w:r w:rsidRPr="00B271A0">
        <w:rPr>
          <w:lang w:val="en-US"/>
        </w:rPr>
        <w:t xml:space="preserve">, </w:t>
      </w:r>
      <w:r>
        <w:rPr>
          <w:lang w:val="en-US"/>
        </w:rPr>
        <w:t>Head of Sustainability Management at Henkel</w:t>
      </w:r>
      <w:r w:rsidRPr="00B271A0">
        <w:rPr>
          <w:lang w:val="en-US"/>
        </w:rPr>
        <w:t xml:space="preserve">. </w:t>
      </w:r>
      <w:r w:rsidRPr="008C41A2">
        <w:rPr>
          <w:lang w:val="en-US"/>
        </w:rPr>
        <w:t>“W</w:t>
      </w:r>
      <w:r>
        <w:rPr>
          <w:lang w:val="en-US"/>
        </w:rPr>
        <w:t xml:space="preserve">e </w:t>
      </w:r>
      <w:r w:rsidRPr="008C41A2">
        <w:rPr>
          <w:lang w:val="en-US"/>
        </w:rPr>
        <w:t>create more value – for our customers and consumers, for the communities we operate in, and for our company – while reducing our environmental footprint at the same time</w:t>
      </w:r>
      <w:r>
        <w:rPr>
          <w:lang w:val="en-US"/>
        </w:rPr>
        <w:t>.”</w:t>
      </w:r>
      <w:r w:rsidRPr="008C41A2">
        <w:rPr>
          <w:lang w:val="en-US"/>
        </w:rPr>
        <w:t xml:space="preserve"> </w:t>
      </w:r>
    </w:p>
    <w:p w14:paraId="32CCF4AF" w14:textId="77777777" w:rsidR="00CE59DC" w:rsidRPr="008C41A2" w:rsidRDefault="00CE59DC" w:rsidP="00CE59DC">
      <w:pPr>
        <w:spacing w:line="300" w:lineRule="atLeast"/>
        <w:jc w:val="both"/>
        <w:rPr>
          <w:sz w:val="24"/>
          <w:lang w:val="en-US"/>
        </w:rPr>
      </w:pPr>
    </w:p>
    <w:p w14:paraId="7BD3B90D" w14:textId="5CC42D06" w:rsidR="00CE59DC" w:rsidRPr="003326B7" w:rsidRDefault="003326B7" w:rsidP="00CE59DC">
      <w:pPr>
        <w:spacing w:after="120" w:line="300" w:lineRule="atLeast"/>
        <w:jc w:val="both"/>
        <w:rPr>
          <w:b/>
          <w:sz w:val="24"/>
          <w:lang w:val="en-US"/>
        </w:rPr>
      </w:pPr>
      <w:r w:rsidRPr="003326B7">
        <w:rPr>
          <w:b/>
          <w:sz w:val="24"/>
          <w:lang w:val="en-US"/>
        </w:rPr>
        <w:t>Target group oriented sustainability communication</w:t>
      </w:r>
      <w:r w:rsidR="00CE59DC" w:rsidRPr="003326B7">
        <w:rPr>
          <w:b/>
          <w:sz w:val="24"/>
          <w:lang w:val="en-US"/>
        </w:rPr>
        <w:t xml:space="preserve"> </w:t>
      </w:r>
    </w:p>
    <w:p w14:paraId="046F105D" w14:textId="20765092" w:rsidR="00CE59DC" w:rsidRPr="00FB2CAF" w:rsidRDefault="003326B7" w:rsidP="00CE59DC">
      <w:pPr>
        <w:spacing w:line="300" w:lineRule="atLeast"/>
        <w:jc w:val="both"/>
        <w:rPr>
          <w:color w:val="000000" w:themeColor="text1"/>
          <w:sz w:val="24"/>
          <w:lang w:val="en-US"/>
        </w:rPr>
      </w:pPr>
      <w:r w:rsidRPr="00FB2CAF">
        <w:rPr>
          <w:color w:val="000000" w:themeColor="text1"/>
          <w:sz w:val="24"/>
          <w:lang w:val="en-US"/>
        </w:rPr>
        <w:t>Henkel has not only held a leading position in sustain</w:t>
      </w:r>
      <w:r w:rsidR="00FB2CAF">
        <w:rPr>
          <w:color w:val="000000" w:themeColor="text1"/>
          <w:sz w:val="24"/>
          <w:lang w:val="en-US"/>
        </w:rPr>
        <w:t>a</w:t>
      </w:r>
      <w:r w:rsidRPr="00FB2CAF">
        <w:rPr>
          <w:color w:val="000000" w:themeColor="text1"/>
          <w:sz w:val="24"/>
          <w:lang w:val="en-US"/>
        </w:rPr>
        <w:t xml:space="preserve">bility </w:t>
      </w:r>
      <w:r w:rsidR="00FB2CAF" w:rsidRPr="00FB2CAF">
        <w:rPr>
          <w:color w:val="000000" w:themeColor="text1"/>
          <w:sz w:val="24"/>
          <w:lang w:val="en-US"/>
        </w:rPr>
        <w:t xml:space="preserve">management, but also in sustainability </w:t>
      </w:r>
      <w:r w:rsidRPr="00FB2CAF">
        <w:rPr>
          <w:color w:val="000000" w:themeColor="text1"/>
          <w:sz w:val="24"/>
          <w:lang w:val="en-US"/>
        </w:rPr>
        <w:t xml:space="preserve">communication: </w:t>
      </w:r>
      <w:r w:rsidR="00FB2CAF" w:rsidRPr="00FB2CAF">
        <w:rPr>
          <w:color w:val="000000" w:themeColor="text1"/>
          <w:sz w:val="24"/>
          <w:lang w:val="en-US"/>
        </w:rPr>
        <w:t xml:space="preserve">As one of the first German companies, Henkel published its first </w:t>
      </w:r>
      <w:r w:rsidR="00FB2CAF">
        <w:rPr>
          <w:color w:val="000000" w:themeColor="text1"/>
          <w:sz w:val="24"/>
          <w:lang w:val="en-US"/>
        </w:rPr>
        <w:t>annual e</w:t>
      </w:r>
      <w:r w:rsidR="00FB2CAF" w:rsidRPr="00FB2CAF">
        <w:rPr>
          <w:color w:val="000000" w:themeColor="text1"/>
          <w:sz w:val="24"/>
          <w:lang w:val="en-US"/>
        </w:rPr>
        <w:t xml:space="preserve">nvironmental </w:t>
      </w:r>
      <w:r w:rsidR="00FB2CAF">
        <w:rPr>
          <w:color w:val="000000" w:themeColor="text1"/>
          <w:sz w:val="24"/>
          <w:lang w:val="en-US"/>
        </w:rPr>
        <w:t>r</w:t>
      </w:r>
      <w:r w:rsidR="00FB2CAF" w:rsidRPr="00FB2CAF">
        <w:rPr>
          <w:color w:val="000000" w:themeColor="text1"/>
          <w:sz w:val="24"/>
          <w:lang w:val="en-US"/>
        </w:rPr>
        <w:t xml:space="preserve">eport </w:t>
      </w:r>
      <w:r w:rsidR="00FB2CAF">
        <w:rPr>
          <w:color w:val="000000" w:themeColor="text1"/>
          <w:sz w:val="24"/>
          <w:lang w:val="en-US"/>
        </w:rPr>
        <w:t xml:space="preserve">in </w:t>
      </w:r>
      <w:r w:rsidR="00FB2CAF" w:rsidRPr="00FB2CAF">
        <w:rPr>
          <w:color w:val="000000" w:themeColor="text1"/>
          <w:sz w:val="24"/>
          <w:lang w:val="en-US"/>
        </w:rPr>
        <w:t>1992</w:t>
      </w:r>
      <w:r w:rsidR="00FB2CAF">
        <w:rPr>
          <w:color w:val="000000" w:themeColor="text1"/>
          <w:sz w:val="24"/>
          <w:lang w:val="en-US"/>
        </w:rPr>
        <w:t xml:space="preserve">. </w:t>
      </w:r>
      <w:r w:rsidR="00FB2CAF" w:rsidRPr="00FB2CAF">
        <w:rPr>
          <w:color w:val="000000" w:themeColor="text1"/>
          <w:sz w:val="24"/>
          <w:lang w:val="en-US"/>
        </w:rPr>
        <w:t>T</w:t>
      </w:r>
      <w:r w:rsidR="00FB2CAF">
        <w:rPr>
          <w:color w:val="000000" w:themeColor="text1"/>
          <w:sz w:val="24"/>
          <w:lang w:val="en-US"/>
        </w:rPr>
        <w:t>his year,</w:t>
      </w:r>
      <w:r w:rsidR="00FB2CAF" w:rsidRPr="00FB2CAF">
        <w:rPr>
          <w:color w:val="000000" w:themeColor="text1"/>
          <w:sz w:val="24"/>
          <w:lang w:val="en-US"/>
        </w:rPr>
        <w:t xml:space="preserve"> Henkel’s 25th </w:t>
      </w:r>
      <w:r w:rsidR="00FB2CAF">
        <w:rPr>
          <w:color w:val="000000" w:themeColor="text1"/>
          <w:sz w:val="24"/>
          <w:lang w:val="en-US"/>
        </w:rPr>
        <w:t>s</w:t>
      </w:r>
      <w:r w:rsidR="00FB2CAF" w:rsidRPr="00FB2CAF">
        <w:rPr>
          <w:color w:val="000000" w:themeColor="text1"/>
          <w:sz w:val="24"/>
          <w:lang w:val="en-US"/>
        </w:rPr>
        <w:t xml:space="preserve">ustainability </w:t>
      </w:r>
      <w:r w:rsidR="00FB2CAF">
        <w:rPr>
          <w:color w:val="000000" w:themeColor="text1"/>
          <w:sz w:val="24"/>
          <w:lang w:val="en-US"/>
        </w:rPr>
        <w:t>r</w:t>
      </w:r>
      <w:r w:rsidR="00FB2CAF" w:rsidRPr="00FB2CAF">
        <w:rPr>
          <w:color w:val="000000" w:themeColor="text1"/>
          <w:sz w:val="24"/>
          <w:lang w:val="en-US"/>
        </w:rPr>
        <w:t xml:space="preserve">eport </w:t>
      </w:r>
      <w:r w:rsidR="00FB2CAF">
        <w:rPr>
          <w:color w:val="000000" w:themeColor="text1"/>
          <w:sz w:val="24"/>
          <w:lang w:val="en-US"/>
        </w:rPr>
        <w:t>was</w:t>
      </w:r>
      <w:r w:rsidR="00FB2CAF" w:rsidRPr="00FB2CAF">
        <w:rPr>
          <w:color w:val="000000" w:themeColor="text1"/>
          <w:sz w:val="24"/>
          <w:lang w:val="en-US"/>
        </w:rPr>
        <w:t xml:space="preserve"> published</w:t>
      </w:r>
      <w:r w:rsidR="00FB2CAF">
        <w:rPr>
          <w:color w:val="000000" w:themeColor="text1"/>
          <w:sz w:val="24"/>
          <w:lang w:val="en-US"/>
        </w:rPr>
        <w:t>. The s</w:t>
      </w:r>
      <w:r w:rsidR="00FB2CAF" w:rsidRPr="00FB2CAF">
        <w:rPr>
          <w:color w:val="000000" w:themeColor="text1"/>
          <w:sz w:val="24"/>
          <w:lang w:val="en-US"/>
        </w:rPr>
        <w:t xml:space="preserve">ustainability </w:t>
      </w:r>
      <w:r w:rsidR="00FB2CAF">
        <w:rPr>
          <w:color w:val="000000" w:themeColor="text1"/>
          <w:sz w:val="24"/>
          <w:lang w:val="en-US"/>
        </w:rPr>
        <w:t>section</w:t>
      </w:r>
      <w:r w:rsidR="00FB2CAF" w:rsidRPr="00FB2CAF">
        <w:rPr>
          <w:color w:val="000000" w:themeColor="text1"/>
          <w:sz w:val="24"/>
          <w:lang w:val="en-US"/>
        </w:rPr>
        <w:t xml:space="preserve"> on Henkel’s corporate website took </w:t>
      </w:r>
      <w:r w:rsidR="00FB2CAF" w:rsidRPr="00FB2CAF">
        <w:rPr>
          <w:color w:val="000000" w:themeColor="text1"/>
          <w:sz w:val="24"/>
          <w:lang w:val="en-US"/>
        </w:rPr>
        <w:lastRenderedPageBreak/>
        <w:t xml:space="preserve">first place in </w:t>
      </w:r>
      <w:r w:rsidR="00C13B98" w:rsidRPr="00FB2CAF">
        <w:rPr>
          <w:color w:val="000000" w:themeColor="text1"/>
          <w:sz w:val="24"/>
          <w:lang w:val="en-US"/>
        </w:rPr>
        <w:t>NetFederation</w:t>
      </w:r>
      <w:r w:rsidR="00C13B98">
        <w:rPr>
          <w:color w:val="000000" w:themeColor="text1"/>
          <w:sz w:val="24"/>
          <w:lang w:val="en-US"/>
        </w:rPr>
        <w:t>’s</w:t>
      </w:r>
      <w:r w:rsidR="00C13B98" w:rsidRPr="00FB2CAF">
        <w:rPr>
          <w:color w:val="000000" w:themeColor="text1"/>
          <w:sz w:val="24"/>
          <w:lang w:val="en-US"/>
        </w:rPr>
        <w:t xml:space="preserve"> </w:t>
      </w:r>
      <w:r w:rsidR="00FB2CAF" w:rsidRPr="00FB2CAF">
        <w:rPr>
          <w:color w:val="000000" w:themeColor="text1"/>
          <w:sz w:val="24"/>
          <w:lang w:val="en-US"/>
        </w:rPr>
        <w:t xml:space="preserve">2016 </w:t>
      </w:r>
      <w:r w:rsidR="00CE59DC" w:rsidRPr="00FB2CAF">
        <w:rPr>
          <w:color w:val="000000" w:themeColor="text1"/>
          <w:sz w:val="24"/>
          <w:lang w:val="en-US"/>
        </w:rPr>
        <w:t xml:space="preserve">Corporate Social Responsibility (CSR) </w:t>
      </w:r>
      <w:r w:rsidR="00FB2CAF" w:rsidRPr="00FB2CAF">
        <w:rPr>
          <w:color w:val="000000" w:themeColor="text1"/>
          <w:sz w:val="24"/>
          <w:lang w:val="en-US"/>
        </w:rPr>
        <w:t xml:space="preserve">Benchmark, </w:t>
      </w:r>
      <w:r w:rsidR="00FB2CAF">
        <w:rPr>
          <w:color w:val="000000" w:themeColor="text1"/>
          <w:sz w:val="24"/>
          <w:lang w:val="en-US"/>
        </w:rPr>
        <w:t>which compared</w:t>
      </w:r>
      <w:r w:rsidR="00FB2CAF" w:rsidRPr="00FB2CAF">
        <w:rPr>
          <w:color w:val="000000" w:themeColor="text1"/>
          <w:sz w:val="24"/>
          <w:lang w:val="en-US"/>
        </w:rPr>
        <w:t xml:space="preserve"> 75 German companies.</w:t>
      </w:r>
      <w:r w:rsidR="00CE59DC" w:rsidRPr="00FB2CAF">
        <w:rPr>
          <w:color w:val="000000" w:themeColor="text1"/>
          <w:sz w:val="24"/>
          <w:lang w:val="en-US"/>
        </w:rPr>
        <w:t xml:space="preserve"> </w:t>
      </w:r>
    </w:p>
    <w:p w14:paraId="200A424C" w14:textId="77777777" w:rsidR="00CE59DC" w:rsidRPr="00FB2CAF" w:rsidRDefault="00CE59DC" w:rsidP="00CE59DC">
      <w:pPr>
        <w:jc w:val="both"/>
        <w:rPr>
          <w:b/>
          <w:bCs/>
          <w:lang w:val="en-US"/>
        </w:rPr>
      </w:pPr>
    </w:p>
    <w:p w14:paraId="151A7D02" w14:textId="5A53BA70" w:rsidR="008C41A2" w:rsidRPr="008C41A2" w:rsidRDefault="008C41A2" w:rsidP="008C41A2">
      <w:pPr>
        <w:spacing w:line="300" w:lineRule="atLeast"/>
        <w:jc w:val="both"/>
        <w:rPr>
          <w:b/>
          <w:bCs/>
          <w:lang w:val="en-US"/>
        </w:rPr>
      </w:pPr>
      <w:r w:rsidRPr="008C41A2">
        <w:rPr>
          <w:b/>
          <w:bCs/>
          <w:lang w:val="en-US"/>
        </w:rPr>
        <w:t xml:space="preserve">Further information on Henkel’s sustainability strategy as well as an overview of all ratings and rankings can be found at </w:t>
      </w:r>
      <w:hyperlink r:id="rId8" w:history="1">
        <w:r w:rsidRPr="002C1D43">
          <w:rPr>
            <w:rStyle w:val="Hyperlink"/>
            <w:b/>
            <w:bCs/>
            <w:lang w:val="en-US"/>
          </w:rPr>
          <w:t>www.henkel.com/sustainability</w:t>
        </w:r>
      </w:hyperlink>
      <w:r>
        <w:rPr>
          <w:b/>
          <w:bCs/>
          <w:lang w:val="en-US"/>
        </w:rPr>
        <w:t>.</w:t>
      </w:r>
    </w:p>
    <w:p w14:paraId="35354363" w14:textId="77777777" w:rsidR="00CE59DC" w:rsidRPr="008C41A2" w:rsidRDefault="00CE59DC" w:rsidP="00A21066">
      <w:pPr>
        <w:jc w:val="both"/>
        <w:rPr>
          <w:sz w:val="24"/>
          <w:lang w:val="en-US"/>
        </w:rPr>
      </w:pPr>
    </w:p>
    <w:p w14:paraId="7B5CC27F" w14:textId="77777777" w:rsidR="00A21066" w:rsidRPr="008C41A2" w:rsidRDefault="00A21066" w:rsidP="00A21066">
      <w:pPr>
        <w:jc w:val="both"/>
        <w:rPr>
          <w:rFonts w:cs="Arial"/>
          <w:sz w:val="24"/>
          <w:lang w:val="en-US"/>
        </w:rPr>
      </w:pPr>
    </w:p>
    <w:p w14:paraId="2D7C6FFC" w14:textId="77777777" w:rsidR="00A21066" w:rsidRPr="00D45F9E" w:rsidRDefault="00A21066" w:rsidP="00A21066">
      <w:pPr>
        <w:pStyle w:val="Standard12pt"/>
        <w:jc w:val="both"/>
        <w:rPr>
          <w:sz w:val="20"/>
          <w:lang w:val="en-US" w:eastAsia="de-DE"/>
        </w:rPr>
      </w:pPr>
      <w:r w:rsidRPr="00A21066">
        <w:rPr>
          <w:sz w:val="20"/>
          <w:lang w:val="en-US" w:eastAsia="de-DE"/>
        </w:rPr>
        <w:t xml:space="preserve">Henkel operates worldwide with leading brands and technologies in three </w:t>
      </w:r>
      <w:r>
        <w:rPr>
          <w:sz w:val="20"/>
          <w:lang w:val="en-US" w:eastAsia="de-DE"/>
        </w:rPr>
        <w:t>business units</w:t>
      </w:r>
      <w:r w:rsidRPr="00B62D53">
        <w:rPr>
          <w:sz w:val="20"/>
          <w:lang w:val="en-US" w:eastAsia="de-DE"/>
        </w:rPr>
        <w:t xml:space="preserve">: </w:t>
      </w:r>
      <w:r w:rsidRPr="00B62D53">
        <w:rPr>
          <w:sz w:val="20"/>
          <w:lang w:val="en-US" w:eastAsia="de-DE"/>
        </w:rPr>
        <w:br/>
        <w:t>Laundry &amp; Home Care, Beauty Care and Adhesive Technologies. Founded in 1876, Henkel holds globally leading market positions</w:t>
      </w:r>
      <w:r>
        <w:rPr>
          <w:sz w:val="20"/>
          <w:lang w:val="en-US" w:eastAsia="de-DE"/>
        </w:rPr>
        <w:t xml:space="preserve">, </w:t>
      </w:r>
      <w:r w:rsidRPr="00B62D53">
        <w:rPr>
          <w:sz w:val="20"/>
          <w:lang w:val="en-US" w:eastAsia="de-DE"/>
        </w:rPr>
        <w:t xml:space="preserve">both in the consumer and </w:t>
      </w:r>
      <w:r>
        <w:rPr>
          <w:sz w:val="20"/>
          <w:lang w:val="en-US" w:eastAsia="de-DE"/>
        </w:rPr>
        <w:t xml:space="preserve">in the </w:t>
      </w:r>
      <w:r w:rsidRPr="00B62D53">
        <w:rPr>
          <w:sz w:val="20"/>
          <w:lang w:val="en-US" w:eastAsia="de-DE"/>
        </w:rPr>
        <w:t>industrial businesses</w:t>
      </w:r>
      <w:r>
        <w:rPr>
          <w:sz w:val="20"/>
          <w:lang w:val="en-US" w:eastAsia="de-DE"/>
        </w:rPr>
        <w:t>,</w:t>
      </w:r>
      <w:r w:rsidRPr="00B62D53">
        <w:rPr>
          <w:sz w:val="20"/>
          <w:lang w:val="en-US" w:eastAsia="de-DE"/>
        </w:rPr>
        <w:t xml:space="preserve"> with well-known brands such as Persil, Schwarzkopf and </w:t>
      </w:r>
      <w:r>
        <w:rPr>
          <w:sz w:val="20"/>
          <w:lang w:val="en-US" w:eastAsia="de-DE"/>
        </w:rPr>
        <w:t>Loctite. Henkel employs about 50</w:t>
      </w:r>
      <w:r w:rsidRPr="00B62D53">
        <w:rPr>
          <w:sz w:val="20"/>
          <w:lang w:val="en-US" w:eastAsia="de-DE"/>
        </w:rPr>
        <w:t>,000</w:t>
      </w:r>
      <w:r>
        <w:rPr>
          <w:sz w:val="20"/>
          <w:lang w:val="en-US" w:eastAsia="de-DE"/>
        </w:rPr>
        <w:t xml:space="preserve"> people and reported sales of 18.1 b</w:t>
      </w:r>
      <w:r w:rsidRPr="00B62D53">
        <w:rPr>
          <w:sz w:val="20"/>
          <w:lang w:val="en-US" w:eastAsia="de-DE"/>
        </w:rPr>
        <w:t>illion euros and</w:t>
      </w:r>
      <w:r>
        <w:rPr>
          <w:sz w:val="20"/>
          <w:lang w:val="en-US" w:eastAsia="de-DE"/>
        </w:rPr>
        <w:t xml:space="preserve"> adjusted operating profit of 2.9 billion euros in fiscal 2015</w:t>
      </w:r>
      <w:r w:rsidRPr="00B62D53">
        <w:rPr>
          <w:sz w:val="20"/>
          <w:lang w:val="en-US" w:eastAsia="de-DE"/>
        </w:rPr>
        <w:t>. Henkel’s preferred shares are liste</w:t>
      </w:r>
      <w:r>
        <w:rPr>
          <w:sz w:val="20"/>
          <w:lang w:val="en-US" w:eastAsia="de-DE"/>
        </w:rPr>
        <w:t>d in the German stock index DAX</w:t>
      </w:r>
      <w:r w:rsidRPr="00B62D53">
        <w:rPr>
          <w:sz w:val="20"/>
          <w:lang w:val="en-US" w:eastAsia="de-DE"/>
        </w:rPr>
        <w:t>.</w:t>
      </w:r>
    </w:p>
    <w:p w14:paraId="19E0E54D" w14:textId="77777777" w:rsidR="00A21066" w:rsidRPr="00A21066" w:rsidRDefault="00A21066" w:rsidP="00A21066">
      <w:pPr>
        <w:pStyle w:val="Standard12pt"/>
        <w:rPr>
          <w:lang w:val="en-US"/>
        </w:rPr>
      </w:pPr>
    </w:p>
    <w:p w14:paraId="63C96AC6" w14:textId="77777777" w:rsidR="00A21066" w:rsidRPr="00A21066" w:rsidRDefault="00A21066" w:rsidP="00A21066">
      <w:pPr>
        <w:rPr>
          <w:b/>
          <w:lang w:val="en-US"/>
        </w:rPr>
      </w:pPr>
      <w:r w:rsidRPr="00A21066">
        <w:rPr>
          <w:b/>
          <w:lang w:val="en-US"/>
        </w:rPr>
        <w:t>Photo material is available at http://www.henkel.com/press</w:t>
      </w:r>
    </w:p>
    <w:p w14:paraId="411229C9" w14:textId="77777777" w:rsidR="00A21066" w:rsidRPr="00A21066" w:rsidRDefault="00A21066" w:rsidP="00A21066">
      <w:pPr>
        <w:rPr>
          <w:lang w:val="en-US"/>
        </w:rPr>
      </w:pPr>
    </w:p>
    <w:p w14:paraId="70D9E786" w14:textId="77777777" w:rsidR="00A21066" w:rsidRPr="00A21066" w:rsidRDefault="00A21066" w:rsidP="00A21066">
      <w:pPr>
        <w:rPr>
          <w:lang w:val="en-US"/>
        </w:rPr>
      </w:pPr>
    </w:p>
    <w:p w14:paraId="43555956" w14:textId="5E5858B3" w:rsidR="008C41A2" w:rsidRPr="008C41A2" w:rsidRDefault="008C41A2" w:rsidP="008C41A2">
      <w:pPr>
        <w:tabs>
          <w:tab w:val="left" w:pos="1080"/>
          <w:tab w:val="left" w:pos="4500"/>
        </w:tabs>
        <w:rPr>
          <w:lang w:val="en-US"/>
        </w:rPr>
      </w:pPr>
      <w:r w:rsidRPr="008C41A2">
        <w:rPr>
          <w:lang w:val="en-US"/>
        </w:rPr>
        <w:t>Contact</w:t>
      </w:r>
      <w:r w:rsidRPr="008C41A2">
        <w:rPr>
          <w:lang w:val="en-US"/>
        </w:rPr>
        <w:tab/>
        <w:t>Rabea Möllers</w:t>
      </w:r>
      <w:r w:rsidRPr="008C41A2">
        <w:rPr>
          <w:lang w:val="en-US"/>
        </w:rPr>
        <w:tab/>
        <w:t>Hanna Philipps</w:t>
      </w:r>
    </w:p>
    <w:p w14:paraId="3C51044C" w14:textId="186DC007" w:rsidR="008C41A2" w:rsidRPr="008C41A2" w:rsidRDefault="008C41A2" w:rsidP="008C41A2">
      <w:pPr>
        <w:tabs>
          <w:tab w:val="left" w:pos="1080"/>
          <w:tab w:val="left" w:pos="4500"/>
        </w:tabs>
        <w:rPr>
          <w:lang w:val="en-US"/>
        </w:rPr>
      </w:pPr>
      <w:r w:rsidRPr="008C41A2">
        <w:rPr>
          <w:lang w:val="en-US"/>
        </w:rPr>
        <w:t>P</w:t>
      </w:r>
      <w:r>
        <w:rPr>
          <w:lang w:val="en-US"/>
        </w:rPr>
        <w:t>hone</w:t>
      </w:r>
      <w:r w:rsidRPr="008C41A2">
        <w:rPr>
          <w:lang w:val="en-US"/>
        </w:rPr>
        <w:tab/>
        <w:t>+49 211 797-69 76</w:t>
      </w:r>
      <w:r w:rsidRPr="008C41A2">
        <w:rPr>
          <w:lang w:val="en-US"/>
        </w:rPr>
        <w:tab/>
        <w:t>+49 211 797-36 26</w:t>
      </w:r>
    </w:p>
    <w:p w14:paraId="0B1E991A" w14:textId="725D849C" w:rsidR="008C41A2" w:rsidRPr="008C41A2" w:rsidRDefault="008C41A2" w:rsidP="008C41A2">
      <w:pPr>
        <w:tabs>
          <w:tab w:val="left" w:pos="1080"/>
          <w:tab w:val="left" w:pos="4500"/>
        </w:tabs>
        <w:rPr>
          <w:lang w:val="en-US"/>
        </w:rPr>
      </w:pPr>
      <w:r w:rsidRPr="008C41A2">
        <w:rPr>
          <w:lang w:val="en-US"/>
        </w:rPr>
        <w:t>Email</w:t>
      </w:r>
      <w:r w:rsidRPr="008C41A2">
        <w:rPr>
          <w:lang w:val="en-US"/>
        </w:rPr>
        <w:tab/>
        <w:t>rabea.moellers@henkel.com</w:t>
      </w:r>
      <w:r w:rsidRPr="008C41A2">
        <w:rPr>
          <w:lang w:val="en-US"/>
        </w:rPr>
        <w:tab/>
        <w:t>hanna.philipps@henkel.com</w:t>
      </w:r>
    </w:p>
    <w:p w14:paraId="1D8DFDCE" w14:textId="77777777" w:rsidR="00A363AD" w:rsidRPr="008C41A2" w:rsidRDefault="00A363AD" w:rsidP="00FB38E6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p w14:paraId="090DB32A" w14:textId="77777777" w:rsidR="00A21066" w:rsidRDefault="00A21066" w:rsidP="00A21066">
      <w:r w:rsidRPr="00EE59A4">
        <w:t>Henkel AG &amp; Co. KGaA</w:t>
      </w:r>
    </w:p>
    <w:p w14:paraId="326FE0BE" w14:textId="77777777" w:rsidR="00A21066" w:rsidRDefault="00A21066" w:rsidP="00FB38E6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sectPr w:rsidR="00A21066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D24BD" w14:textId="77777777" w:rsidR="00EA5D6E" w:rsidRDefault="00EA5D6E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3837A4A4" w14:textId="77777777" w:rsidR="00EA5D6E" w:rsidRDefault="00EA5D6E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27F71" w14:textId="77777777" w:rsidR="0027406C" w:rsidRPr="00543199" w:rsidRDefault="0027406C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r w:rsidRPr="00543199">
      <w:rPr>
        <w:color w:val="auto"/>
        <w:sz w:val="16"/>
        <w:szCs w:val="16"/>
        <w:lang w:val="en-GB"/>
      </w:rPr>
      <w:t>KGaA</w:t>
    </w:r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9358A" w:rsidRPr="0019358A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NUMPAGES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9358A" w:rsidRPr="0019358A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A8FCF" w14:textId="5AF11637" w:rsidR="004359B0" w:rsidRDefault="00E74F1F" w:rsidP="004359B0">
    <w:pPr>
      <w:pStyle w:val="Footer"/>
      <w:jc w:val="distribute"/>
      <w:rPr>
        <w:b w:val="0"/>
        <w:color w:val="auto"/>
        <w:szCs w:val="24"/>
      </w:rPr>
    </w:pPr>
    <w:r w:rsidRPr="00A21066">
      <w:rPr>
        <w:b w:val="0"/>
        <w:noProof/>
        <w:color w:val="auto"/>
        <w:lang w:val="en-SG" w:eastAsia="zh-CN"/>
      </w:rPr>
      <w:drawing>
        <wp:inline distT="0" distB="0" distL="0" distR="0" wp14:anchorId="2CFA1470" wp14:editId="702F2025">
          <wp:extent cx="419100" cy="142875"/>
          <wp:effectExtent l="0" t="0" r="0" b="9525"/>
          <wp:docPr id="9" name="Grafik 28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"/>
        <w:lang w:val="en-SG" w:eastAsia="zh-CN"/>
      </w:rPr>
      <w:drawing>
        <wp:inline distT="0" distB="0" distL="0" distR="0" wp14:anchorId="2817D330" wp14:editId="7DED907F">
          <wp:extent cx="352425" cy="142875"/>
          <wp:effectExtent l="0" t="0" r="9525" b="9525"/>
          <wp:docPr id="8" name="Grafik 27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4"/>
        <w:lang w:val="en-SG" w:eastAsia="zh-CN"/>
      </w:rPr>
      <w:drawing>
        <wp:inline distT="0" distB="0" distL="0" distR="0" wp14:anchorId="615BEA18" wp14:editId="32968A4E">
          <wp:extent cx="257175" cy="285750"/>
          <wp:effectExtent l="0" t="0" r="9525" b="0"/>
          <wp:docPr id="7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8"/>
        <w:lang w:val="en-SG" w:eastAsia="zh-CN"/>
      </w:rPr>
      <w:drawing>
        <wp:inline distT="0" distB="0" distL="0" distR="0" wp14:anchorId="1B1D4F30" wp14:editId="480EB5D8">
          <wp:extent cx="695325" cy="266700"/>
          <wp:effectExtent l="0" t="0" r="9525" b="0"/>
          <wp:docPr id="6" name="Grafik 25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0"/>
        <w:lang w:val="en-SG" w:eastAsia="zh-CN"/>
      </w:rPr>
      <w:drawing>
        <wp:inline distT="0" distB="0" distL="0" distR="0" wp14:anchorId="1E6AE52F" wp14:editId="40C0410B">
          <wp:extent cx="352425" cy="266700"/>
          <wp:effectExtent l="0" t="0" r="9525" b="0"/>
          <wp:docPr id="5" name="Grafik 24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4"/>
        <w:lang w:val="en-SG" w:eastAsia="zh-CN"/>
      </w:rPr>
      <w:drawing>
        <wp:inline distT="0" distB="0" distL="0" distR="0" wp14:anchorId="23520856" wp14:editId="60925901">
          <wp:extent cx="495300" cy="123825"/>
          <wp:effectExtent l="0" t="0" r="0" b="9525"/>
          <wp:docPr id="4" name="Grafik 23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en-SG" w:eastAsia="zh-CN"/>
      </w:rPr>
      <w:drawing>
        <wp:inline distT="0" distB="0" distL="0" distR="0" wp14:anchorId="154704B0" wp14:editId="022DB284">
          <wp:extent cx="590550" cy="104775"/>
          <wp:effectExtent l="0" t="0" r="0" b="9525"/>
          <wp:docPr id="3" name="Grafik 2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en-SG" w:eastAsia="zh-CN"/>
      </w:rPr>
      <w:drawing>
        <wp:inline distT="0" distB="0" distL="0" distR="0" wp14:anchorId="556A78CF" wp14:editId="2ABEDA88">
          <wp:extent cx="1000125" cy="104775"/>
          <wp:effectExtent l="0" t="0" r="9525" b="9525"/>
          <wp:docPr id="2" name="Grafik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1066">
      <w:rPr>
        <w:b w:val="0"/>
        <w:i/>
        <w:noProof/>
        <w:lang w:val="en-SG" w:eastAsia="zh-CN"/>
      </w:rPr>
      <w:drawing>
        <wp:inline distT="0" distB="0" distL="0" distR="0" wp14:anchorId="6EFD20B9" wp14:editId="4078067B">
          <wp:extent cx="876300" cy="114300"/>
          <wp:effectExtent l="0" t="0" r="0" b="0"/>
          <wp:docPr id="1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740E43" w14:textId="2B5861C9" w:rsidR="0027406C" w:rsidRDefault="0027406C">
    <w:pPr>
      <w:pStyle w:val="Footer"/>
      <w:jc w:val="distribute"/>
      <w:rPr>
        <w:b w:val="0"/>
        <w:color w:val="auto"/>
        <w:lang w:val="en-GB"/>
      </w:rPr>
    </w:pPr>
  </w:p>
  <w:p w14:paraId="6653D23D" w14:textId="77777777" w:rsidR="0027406C" w:rsidRPr="00510B7C" w:rsidRDefault="0027406C">
    <w:pPr>
      <w:pStyle w:val="Footer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19358A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NUMPAGES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19358A">
      <w:rPr>
        <w:b w:val="0"/>
        <w:noProof/>
        <w:color w:val="auto"/>
        <w:sz w:val="16"/>
        <w:szCs w:val="16"/>
        <w:lang w:val="en-GB"/>
      </w:rPr>
      <w:t>2</w:t>
    </w:r>
    <w:r w:rsidRPr="00510B7C">
      <w:rPr>
        <w:b w:val="0"/>
        <w:color w:val="auto"/>
        <w:sz w:val="16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37393" w14:textId="77777777" w:rsidR="00EA5D6E" w:rsidRDefault="00EA5D6E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64AE55CC" w14:textId="77777777" w:rsidR="00EA5D6E" w:rsidRDefault="00EA5D6E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57043" w14:textId="2BB8BE5C" w:rsidR="0027406C" w:rsidRDefault="00E74F1F">
    <w:pPr>
      <w:pStyle w:val="Header"/>
      <w:spacing w:after="567" w:line="280" w:lineRule="exact"/>
      <w:jc w:val="right"/>
      <w:rPr>
        <w:lang w:val="en-GB"/>
      </w:rPr>
    </w:pPr>
    <w:r>
      <w:rPr>
        <w:noProof/>
        <w:lang w:val="en-SG" w:eastAsia="zh-CN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70D3D22" wp14:editId="24ECCE7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6BA6BC" id="Group 1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EC439" w14:textId="77777777" w:rsidR="0027406C" w:rsidRDefault="0027406C">
    <w:pPr>
      <w:pStyle w:val="Header"/>
      <w:tabs>
        <w:tab w:val="clear" w:pos="8640"/>
      </w:tabs>
      <w:spacing w:line="2155" w:lineRule="exact"/>
      <w:jc w:val="right"/>
      <w:rPr>
        <w:b/>
        <w:bCs/>
        <w:sz w:val="36"/>
        <w:szCs w:val="36"/>
        <w:lang w:val="en-GB"/>
      </w:rPr>
    </w:pPr>
  </w:p>
  <w:p w14:paraId="41BA8B36" w14:textId="4A87FCCE" w:rsidR="0027406C" w:rsidRDefault="00E74F1F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>
      <w:rPr>
        <w:noProof/>
        <w:lang w:val="en-SG" w:eastAsia="zh-CN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D3AFE35" wp14:editId="36B4A0C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BDE63E" id="Group 5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06RNo7wCAACyCgAADgAAAAAAAAAAAAAAAAAuAgAAZHJzL2Uyb0RvYy54bWxQSwECLQAUAAYACAAA&#10;ACEA5HPOSeEAAAAKAQAADwAAAAAAAAAAAAAAAAAWBQAAZHJzL2Rvd25yZXYueG1sUEsFBgAAAAAE&#10;AAQA8wAAACQGAAAAAA==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A21066">
      <w:rPr>
        <w:b/>
        <w:bCs/>
        <w:sz w:val="36"/>
        <w:szCs w:val="36"/>
        <w:lang w:val="en-GB"/>
      </w:rPr>
      <w:t>Press</w:t>
    </w:r>
    <w:r w:rsidR="0027406C">
      <w:rPr>
        <w:b/>
        <w:bCs/>
        <w:sz w:val="36"/>
        <w:szCs w:val="36"/>
        <w:lang w:val="en-GB"/>
      </w:rPr>
      <w:t xml:space="preserve"> Release</w:t>
    </w:r>
    <w:r>
      <w:rPr>
        <w:noProof/>
        <w:lang w:val="en-SG" w:eastAsia="zh-CN"/>
      </w:rPr>
      <w:drawing>
        <wp:anchor distT="0" distB="0" distL="114300" distR="114300" simplePos="0" relativeHeight="251658752" behindDoc="1" locked="0" layoutInCell="1" allowOverlap="1" wp14:anchorId="105A164B" wp14:editId="428408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14"/>
    <w:rsid w:val="000012BD"/>
    <w:rsid w:val="00020A1B"/>
    <w:rsid w:val="00022AD0"/>
    <w:rsid w:val="00033DE7"/>
    <w:rsid w:val="00047FD6"/>
    <w:rsid w:val="00064838"/>
    <w:rsid w:val="0006572E"/>
    <w:rsid w:val="000834D0"/>
    <w:rsid w:val="00083546"/>
    <w:rsid w:val="000910EE"/>
    <w:rsid w:val="000B0B87"/>
    <w:rsid w:val="000C3443"/>
    <w:rsid w:val="000C79E5"/>
    <w:rsid w:val="000D154F"/>
    <w:rsid w:val="000D76FF"/>
    <w:rsid w:val="000E07FD"/>
    <w:rsid w:val="000E0AB6"/>
    <w:rsid w:val="000F489E"/>
    <w:rsid w:val="000F742D"/>
    <w:rsid w:val="00110252"/>
    <w:rsid w:val="00132463"/>
    <w:rsid w:val="00156F3B"/>
    <w:rsid w:val="00161F9E"/>
    <w:rsid w:val="001703F5"/>
    <w:rsid w:val="00182596"/>
    <w:rsid w:val="00186509"/>
    <w:rsid w:val="00190BA4"/>
    <w:rsid w:val="0019228E"/>
    <w:rsid w:val="0019358A"/>
    <w:rsid w:val="00194E89"/>
    <w:rsid w:val="00197551"/>
    <w:rsid w:val="001B1AEB"/>
    <w:rsid w:val="001C2ABF"/>
    <w:rsid w:val="001C4984"/>
    <w:rsid w:val="001C6D1D"/>
    <w:rsid w:val="001D4610"/>
    <w:rsid w:val="002031BC"/>
    <w:rsid w:val="0020426B"/>
    <w:rsid w:val="00213F8A"/>
    <w:rsid w:val="00233523"/>
    <w:rsid w:val="00234A52"/>
    <w:rsid w:val="0023594D"/>
    <w:rsid w:val="00240610"/>
    <w:rsid w:val="0024480A"/>
    <w:rsid w:val="00253D87"/>
    <w:rsid w:val="0025573E"/>
    <w:rsid w:val="002645C3"/>
    <w:rsid w:val="002665AC"/>
    <w:rsid w:val="0027406C"/>
    <w:rsid w:val="00284FDE"/>
    <w:rsid w:val="00295D31"/>
    <w:rsid w:val="002A4B4D"/>
    <w:rsid w:val="002B273E"/>
    <w:rsid w:val="002C1229"/>
    <w:rsid w:val="002C387C"/>
    <w:rsid w:val="002D0CE6"/>
    <w:rsid w:val="002D51B1"/>
    <w:rsid w:val="002D6BED"/>
    <w:rsid w:val="002E0791"/>
    <w:rsid w:val="002F339D"/>
    <w:rsid w:val="00301A70"/>
    <w:rsid w:val="0030780F"/>
    <w:rsid w:val="0031248D"/>
    <w:rsid w:val="003149CB"/>
    <w:rsid w:val="003326B7"/>
    <w:rsid w:val="00333E30"/>
    <w:rsid w:val="00336E26"/>
    <w:rsid w:val="00350463"/>
    <w:rsid w:val="003526DB"/>
    <w:rsid w:val="0036162A"/>
    <w:rsid w:val="003619D4"/>
    <w:rsid w:val="003626B8"/>
    <w:rsid w:val="00366D77"/>
    <w:rsid w:val="0037181B"/>
    <w:rsid w:val="00371857"/>
    <w:rsid w:val="00382CC0"/>
    <w:rsid w:val="00385149"/>
    <w:rsid w:val="003A2225"/>
    <w:rsid w:val="003A4BCE"/>
    <w:rsid w:val="003B2DDB"/>
    <w:rsid w:val="003B40D1"/>
    <w:rsid w:val="003B70E3"/>
    <w:rsid w:val="003C0700"/>
    <w:rsid w:val="003C1C78"/>
    <w:rsid w:val="003C746B"/>
    <w:rsid w:val="003D3FB5"/>
    <w:rsid w:val="003E0228"/>
    <w:rsid w:val="003E1636"/>
    <w:rsid w:val="003F7379"/>
    <w:rsid w:val="004000F1"/>
    <w:rsid w:val="00413B39"/>
    <w:rsid w:val="0042000D"/>
    <w:rsid w:val="00420D11"/>
    <w:rsid w:val="00422B8A"/>
    <w:rsid w:val="004247DB"/>
    <w:rsid w:val="004274F9"/>
    <w:rsid w:val="004327C3"/>
    <w:rsid w:val="004359B0"/>
    <w:rsid w:val="00435A2D"/>
    <w:rsid w:val="00442151"/>
    <w:rsid w:val="00443FC6"/>
    <w:rsid w:val="00457418"/>
    <w:rsid w:val="00473248"/>
    <w:rsid w:val="0048157B"/>
    <w:rsid w:val="0049298B"/>
    <w:rsid w:val="004A1D55"/>
    <w:rsid w:val="004B096C"/>
    <w:rsid w:val="004B3E96"/>
    <w:rsid w:val="004D2F43"/>
    <w:rsid w:val="004D5248"/>
    <w:rsid w:val="005014B8"/>
    <w:rsid w:val="00506973"/>
    <w:rsid w:val="005070DC"/>
    <w:rsid w:val="00510B7C"/>
    <w:rsid w:val="005126A8"/>
    <w:rsid w:val="00531D8E"/>
    <w:rsid w:val="00531F36"/>
    <w:rsid w:val="005401DD"/>
    <w:rsid w:val="00543199"/>
    <w:rsid w:val="005610CA"/>
    <w:rsid w:val="0058322F"/>
    <w:rsid w:val="0058759D"/>
    <w:rsid w:val="00593C39"/>
    <w:rsid w:val="005A1FCE"/>
    <w:rsid w:val="005A57F7"/>
    <w:rsid w:val="005B0253"/>
    <w:rsid w:val="005C4F3B"/>
    <w:rsid w:val="005D12C1"/>
    <w:rsid w:val="005D5E6F"/>
    <w:rsid w:val="005D6E5C"/>
    <w:rsid w:val="005E0218"/>
    <w:rsid w:val="005E2DFF"/>
    <w:rsid w:val="005F28E9"/>
    <w:rsid w:val="0060486E"/>
    <w:rsid w:val="00613D37"/>
    <w:rsid w:val="00614644"/>
    <w:rsid w:val="00633538"/>
    <w:rsid w:val="00650966"/>
    <w:rsid w:val="0065118E"/>
    <w:rsid w:val="00656466"/>
    <w:rsid w:val="00656719"/>
    <w:rsid w:val="0066205B"/>
    <w:rsid w:val="00681763"/>
    <w:rsid w:val="00690A55"/>
    <w:rsid w:val="006918A5"/>
    <w:rsid w:val="006B6334"/>
    <w:rsid w:val="006C3E76"/>
    <w:rsid w:val="006E10CE"/>
    <w:rsid w:val="006E20F7"/>
    <w:rsid w:val="006E2D19"/>
    <w:rsid w:val="006E5D5E"/>
    <w:rsid w:val="00706CEC"/>
    <w:rsid w:val="007131CA"/>
    <w:rsid w:val="007142E4"/>
    <w:rsid w:val="007214C2"/>
    <w:rsid w:val="0072671C"/>
    <w:rsid w:val="00727E53"/>
    <w:rsid w:val="007459B5"/>
    <w:rsid w:val="00745F31"/>
    <w:rsid w:val="00750D49"/>
    <w:rsid w:val="00751E70"/>
    <w:rsid w:val="007566DE"/>
    <w:rsid w:val="00764D04"/>
    <w:rsid w:val="007800CD"/>
    <w:rsid w:val="00797ECE"/>
    <w:rsid w:val="007A61B9"/>
    <w:rsid w:val="007B33DD"/>
    <w:rsid w:val="007C2404"/>
    <w:rsid w:val="007C291A"/>
    <w:rsid w:val="007C5C43"/>
    <w:rsid w:val="007E1326"/>
    <w:rsid w:val="007E206D"/>
    <w:rsid w:val="007F0F81"/>
    <w:rsid w:val="00801525"/>
    <w:rsid w:val="0080226A"/>
    <w:rsid w:val="00802372"/>
    <w:rsid w:val="00806E0F"/>
    <w:rsid w:val="00816CB8"/>
    <w:rsid w:val="00834801"/>
    <w:rsid w:val="0083737B"/>
    <w:rsid w:val="00846C52"/>
    <w:rsid w:val="00852E98"/>
    <w:rsid w:val="00853A3C"/>
    <w:rsid w:val="008565A5"/>
    <w:rsid w:val="008700E9"/>
    <w:rsid w:val="00885039"/>
    <w:rsid w:val="008A6A2D"/>
    <w:rsid w:val="008B0548"/>
    <w:rsid w:val="008B6D97"/>
    <w:rsid w:val="008B6ECF"/>
    <w:rsid w:val="008C41A2"/>
    <w:rsid w:val="008C49FB"/>
    <w:rsid w:val="008C610A"/>
    <w:rsid w:val="008F3896"/>
    <w:rsid w:val="008F6FFA"/>
    <w:rsid w:val="008F73CB"/>
    <w:rsid w:val="00904E6F"/>
    <w:rsid w:val="009146DF"/>
    <w:rsid w:val="009214FF"/>
    <w:rsid w:val="009304EC"/>
    <w:rsid w:val="009314AF"/>
    <w:rsid w:val="009464DC"/>
    <w:rsid w:val="00967D0F"/>
    <w:rsid w:val="009701C5"/>
    <w:rsid w:val="009708CC"/>
    <w:rsid w:val="0098664A"/>
    <w:rsid w:val="00990D60"/>
    <w:rsid w:val="00994A89"/>
    <w:rsid w:val="00997257"/>
    <w:rsid w:val="009A0370"/>
    <w:rsid w:val="009A1074"/>
    <w:rsid w:val="009A2B81"/>
    <w:rsid w:val="009B5517"/>
    <w:rsid w:val="009C3CAC"/>
    <w:rsid w:val="009D0316"/>
    <w:rsid w:val="009D73E1"/>
    <w:rsid w:val="009F158F"/>
    <w:rsid w:val="009F2D2D"/>
    <w:rsid w:val="00A01A35"/>
    <w:rsid w:val="00A021DD"/>
    <w:rsid w:val="00A11CA5"/>
    <w:rsid w:val="00A15B9F"/>
    <w:rsid w:val="00A21066"/>
    <w:rsid w:val="00A35804"/>
    <w:rsid w:val="00A363AD"/>
    <w:rsid w:val="00A41970"/>
    <w:rsid w:val="00A45EB8"/>
    <w:rsid w:val="00A57859"/>
    <w:rsid w:val="00A62D4F"/>
    <w:rsid w:val="00A67407"/>
    <w:rsid w:val="00A70E56"/>
    <w:rsid w:val="00A761F0"/>
    <w:rsid w:val="00A87B93"/>
    <w:rsid w:val="00A921D9"/>
    <w:rsid w:val="00A92441"/>
    <w:rsid w:val="00AB315E"/>
    <w:rsid w:val="00AB4566"/>
    <w:rsid w:val="00AB5758"/>
    <w:rsid w:val="00AC3074"/>
    <w:rsid w:val="00AD1E73"/>
    <w:rsid w:val="00AD2009"/>
    <w:rsid w:val="00AD5AA2"/>
    <w:rsid w:val="00AE05D7"/>
    <w:rsid w:val="00AE20BC"/>
    <w:rsid w:val="00AE5C27"/>
    <w:rsid w:val="00AE6230"/>
    <w:rsid w:val="00AF6D21"/>
    <w:rsid w:val="00B027CD"/>
    <w:rsid w:val="00B02C81"/>
    <w:rsid w:val="00B038EC"/>
    <w:rsid w:val="00B21EF7"/>
    <w:rsid w:val="00B25281"/>
    <w:rsid w:val="00B2602C"/>
    <w:rsid w:val="00B41B99"/>
    <w:rsid w:val="00B425F2"/>
    <w:rsid w:val="00B4613B"/>
    <w:rsid w:val="00B47A2A"/>
    <w:rsid w:val="00B57BFB"/>
    <w:rsid w:val="00B759D6"/>
    <w:rsid w:val="00B82819"/>
    <w:rsid w:val="00B85BD1"/>
    <w:rsid w:val="00B935E0"/>
    <w:rsid w:val="00BA2B5E"/>
    <w:rsid w:val="00BA3A42"/>
    <w:rsid w:val="00BA512F"/>
    <w:rsid w:val="00BB18B3"/>
    <w:rsid w:val="00BB57C7"/>
    <w:rsid w:val="00BC011A"/>
    <w:rsid w:val="00BC5F37"/>
    <w:rsid w:val="00BD59FE"/>
    <w:rsid w:val="00BF1217"/>
    <w:rsid w:val="00C023A8"/>
    <w:rsid w:val="00C05CAA"/>
    <w:rsid w:val="00C13B98"/>
    <w:rsid w:val="00C216B6"/>
    <w:rsid w:val="00C33135"/>
    <w:rsid w:val="00C334C3"/>
    <w:rsid w:val="00C347BF"/>
    <w:rsid w:val="00C45E08"/>
    <w:rsid w:val="00C5135F"/>
    <w:rsid w:val="00C65B32"/>
    <w:rsid w:val="00C7000E"/>
    <w:rsid w:val="00C70047"/>
    <w:rsid w:val="00C74B6D"/>
    <w:rsid w:val="00C77A42"/>
    <w:rsid w:val="00C80CBB"/>
    <w:rsid w:val="00CA2F05"/>
    <w:rsid w:val="00CB0690"/>
    <w:rsid w:val="00CB0CC3"/>
    <w:rsid w:val="00CB3631"/>
    <w:rsid w:val="00CC53AA"/>
    <w:rsid w:val="00CC78B2"/>
    <w:rsid w:val="00CD1F31"/>
    <w:rsid w:val="00CE59DC"/>
    <w:rsid w:val="00CE7E29"/>
    <w:rsid w:val="00CF23F8"/>
    <w:rsid w:val="00D03BED"/>
    <w:rsid w:val="00D1225A"/>
    <w:rsid w:val="00D12307"/>
    <w:rsid w:val="00D15B32"/>
    <w:rsid w:val="00D21EF1"/>
    <w:rsid w:val="00D5316B"/>
    <w:rsid w:val="00D536EF"/>
    <w:rsid w:val="00D63FAE"/>
    <w:rsid w:val="00D673D9"/>
    <w:rsid w:val="00D73001"/>
    <w:rsid w:val="00D86027"/>
    <w:rsid w:val="00D86646"/>
    <w:rsid w:val="00D90623"/>
    <w:rsid w:val="00DA20EC"/>
    <w:rsid w:val="00DB1DA7"/>
    <w:rsid w:val="00DE552A"/>
    <w:rsid w:val="00DF64B0"/>
    <w:rsid w:val="00E0686A"/>
    <w:rsid w:val="00E13C6D"/>
    <w:rsid w:val="00E218BE"/>
    <w:rsid w:val="00E22B12"/>
    <w:rsid w:val="00E24252"/>
    <w:rsid w:val="00E343BA"/>
    <w:rsid w:val="00E3586E"/>
    <w:rsid w:val="00E4224E"/>
    <w:rsid w:val="00E440EA"/>
    <w:rsid w:val="00E44AD5"/>
    <w:rsid w:val="00E47766"/>
    <w:rsid w:val="00E504EC"/>
    <w:rsid w:val="00E51A9A"/>
    <w:rsid w:val="00E6004E"/>
    <w:rsid w:val="00E609EA"/>
    <w:rsid w:val="00E74F1F"/>
    <w:rsid w:val="00E75D41"/>
    <w:rsid w:val="00E8055D"/>
    <w:rsid w:val="00E84BD1"/>
    <w:rsid w:val="00E92664"/>
    <w:rsid w:val="00EA38C1"/>
    <w:rsid w:val="00EA45FC"/>
    <w:rsid w:val="00EA5901"/>
    <w:rsid w:val="00EA5D6E"/>
    <w:rsid w:val="00EB00BC"/>
    <w:rsid w:val="00EC3CAA"/>
    <w:rsid w:val="00EC58B9"/>
    <w:rsid w:val="00ED09B8"/>
    <w:rsid w:val="00ED2BD9"/>
    <w:rsid w:val="00ED6CBA"/>
    <w:rsid w:val="00EE4E84"/>
    <w:rsid w:val="00EE7D80"/>
    <w:rsid w:val="00EF0964"/>
    <w:rsid w:val="00EF2559"/>
    <w:rsid w:val="00EF486D"/>
    <w:rsid w:val="00F162AF"/>
    <w:rsid w:val="00F177FF"/>
    <w:rsid w:val="00F40CC3"/>
    <w:rsid w:val="00F51C37"/>
    <w:rsid w:val="00F51D84"/>
    <w:rsid w:val="00F77E8A"/>
    <w:rsid w:val="00F8185B"/>
    <w:rsid w:val="00F87FAA"/>
    <w:rsid w:val="00F90325"/>
    <w:rsid w:val="00F93527"/>
    <w:rsid w:val="00FA1033"/>
    <w:rsid w:val="00FA1DED"/>
    <w:rsid w:val="00FA442E"/>
    <w:rsid w:val="00FA5699"/>
    <w:rsid w:val="00FB2CAF"/>
    <w:rsid w:val="00FB38E6"/>
    <w:rsid w:val="00FC5192"/>
    <w:rsid w:val="00FC6B45"/>
    <w:rsid w:val="00FD1290"/>
    <w:rsid w:val="00FD3F33"/>
    <w:rsid w:val="00FD7689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F49F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b/>
      <w:kern w:val="32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b w:val="0"/>
      <w:iCs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  <w:lang w:val="x-none" w:eastAsia="x-none"/>
    </w:rPr>
  </w:style>
  <w:style w:type="character" w:customStyle="1" w:styleId="FooterChar">
    <w:name w:val="Footer Char"/>
    <w:link w:val="Footer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uiPriority w:val="99"/>
    <w:pPr>
      <w:spacing w:after="120" w:line="280" w:lineRule="exact"/>
    </w:pPr>
    <w:rPr>
      <w:sz w:val="24"/>
      <w:szCs w:val="20"/>
      <w:lang w:val="x-none" w:eastAsia="de-DE"/>
    </w:rPr>
  </w:style>
  <w:style w:type="character" w:customStyle="1" w:styleId="BodyTextChar">
    <w:name w:val="Body Text Char"/>
    <w:link w:val="BodyText"/>
    <w:uiPriority w:val="99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x-none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sustainabili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85A70-3402-423F-9D39-AD6330DF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/>
  <LinksUpToDate>false</LinksUpToDate>
  <CharactersWithSpaces>2945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cp:lastModifiedBy>Elizabeth Teo</cp:lastModifiedBy>
  <cp:revision>3</cp:revision>
  <cp:lastPrinted>2016-02-19T12:34:00Z</cp:lastPrinted>
  <dcterms:created xsi:type="dcterms:W3CDTF">2016-09-08T09:31:00Z</dcterms:created>
  <dcterms:modified xsi:type="dcterms:W3CDTF">2016-09-16T08:04:00Z</dcterms:modified>
</cp:coreProperties>
</file>