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22EC" w:rsidRPr="00371368" w:rsidRDefault="00371368" w:rsidP="00913CEE">
      <w:pPr>
        <w:pStyle w:val="Standard12pt"/>
        <w:spacing w:before="120"/>
        <w:jc w:val="right"/>
        <w:rPr>
          <w:lang w:val="ru-RU"/>
        </w:rPr>
      </w:pPr>
      <w:r w:rsidRPr="00371368">
        <w:rPr>
          <w:lang w:val="ru-RU"/>
        </w:rPr>
        <w:t xml:space="preserve">10 августа 2017 года </w:t>
      </w:r>
    </w:p>
    <w:p w:rsidR="002661D1" w:rsidRPr="00E44423" w:rsidRDefault="002661D1" w:rsidP="002661D1">
      <w:pPr>
        <w:autoSpaceDE w:val="0"/>
        <w:autoSpaceDN w:val="0"/>
        <w:adjustRightInd w:val="0"/>
        <w:spacing w:line="240" w:lineRule="auto"/>
        <w:jc w:val="both"/>
        <w:rPr>
          <w:sz w:val="24"/>
          <w:lang w:val="ru-RU"/>
        </w:rPr>
      </w:pPr>
    </w:p>
    <w:p w:rsidR="00730EA2" w:rsidRDefault="00730EA2" w:rsidP="00730EA2">
      <w:pPr>
        <w:autoSpaceDE w:val="0"/>
        <w:autoSpaceDN w:val="0"/>
        <w:adjustRightInd w:val="0"/>
        <w:spacing w:line="360" w:lineRule="auto"/>
        <w:jc w:val="both"/>
        <w:rPr>
          <w:sz w:val="24"/>
          <w:lang w:val="ru-RU"/>
        </w:rPr>
      </w:pPr>
    </w:p>
    <w:p w:rsidR="00730EA2" w:rsidRPr="0088419C" w:rsidRDefault="00730EA2" w:rsidP="00730EA2">
      <w:pPr>
        <w:autoSpaceDE w:val="0"/>
        <w:autoSpaceDN w:val="0"/>
        <w:adjustRightInd w:val="0"/>
        <w:spacing w:line="360" w:lineRule="auto"/>
        <w:jc w:val="both"/>
        <w:rPr>
          <w:sz w:val="24"/>
          <w:lang w:val="ru-RU"/>
        </w:rPr>
      </w:pPr>
      <w:r w:rsidRPr="0088419C">
        <w:rPr>
          <w:sz w:val="24"/>
          <w:lang w:val="ru-RU"/>
        </w:rPr>
        <w:t xml:space="preserve">Компания подтверждает свой прогноз на 2017 финансовый год </w:t>
      </w:r>
    </w:p>
    <w:p w:rsidR="00730EA2" w:rsidRPr="0088419C" w:rsidRDefault="00730EA2" w:rsidP="00730EA2">
      <w:pPr>
        <w:autoSpaceDE w:val="0"/>
        <w:autoSpaceDN w:val="0"/>
        <w:adjustRightInd w:val="0"/>
        <w:spacing w:line="240" w:lineRule="auto"/>
        <w:jc w:val="both"/>
        <w:rPr>
          <w:sz w:val="24"/>
          <w:lang w:val="ru-RU"/>
        </w:rPr>
      </w:pPr>
    </w:p>
    <w:p w:rsidR="00895D76" w:rsidRPr="0088419C" w:rsidRDefault="00895D76" w:rsidP="00895D76">
      <w:pPr>
        <w:pStyle w:val="1"/>
        <w:jc w:val="both"/>
        <w:rPr>
          <w:w w:val="99"/>
          <w:lang w:val="ru-RU"/>
        </w:rPr>
      </w:pPr>
      <w:bookmarkStart w:id="0" w:name="_GoBack"/>
      <w:r>
        <w:rPr>
          <w:w w:val="99"/>
          <w:lang w:val="en-US"/>
        </w:rPr>
        <w:t>Henkel</w:t>
      </w:r>
      <w:r w:rsidRPr="0088419C">
        <w:rPr>
          <w:w w:val="99"/>
          <w:lang w:val="ru-RU"/>
        </w:rPr>
        <w:t xml:space="preserve"> сообщает о высоких показателях</w:t>
      </w:r>
      <w:r>
        <w:rPr>
          <w:w w:val="99"/>
          <w:lang w:val="ru-RU"/>
        </w:rPr>
        <w:t xml:space="preserve"> работы</w:t>
      </w:r>
      <w:r w:rsidRPr="0088419C">
        <w:rPr>
          <w:w w:val="99"/>
          <w:lang w:val="ru-RU"/>
        </w:rPr>
        <w:t xml:space="preserve"> во втором квартале </w:t>
      </w:r>
    </w:p>
    <w:bookmarkEnd w:id="0"/>
    <w:p w:rsidR="00895D76" w:rsidRPr="0088419C" w:rsidRDefault="00895D76" w:rsidP="00895D76">
      <w:pPr>
        <w:jc w:val="both"/>
        <w:rPr>
          <w:lang w:val="ru-RU"/>
        </w:rPr>
      </w:pPr>
    </w:p>
    <w:p w:rsidR="00895D76" w:rsidRPr="0088419C" w:rsidRDefault="00895D76" w:rsidP="00895D76">
      <w:pPr>
        <w:numPr>
          <w:ilvl w:val="0"/>
          <w:numId w:val="11"/>
        </w:numPr>
        <w:spacing w:line="360" w:lineRule="atLeast"/>
        <w:jc w:val="both"/>
        <w:rPr>
          <w:b/>
          <w:sz w:val="24"/>
          <w:lang w:val="ru-RU"/>
        </w:rPr>
      </w:pPr>
      <w:r w:rsidRPr="0088419C">
        <w:rPr>
          <w:b/>
          <w:sz w:val="24"/>
          <w:lang w:val="ru-RU"/>
        </w:rPr>
        <w:t xml:space="preserve">Значительный рост продаж в номинальном выражении: продажи выросли на 9,6% и составили 5,098 </w:t>
      </w:r>
      <w:r>
        <w:rPr>
          <w:b/>
          <w:sz w:val="24"/>
          <w:lang w:val="ru-RU"/>
        </w:rPr>
        <w:t>миллиардов</w:t>
      </w:r>
      <w:r w:rsidRPr="0088419C">
        <w:rPr>
          <w:b/>
          <w:sz w:val="24"/>
          <w:lang w:val="ru-RU"/>
        </w:rPr>
        <w:t xml:space="preserve"> евро, хороший органический рост – на 2,2% </w:t>
      </w:r>
    </w:p>
    <w:p w:rsidR="00895D76" w:rsidRPr="0088419C" w:rsidRDefault="00895D76" w:rsidP="00895D76">
      <w:pPr>
        <w:numPr>
          <w:ilvl w:val="0"/>
          <w:numId w:val="11"/>
        </w:numPr>
        <w:spacing w:line="360" w:lineRule="atLeast"/>
        <w:jc w:val="both"/>
        <w:rPr>
          <w:b/>
          <w:sz w:val="24"/>
          <w:lang w:val="ru-RU"/>
        </w:rPr>
      </w:pPr>
      <w:r w:rsidRPr="0088419C">
        <w:rPr>
          <w:b/>
          <w:sz w:val="24"/>
          <w:lang w:val="ru-RU"/>
        </w:rPr>
        <w:t xml:space="preserve">Увеличение операционной прибыли </w:t>
      </w:r>
      <w:r>
        <w:rPr>
          <w:b/>
          <w:sz w:val="24"/>
          <w:lang w:val="ru-RU"/>
        </w:rPr>
        <w:t>выражено</w:t>
      </w:r>
      <w:r w:rsidRPr="0088419C">
        <w:rPr>
          <w:b/>
          <w:sz w:val="24"/>
          <w:lang w:val="ru-RU"/>
        </w:rPr>
        <w:t xml:space="preserve"> двухзначны</w:t>
      </w:r>
      <w:r>
        <w:rPr>
          <w:b/>
          <w:sz w:val="24"/>
          <w:lang w:val="ru-RU"/>
        </w:rPr>
        <w:t>м показателем</w:t>
      </w:r>
      <w:r w:rsidRPr="0088419C">
        <w:rPr>
          <w:b/>
          <w:sz w:val="24"/>
          <w:lang w:val="ru-RU"/>
        </w:rPr>
        <w:t xml:space="preserve">: прибыль выросла на 11,0% до 909 </w:t>
      </w:r>
      <w:r>
        <w:rPr>
          <w:b/>
          <w:sz w:val="24"/>
          <w:lang w:val="ru-RU"/>
        </w:rPr>
        <w:t>миллионов</w:t>
      </w:r>
      <w:r w:rsidRPr="0088419C">
        <w:rPr>
          <w:b/>
          <w:sz w:val="24"/>
          <w:lang w:val="ru-RU"/>
        </w:rPr>
        <w:t xml:space="preserve"> евро </w:t>
      </w:r>
    </w:p>
    <w:p w:rsidR="00895D76" w:rsidRPr="0088419C" w:rsidRDefault="00895D76" w:rsidP="00895D76">
      <w:pPr>
        <w:numPr>
          <w:ilvl w:val="0"/>
          <w:numId w:val="11"/>
        </w:numPr>
        <w:spacing w:line="360" w:lineRule="atLeast"/>
        <w:jc w:val="both"/>
        <w:rPr>
          <w:b/>
          <w:sz w:val="24"/>
          <w:lang w:val="ru-RU"/>
        </w:rPr>
      </w:pPr>
      <w:r w:rsidRPr="0088419C">
        <w:rPr>
          <w:b/>
          <w:sz w:val="24"/>
          <w:lang w:val="ru-RU"/>
        </w:rPr>
        <w:t>Компания продолжила наращивать рентабельность оборота (</w:t>
      </w:r>
      <w:r w:rsidRPr="00371368">
        <w:rPr>
          <w:b/>
          <w:sz w:val="24"/>
          <w:lang w:val="en-US"/>
        </w:rPr>
        <w:t>EBIT</w:t>
      </w:r>
      <w:r w:rsidRPr="0088419C">
        <w:rPr>
          <w:b/>
          <w:sz w:val="24"/>
          <w:lang w:val="ru-RU"/>
        </w:rPr>
        <w:t xml:space="preserve"> </w:t>
      </w:r>
      <w:r w:rsidRPr="00371368">
        <w:rPr>
          <w:b/>
          <w:sz w:val="24"/>
          <w:lang w:val="en-US"/>
        </w:rPr>
        <w:t>margin</w:t>
      </w:r>
      <w:r w:rsidRPr="0088419C">
        <w:rPr>
          <w:b/>
          <w:sz w:val="24"/>
          <w:lang w:val="ru-RU"/>
        </w:rPr>
        <w:t xml:space="preserve">*): показатель увеличился на 20 базисных пунктов и достиг отметки 17.8% </w:t>
      </w:r>
    </w:p>
    <w:p w:rsidR="00895D76" w:rsidRPr="0088419C" w:rsidRDefault="00895D76" w:rsidP="00895D76">
      <w:pPr>
        <w:numPr>
          <w:ilvl w:val="0"/>
          <w:numId w:val="11"/>
        </w:numPr>
        <w:spacing w:line="360" w:lineRule="atLeast"/>
        <w:jc w:val="both"/>
        <w:rPr>
          <w:b/>
          <w:sz w:val="24"/>
          <w:lang w:val="ru-RU"/>
        </w:rPr>
      </w:pPr>
      <w:r>
        <w:rPr>
          <w:b/>
          <w:sz w:val="24"/>
          <w:lang w:val="ru-RU"/>
        </w:rPr>
        <w:t>Высокий</w:t>
      </w:r>
      <w:r w:rsidRPr="0088419C">
        <w:rPr>
          <w:b/>
          <w:sz w:val="24"/>
          <w:lang w:val="ru-RU"/>
        </w:rPr>
        <w:t xml:space="preserve"> рост прибыли на привилегированную акцию</w:t>
      </w:r>
      <w:r w:rsidRPr="00371368">
        <w:rPr>
          <w:b/>
          <w:sz w:val="24"/>
          <w:lang w:val="en-US"/>
        </w:rPr>
        <w:t> </w:t>
      </w:r>
      <w:r w:rsidRPr="0088419C">
        <w:rPr>
          <w:b/>
          <w:sz w:val="24"/>
          <w:lang w:val="ru-RU"/>
        </w:rPr>
        <w:t>(</w:t>
      </w:r>
      <w:r w:rsidRPr="00371368">
        <w:rPr>
          <w:b/>
          <w:sz w:val="24"/>
          <w:lang w:val="en-US"/>
        </w:rPr>
        <w:t>EPS</w:t>
      </w:r>
      <w:r w:rsidRPr="0088419C">
        <w:rPr>
          <w:b/>
          <w:sz w:val="24"/>
          <w:lang w:val="ru-RU"/>
        </w:rPr>
        <w:t xml:space="preserve">)*: прибыль увеличилась на 10,7% и составила 1,55 евро на одну акцию </w:t>
      </w:r>
    </w:p>
    <w:p w:rsidR="00895D76" w:rsidRPr="0088419C" w:rsidRDefault="00895D76" w:rsidP="00895D76">
      <w:pPr>
        <w:autoSpaceDE w:val="0"/>
        <w:autoSpaceDN w:val="0"/>
        <w:adjustRightInd w:val="0"/>
        <w:spacing w:line="360" w:lineRule="auto"/>
        <w:ind w:left="720"/>
        <w:jc w:val="both"/>
        <w:rPr>
          <w:b/>
          <w:sz w:val="24"/>
          <w:lang w:val="ru-RU"/>
        </w:rPr>
      </w:pPr>
    </w:p>
    <w:p w:rsidR="00895D76" w:rsidRDefault="00895D76" w:rsidP="00895D76">
      <w:pPr>
        <w:spacing w:line="360" w:lineRule="auto"/>
        <w:jc w:val="both"/>
        <w:rPr>
          <w:b/>
          <w:sz w:val="24"/>
          <w:lang w:val="ru-RU"/>
        </w:rPr>
      </w:pPr>
      <w:r w:rsidRPr="00D03014">
        <w:rPr>
          <w:b/>
          <w:noProof/>
          <w:sz w:val="24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175EEB95" wp14:editId="4C04D606">
                <wp:simplePos x="0" y="0"/>
                <wp:positionH relativeFrom="margin">
                  <wp:align>left</wp:align>
                </wp:positionH>
                <wp:positionV relativeFrom="paragraph">
                  <wp:posOffset>2594610</wp:posOffset>
                </wp:positionV>
                <wp:extent cx="6172200" cy="228600"/>
                <wp:effectExtent l="0" t="0" r="0" b="0"/>
                <wp:wrapTight wrapText="bothSides">
                  <wp:wrapPolygon edited="0">
                    <wp:start x="0" y="0"/>
                    <wp:lineTo x="0" y="19800"/>
                    <wp:lineTo x="21533" y="19800"/>
                    <wp:lineTo x="21533" y="0"/>
                    <wp:lineTo x="0" y="0"/>
                  </wp:wrapPolygon>
                </wp:wrapTight>
                <wp:docPr id="1" name="Надпись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95D76" w:rsidRPr="0088419C" w:rsidRDefault="00895D76" w:rsidP="00895D76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both"/>
                              <w:rPr>
                                <w:lang w:val="ru-RU"/>
                              </w:rPr>
                            </w:pPr>
                            <w:r w:rsidRPr="00C7219A">
                              <w:rPr>
                                <w:sz w:val="16"/>
                                <w:szCs w:val="16"/>
                                <w:lang w:val="ru-RU"/>
                              </w:rPr>
                              <w:t>* Скорректировано с учетом единовременных поступлений/вычетов и расходов на реструктуризацию</w:t>
                            </w:r>
                            <w:r w:rsidRPr="0088419C">
                              <w:rPr>
                                <w:sz w:val="16"/>
                                <w:szCs w:val="16"/>
                                <w:lang w:val="ru-RU"/>
                              </w:rPr>
                              <w:t>.</w:t>
                            </w:r>
                          </w:p>
                          <w:p w:rsidR="00895D76" w:rsidRPr="0088419C" w:rsidRDefault="00895D76" w:rsidP="00895D76">
                            <w:pPr>
                              <w:autoSpaceDE w:val="0"/>
                              <w:autoSpaceDN w:val="0"/>
                              <w:adjustRightInd w:val="0"/>
                              <w:spacing w:line="360" w:lineRule="auto"/>
                              <w:jc w:val="both"/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5EEB95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0;margin-top:204.3pt;width:486pt;height:18pt;z-index:-2516572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" stroked="f">
                <v:textbox>
                  <w:txbxContent>
                    <w:p w:rsidR="00895D76" w:rsidRPr="0088419C" w:rsidRDefault="00895D76" w:rsidP="00895D76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both"/>
                        <w:rPr>
                          <w:lang w:val="ru-RU"/>
                        </w:rPr>
                      </w:pPr>
                      <w:r w:rsidRPr="00C7219A">
                        <w:rPr>
                          <w:sz w:val="16"/>
                          <w:szCs w:val="16"/>
                          <w:lang w:val="ru-RU"/>
                        </w:rPr>
                        <w:t>* Скорректировано с учетом единовременных поступлений/вычетов и расходов на реструктуризацию</w:t>
                      </w:r>
                      <w:r w:rsidRPr="0088419C">
                        <w:rPr>
                          <w:sz w:val="16"/>
                          <w:szCs w:val="16"/>
                          <w:lang w:val="ru-RU"/>
                        </w:rPr>
                        <w:t>.</w:t>
                      </w:r>
                    </w:p>
                    <w:p w:rsidR="00895D76" w:rsidRPr="0088419C" w:rsidRDefault="00895D76" w:rsidP="00895D76">
                      <w:pPr>
                        <w:autoSpaceDE w:val="0"/>
                        <w:autoSpaceDN w:val="0"/>
                        <w:adjustRightInd w:val="0"/>
                        <w:spacing w:line="360" w:lineRule="auto"/>
                        <w:jc w:val="both"/>
                        <w:rPr>
                          <w:lang w:val="ru-RU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b/>
          <w:sz w:val="24"/>
          <w:lang w:val="ru-RU"/>
        </w:rPr>
        <w:t>«</w:t>
      </w:r>
      <w:r w:rsidRPr="00371368">
        <w:rPr>
          <w:b/>
          <w:sz w:val="24"/>
          <w:lang w:val="ru-RU"/>
        </w:rPr>
        <w:t>Henkel</w:t>
      </w:r>
      <w:r>
        <w:rPr>
          <w:b/>
          <w:sz w:val="24"/>
          <w:lang w:val="ru-RU"/>
        </w:rPr>
        <w:t xml:space="preserve"> достигла</w:t>
      </w:r>
      <w:r w:rsidRPr="00371368">
        <w:rPr>
          <w:b/>
          <w:sz w:val="24"/>
          <w:lang w:val="ru-RU"/>
        </w:rPr>
        <w:t xml:space="preserve"> новых рекордных значений</w:t>
      </w:r>
      <w:r>
        <w:rPr>
          <w:b/>
          <w:sz w:val="24"/>
          <w:lang w:val="ru-RU"/>
        </w:rPr>
        <w:t>,</w:t>
      </w:r>
      <w:r w:rsidRPr="00371368">
        <w:rPr>
          <w:b/>
          <w:sz w:val="24"/>
          <w:lang w:val="ru-RU"/>
        </w:rPr>
        <w:t xml:space="preserve"> продемонстрирова</w:t>
      </w:r>
      <w:r>
        <w:rPr>
          <w:b/>
          <w:sz w:val="24"/>
          <w:lang w:val="ru-RU"/>
        </w:rPr>
        <w:t>в</w:t>
      </w:r>
      <w:r w:rsidRPr="00371368">
        <w:rPr>
          <w:b/>
          <w:sz w:val="24"/>
          <w:lang w:val="ru-RU"/>
        </w:rPr>
        <w:t xml:space="preserve"> высокие показатели</w:t>
      </w:r>
      <w:r>
        <w:rPr>
          <w:b/>
          <w:sz w:val="24"/>
          <w:lang w:val="ru-RU"/>
        </w:rPr>
        <w:t xml:space="preserve"> по </w:t>
      </w:r>
      <w:r w:rsidRPr="00371368">
        <w:rPr>
          <w:b/>
          <w:sz w:val="24"/>
          <w:lang w:val="ru-RU"/>
        </w:rPr>
        <w:t>продаж</w:t>
      </w:r>
      <w:r>
        <w:rPr>
          <w:b/>
          <w:sz w:val="24"/>
          <w:lang w:val="ru-RU"/>
        </w:rPr>
        <w:t>ам</w:t>
      </w:r>
      <w:r w:rsidRPr="00371368">
        <w:rPr>
          <w:b/>
          <w:sz w:val="24"/>
          <w:lang w:val="ru-RU"/>
        </w:rPr>
        <w:t>, скорректированной операционной прибыли и рентабельности оборота, а также прибыли на привилегированную акцию</w:t>
      </w:r>
      <w:r w:rsidRPr="0088419C">
        <w:rPr>
          <w:b/>
          <w:sz w:val="24"/>
          <w:lang w:val="ru-RU"/>
        </w:rPr>
        <w:t xml:space="preserve"> </w:t>
      </w:r>
      <w:r w:rsidRPr="00371368">
        <w:rPr>
          <w:b/>
          <w:sz w:val="24"/>
          <w:lang w:val="ru-RU"/>
        </w:rPr>
        <w:t>во втором квартале</w:t>
      </w:r>
      <w:r>
        <w:rPr>
          <w:b/>
          <w:sz w:val="24"/>
          <w:lang w:val="ru-RU"/>
        </w:rPr>
        <w:t xml:space="preserve">. </w:t>
      </w:r>
      <w:r w:rsidRPr="00000167">
        <w:rPr>
          <w:rFonts w:ascii="Helvetica" w:hAnsi="Helvetica" w:cs="Helvetica"/>
          <w:b/>
          <w:sz w:val="24"/>
          <w:lang w:val="ru-RU"/>
        </w:rPr>
        <w:t>Успешному развитию компании способствовала эффективная работа всех трёх бизнес-подразделений</w:t>
      </w:r>
      <w:r w:rsidRPr="00371368">
        <w:rPr>
          <w:b/>
          <w:sz w:val="24"/>
          <w:lang w:val="ru-RU"/>
        </w:rPr>
        <w:t xml:space="preserve">, – говорит главный исполнительный директор Henkel Ханс Ван Байлен (Hans Van Bylen). – </w:t>
      </w:r>
      <w:r>
        <w:rPr>
          <w:b/>
          <w:sz w:val="24"/>
          <w:lang w:val="ru-RU"/>
        </w:rPr>
        <w:t xml:space="preserve">Объём продаж значительно вырос и достиг примерно 5,1 миллиардов евро. Мы смогли увеличить показатели по скорректированной операционной прибыли и скорректированной рентабельности оборота». </w:t>
      </w:r>
    </w:p>
    <w:p w:rsidR="00895D76" w:rsidRDefault="00895D76" w:rsidP="00895D76">
      <w:pPr>
        <w:spacing w:line="360" w:lineRule="auto"/>
        <w:jc w:val="both"/>
        <w:rPr>
          <w:b/>
          <w:sz w:val="24"/>
          <w:lang w:val="ru-RU"/>
        </w:rPr>
      </w:pPr>
      <w:r>
        <w:rPr>
          <w:b/>
          <w:sz w:val="24"/>
          <w:lang w:val="ru-RU"/>
        </w:rPr>
        <w:lastRenderedPageBreak/>
        <w:t xml:space="preserve">Рост скорректированной прибыли на привилегированную акцию отразился в двухзначном показателе. Это весьма высокий результат, учитывая непростые условия рынка. </w:t>
      </w:r>
    </w:p>
    <w:p w:rsidR="00895D76" w:rsidRDefault="00895D76" w:rsidP="00895D76">
      <w:pPr>
        <w:spacing w:line="360" w:lineRule="auto"/>
        <w:jc w:val="both"/>
        <w:rPr>
          <w:b/>
          <w:sz w:val="24"/>
          <w:lang w:val="ru-RU"/>
        </w:rPr>
      </w:pPr>
    </w:p>
    <w:p w:rsidR="00895D76" w:rsidRDefault="00DA0FA8" w:rsidP="00895D76">
      <w:pPr>
        <w:spacing w:line="360" w:lineRule="auto"/>
        <w:jc w:val="both"/>
        <w:rPr>
          <w:b/>
          <w:sz w:val="24"/>
          <w:lang w:val="ru-RU"/>
        </w:rPr>
      </w:pPr>
      <w:r>
        <w:rPr>
          <w:b/>
          <w:sz w:val="24"/>
          <w:lang w:val="ru-RU"/>
        </w:rPr>
        <w:t>«Мы ожидаем, что в</w:t>
      </w:r>
      <w:r w:rsidR="00895D76" w:rsidRPr="00CE4371">
        <w:rPr>
          <w:b/>
          <w:sz w:val="24"/>
          <w:lang w:val="ru-RU"/>
        </w:rPr>
        <w:t xml:space="preserve">олатильность и неопределенность </w:t>
      </w:r>
      <w:r w:rsidR="00895D76">
        <w:rPr>
          <w:b/>
          <w:sz w:val="24"/>
          <w:lang w:val="ru-RU"/>
        </w:rPr>
        <w:t>на рынке</w:t>
      </w:r>
      <w:r w:rsidR="00895D76" w:rsidRPr="00CE4371">
        <w:rPr>
          <w:b/>
          <w:sz w:val="24"/>
          <w:lang w:val="ru-RU"/>
        </w:rPr>
        <w:t xml:space="preserve"> будут сохраняться</w:t>
      </w:r>
      <w:r w:rsidR="00895D76">
        <w:rPr>
          <w:b/>
          <w:sz w:val="24"/>
          <w:lang w:val="ru-RU"/>
        </w:rPr>
        <w:t xml:space="preserve">. Колебания валютных курсов, вероятнее всего, продолжатся, в связи с этим, </w:t>
      </w:r>
      <w:r w:rsidR="00895D76" w:rsidRPr="001F4A56">
        <w:rPr>
          <w:b/>
          <w:sz w:val="24"/>
          <w:lang w:val="ru-RU"/>
        </w:rPr>
        <w:t>мы ожидаем сохранения сложных условий на рынк</w:t>
      </w:r>
      <w:r w:rsidR="00895D76">
        <w:rPr>
          <w:b/>
          <w:sz w:val="24"/>
          <w:lang w:val="ru-RU"/>
        </w:rPr>
        <w:t xml:space="preserve">е </w:t>
      </w:r>
      <w:r w:rsidR="00895D76" w:rsidRPr="001F4A56">
        <w:rPr>
          <w:b/>
          <w:sz w:val="24"/>
          <w:lang w:val="ru-RU"/>
        </w:rPr>
        <w:t>потребительских товаров</w:t>
      </w:r>
      <w:r w:rsidR="00895D76">
        <w:rPr>
          <w:b/>
          <w:sz w:val="24"/>
          <w:lang w:val="ru-RU"/>
        </w:rPr>
        <w:t xml:space="preserve"> в течение года</w:t>
      </w:r>
      <w:r w:rsidR="00895D76" w:rsidRPr="001F4A56">
        <w:rPr>
          <w:b/>
          <w:sz w:val="24"/>
          <w:lang w:val="ru-RU"/>
        </w:rPr>
        <w:t xml:space="preserve">. </w:t>
      </w:r>
      <w:r w:rsidR="00895D76">
        <w:rPr>
          <w:b/>
          <w:sz w:val="24"/>
          <w:lang w:val="ru-RU"/>
        </w:rPr>
        <w:t xml:space="preserve">Мы полны решимости продолжать наше успешное развитие и реализацию стратегических приоритетов», – говорит Ханс Ван Байлен. </w:t>
      </w:r>
    </w:p>
    <w:p w:rsidR="00895D76" w:rsidRPr="0088419C" w:rsidRDefault="00895D76" w:rsidP="00895D76">
      <w:pPr>
        <w:autoSpaceDE w:val="0"/>
        <w:autoSpaceDN w:val="0"/>
        <w:adjustRightInd w:val="0"/>
        <w:spacing w:line="360" w:lineRule="auto"/>
        <w:jc w:val="both"/>
        <w:rPr>
          <w:b/>
          <w:sz w:val="24"/>
          <w:lang w:val="ru-RU"/>
        </w:rPr>
      </w:pPr>
    </w:p>
    <w:p w:rsidR="00895D76" w:rsidRPr="009C7653" w:rsidRDefault="00895D76" w:rsidP="00895D76">
      <w:pPr>
        <w:autoSpaceDE w:val="0"/>
        <w:autoSpaceDN w:val="0"/>
        <w:adjustRightInd w:val="0"/>
        <w:spacing w:line="360" w:lineRule="auto"/>
        <w:jc w:val="both"/>
        <w:rPr>
          <w:b/>
          <w:sz w:val="24"/>
          <w:lang w:val="ru-RU"/>
        </w:rPr>
      </w:pPr>
      <w:r>
        <w:rPr>
          <w:b/>
          <w:sz w:val="24"/>
          <w:lang w:val="ru-RU"/>
        </w:rPr>
        <w:t xml:space="preserve">Мы подтверждаем наш прогноз на весь 2017 финансовый год и ожидаем, что рост продаж в органическом выражении вырастет на 2%-4%. Мы рассчитываем, что скорректированная рентабельность оборота увеличится и составит более 17,0%, а рост скорректированной прибыли на привилегированную акцию будет находиться в диапазоне 7%-9%». </w:t>
      </w:r>
    </w:p>
    <w:p w:rsidR="00730EA2" w:rsidRPr="00895D76" w:rsidRDefault="00730EA2" w:rsidP="00730EA2">
      <w:pPr>
        <w:autoSpaceDE w:val="0"/>
        <w:autoSpaceDN w:val="0"/>
        <w:adjustRightInd w:val="0"/>
        <w:spacing w:line="360" w:lineRule="auto"/>
        <w:jc w:val="both"/>
        <w:rPr>
          <w:rFonts w:cs="Arial"/>
          <w:b/>
          <w:bCs/>
          <w:sz w:val="24"/>
          <w:lang w:val="ru-RU" w:eastAsia="de-DE"/>
        </w:rPr>
      </w:pPr>
    </w:p>
    <w:p w:rsidR="00730EA2" w:rsidRPr="00730EA2" w:rsidRDefault="00730EA2" w:rsidP="00730EA2">
      <w:pPr>
        <w:autoSpaceDE w:val="0"/>
        <w:autoSpaceDN w:val="0"/>
        <w:adjustRightInd w:val="0"/>
        <w:spacing w:after="120" w:line="360" w:lineRule="auto"/>
        <w:jc w:val="both"/>
        <w:rPr>
          <w:b/>
          <w:bCs/>
          <w:sz w:val="24"/>
          <w:lang w:val="ru-RU"/>
        </w:rPr>
      </w:pPr>
      <w:r w:rsidRPr="005E5A5B">
        <w:rPr>
          <w:b/>
          <w:bCs/>
          <w:sz w:val="24"/>
          <w:lang w:val="ru-RU"/>
        </w:rPr>
        <w:t xml:space="preserve">Показатели продаж и прибыли во втором квартале 2017 года </w:t>
      </w:r>
    </w:p>
    <w:p w:rsidR="00730EA2" w:rsidRPr="005E5A5B" w:rsidRDefault="00730EA2" w:rsidP="00730EA2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ru-RU"/>
        </w:rPr>
      </w:pPr>
      <w:r w:rsidRPr="005E5A5B">
        <w:rPr>
          <w:rFonts w:cs="Arial"/>
          <w:b/>
          <w:sz w:val="24"/>
          <w:lang w:val="ru-RU"/>
        </w:rPr>
        <w:t xml:space="preserve">Объём продаж </w:t>
      </w:r>
      <w:r w:rsidRPr="005E5A5B">
        <w:rPr>
          <w:rFonts w:cs="Arial"/>
          <w:sz w:val="24"/>
          <w:lang w:val="ru-RU"/>
        </w:rPr>
        <w:t xml:space="preserve">во втором квартале 2017 года увеличился в номинальном выражении на 9,6% по сравнению с аналогичным кварталом прошлого года и достиг рекордного уровня – 5,098 </w:t>
      </w:r>
      <w:r>
        <w:rPr>
          <w:rFonts w:cs="Arial"/>
          <w:sz w:val="24"/>
          <w:lang w:val="ru-RU"/>
        </w:rPr>
        <w:t>миллиардов</w:t>
      </w:r>
      <w:r w:rsidRPr="005E5A5B">
        <w:rPr>
          <w:rFonts w:cs="Arial"/>
          <w:sz w:val="24"/>
          <w:lang w:val="ru-RU"/>
        </w:rPr>
        <w:t xml:space="preserve">. евро. На долю продаж и приобретений пришлось 7,4% из этого роста, главным образом в результате приобретения The Sun Products Corporation. Колебания валютных курсов в целом не сказались на показателях продаж. </w:t>
      </w:r>
      <w:r w:rsidRPr="005E5A5B">
        <w:rPr>
          <w:rFonts w:cs="Arial"/>
          <w:b/>
          <w:sz w:val="24"/>
          <w:lang w:val="ru-RU"/>
        </w:rPr>
        <w:t>В органическом выражении</w:t>
      </w:r>
      <w:r w:rsidRPr="005E5A5B">
        <w:rPr>
          <w:rFonts w:cs="Arial"/>
          <w:sz w:val="24"/>
          <w:lang w:val="ru-RU"/>
        </w:rPr>
        <w:t xml:space="preserve">, то есть без учета разницы валютных курсов и продажи/приобретения активов, объём продаж вырос на 2,2%. </w:t>
      </w:r>
    </w:p>
    <w:p w:rsidR="00730EA2" w:rsidRPr="005E5A5B" w:rsidRDefault="00730EA2" w:rsidP="00730EA2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ru-RU"/>
        </w:rPr>
      </w:pPr>
    </w:p>
    <w:p w:rsidR="00730EA2" w:rsidRPr="005E5A5B" w:rsidRDefault="00730EA2" w:rsidP="00730EA2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ru-RU"/>
        </w:rPr>
      </w:pPr>
      <w:r w:rsidRPr="005E5A5B">
        <w:rPr>
          <w:rFonts w:cs="Arial"/>
          <w:sz w:val="24"/>
          <w:lang w:val="ru-RU"/>
        </w:rPr>
        <w:t xml:space="preserve">Подразделение </w:t>
      </w:r>
      <w:r w:rsidRPr="005E5A5B">
        <w:rPr>
          <w:rFonts w:cs="Arial"/>
          <w:b/>
          <w:sz w:val="24"/>
          <w:lang w:val="ru-RU"/>
        </w:rPr>
        <w:t>Adhesive Technologies</w:t>
      </w:r>
      <w:r w:rsidRPr="005E5A5B">
        <w:rPr>
          <w:rFonts w:cs="Arial"/>
          <w:sz w:val="24"/>
          <w:lang w:val="ru-RU"/>
        </w:rPr>
        <w:t xml:space="preserve"> продемонстрировало высокие показатели роста органических продаж – на уровне 3,4%. В подразделении </w:t>
      </w:r>
      <w:r w:rsidRPr="005E5A5B">
        <w:rPr>
          <w:rFonts w:cs="Arial"/>
          <w:b/>
          <w:sz w:val="24"/>
          <w:lang w:val="ru-RU"/>
        </w:rPr>
        <w:t>Beauty Care</w:t>
      </w:r>
      <w:r w:rsidRPr="005E5A5B">
        <w:rPr>
          <w:rFonts w:cs="Arial"/>
          <w:sz w:val="24"/>
          <w:lang w:val="ru-RU"/>
        </w:rPr>
        <w:t xml:space="preserve"> органические продажи сохранились на уровне прошлогоднего квартала. Подразделение </w:t>
      </w:r>
      <w:r w:rsidRPr="005E5A5B">
        <w:rPr>
          <w:rFonts w:cs="Arial"/>
          <w:b/>
          <w:sz w:val="24"/>
          <w:lang w:val="ru-RU"/>
        </w:rPr>
        <w:t>Laundry &amp; Home Care</w:t>
      </w:r>
      <w:r w:rsidRPr="005E5A5B">
        <w:rPr>
          <w:rFonts w:cs="Arial"/>
          <w:sz w:val="24"/>
          <w:lang w:val="ru-RU"/>
        </w:rPr>
        <w:t xml:space="preserve"> </w:t>
      </w:r>
      <w:r>
        <w:rPr>
          <w:rFonts w:cs="Arial"/>
          <w:sz w:val="24"/>
          <w:lang w:val="ru-RU"/>
        </w:rPr>
        <w:t xml:space="preserve">сообщило об успешном </w:t>
      </w:r>
      <w:r w:rsidRPr="005E5A5B">
        <w:rPr>
          <w:rFonts w:cs="Arial"/>
          <w:sz w:val="24"/>
          <w:lang w:val="ru-RU"/>
        </w:rPr>
        <w:t xml:space="preserve">росте органических продаж на уровне 2,1%. </w:t>
      </w:r>
    </w:p>
    <w:p w:rsidR="00730EA2" w:rsidRPr="005E5A5B" w:rsidRDefault="00730EA2" w:rsidP="00730EA2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ru-RU"/>
        </w:rPr>
      </w:pPr>
    </w:p>
    <w:p w:rsidR="00730EA2" w:rsidRPr="005E5A5B" w:rsidRDefault="00730EA2" w:rsidP="00730EA2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ru-RU"/>
        </w:rPr>
      </w:pPr>
      <w:r w:rsidRPr="005E5A5B">
        <w:rPr>
          <w:rFonts w:cs="Arial"/>
          <w:sz w:val="24"/>
          <w:lang w:val="ru-RU"/>
        </w:rPr>
        <w:lastRenderedPageBreak/>
        <w:t xml:space="preserve">Вклад </w:t>
      </w:r>
      <w:r w:rsidRPr="005E5A5B">
        <w:rPr>
          <w:rFonts w:cs="Arial"/>
          <w:b/>
          <w:sz w:val="24"/>
          <w:lang w:val="ru-RU"/>
        </w:rPr>
        <w:t xml:space="preserve">развивающихся рынков </w:t>
      </w:r>
      <w:r w:rsidRPr="005E5A5B">
        <w:rPr>
          <w:rFonts w:cs="Arial"/>
          <w:sz w:val="24"/>
          <w:lang w:val="ru-RU"/>
        </w:rPr>
        <w:t xml:space="preserve">в органический рост </w:t>
      </w:r>
      <w:r>
        <w:rPr>
          <w:rFonts w:cs="Arial"/>
          <w:sz w:val="24"/>
          <w:lang w:val="ru-RU"/>
        </w:rPr>
        <w:t xml:space="preserve">бизнеса </w:t>
      </w:r>
      <w:r w:rsidRPr="005E5A5B">
        <w:rPr>
          <w:rFonts w:cs="Arial"/>
          <w:sz w:val="24"/>
          <w:lang w:val="ru-RU"/>
        </w:rPr>
        <w:t>вновь оказался в</w:t>
      </w:r>
      <w:r>
        <w:rPr>
          <w:rFonts w:cs="Arial"/>
          <w:sz w:val="24"/>
          <w:lang w:val="ru-RU"/>
        </w:rPr>
        <w:t xml:space="preserve">ыше среднего, </w:t>
      </w:r>
      <w:r w:rsidRPr="00730EA2">
        <w:rPr>
          <w:rFonts w:cs="Arial"/>
          <w:sz w:val="24"/>
          <w:lang w:val="ru-RU"/>
        </w:rPr>
        <w:t>продемонстрировав высокий рост органических продаж на уровне 4,7%. На</w:t>
      </w:r>
      <w:r w:rsidRPr="00730EA2">
        <w:rPr>
          <w:sz w:val="24"/>
          <w:lang w:val="ru-RU"/>
        </w:rPr>
        <w:t xml:space="preserve"> </w:t>
      </w:r>
      <w:r w:rsidRPr="00730EA2">
        <w:rPr>
          <w:b/>
          <w:bCs/>
          <w:sz w:val="24"/>
          <w:lang w:val="ru-RU"/>
        </w:rPr>
        <w:t>зрелых рынках</w:t>
      </w:r>
      <w:r w:rsidRPr="005E5A5B">
        <w:rPr>
          <w:b/>
          <w:bCs/>
          <w:sz w:val="24"/>
          <w:lang w:val="ru-RU"/>
        </w:rPr>
        <w:t xml:space="preserve"> </w:t>
      </w:r>
      <w:r w:rsidRPr="005E5A5B">
        <w:rPr>
          <w:sz w:val="24"/>
          <w:lang w:val="ru-RU"/>
        </w:rPr>
        <w:t xml:space="preserve">рост органических продаж составил 0,5%. </w:t>
      </w:r>
    </w:p>
    <w:p w:rsidR="00730EA2" w:rsidRPr="005E5A5B" w:rsidRDefault="00730EA2" w:rsidP="00730EA2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ru-RU"/>
        </w:rPr>
      </w:pPr>
    </w:p>
    <w:p w:rsidR="00730EA2" w:rsidRPr="005E5A5B" w:rsidRDefault="00730EA2" w:rsidP="00730EA2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ru-RU"/>
        </w:rPr>
      </w:pPr>
      <w:r w:rsidRPr="005E5A5B">
        <w:rPr>
          <w:rFonts w:cs="Arial"/>
          <w:sz w:val="24"/>
          <w:lang w:val="ru-RU"/>
        </w:rPr>
        <w:t xml:space="preserve">Учитывая сохранение весьма сложных рыночных условий, характеризующихся высоким рекламным и ценовым давлением, в регионе </w:t>
      </w:r>
      <w:r w:rsidRPr="005E5A5B">
        <w:rPr>
          <w:rFonts w:cs="Arial"/>
          <w:b/>
          <w:sz w:val="24"/>
          <w:lang w:val="ru-RU"/>
        </w:rPr>
        <w:t>Западной Европы</w:t>
      </w:r>
      <w:r w:rsidRPr="005E5A5B">
        <w:rPr>
          <w:rFonts w:cs="Arial"/>
          <w:sz w:val="24"/>
          <w:lang w:val="ru-RU"/>
        </w:rPr>
        <w:t xml:space="preserve"> компания зафиксировала незначительный спад органических продаж на уровне -1,2%. В остальных регионах компания продемонстрировала рост органических продаж: в </w:t>
      </w:r>
      <w:r w:rsidRPr="005E5A5B">
        <w:rPr>
          <w:rFonts w:cs="Arial"/>
          <w:b/>
          <w:sz w:val="24"/>
          <w:lang w:val="ru-RU"/>
        </w:rPr>
        <w:t>Восточной Европе</w:t>
      </w:r>
      <w:r w:rsidRPr="005E5A5B">
        <w:rPr>
          <w:rFonts w:cs="Arial"/>
          <w:sz w:val="24"/>
          <w:lang w:val="ru-RU"/>
        </w:rPr>
        <w:t xml:space="preserve"> продажи выросли на 5,2%. В </w:t>
      </w:r>
      <w:r w:rsidRPr="005E5A5B">
        <w:rPr>
          <w:rFonts w:cs="Arial"/>
          <w:b/>
          <w:sz w:val="24"/>
          <w:lang w:val="ru-RU"/>
        </w:rPr>
        <w:t>Африке и на Ближнем Востоке</w:t>
      </w:r>
      <w:r w:rsidRPr="005E5A5B">
        <w:rPr>
          <w:rFonts w:cs="Arial"/>
          <w:sz w:val="24"/>
          <w:lang w:val="ru-RU"/>
        </w:rPr>
        <w:t xml:space="preserve"> продажи выросли на 1,1%.</w:t>
      </w:r>
      <w:r>
        <w:rPr>
          <w:rFonts w:cs="Arial"/>
          <w:sz w:val="24"/>
          <w:lang w:val="ru-RU"/>
        </w:rPr>
        <w:t xml:space="preserve"> </w:t>
      </w:r>
      <w:r w:rsidRPr="005E5A5B">
        <w:rPr>
          <w:rFonts w:cs="Arial"/>
          <w:sz w:val="24"/>
          <w:lang w:val="ru-RU"/>
        </w:rPr>
        <w:t xml:space="preserve">В </w:t>
      </w:r>
      <w:r w:rsidRPr="005E5A5B">
        <w:rPr>
          <w:rFonts w:cs="Arial"/>
          <w:b/>
          <w:sz w:val="24"/>
          <w:lang w:val="ru-RU"/>
        </w:rPr>
        <w:t>Северной Америке</w:t>
      </w:r>
      <w:r w:rsidRPr="005E5A5B">
        <w:rPr>
          <w:rFonts w:cs="Arial"/>
          <w:sz w:val="24"/>
          <w:lang w:val="ru-RU"/>
        </w:rPr>
        <w:t xml:space="preserve"> объём органических продаж увеличился на 3,2%. В </w:t>
      </w:r>
      <w:r w:rsidRPr="005E5A5B">
        <w:rPr>
          <w:rFonts w:cs="Arial"/>
          <w:b/>
          <w:sz w:val="24"/>
          <w:lang w:val="ru-RU"/>
        </w:rPr>
        <w:t>Латинской Америке</w:t>
      </w:r>
      <w:r w:rsidRPr="005E5A5B">
        <w:rPr>
          <w:rFonts w:cs="Arial"/>
          <w:sz w:val="24"/>
          <w:lang w:val="ru-RU"/>
        </w:rPr>
        <w:t xml:space="preserve"> зафиксирован рост продаж на 6,1%, а в </w:t>
      </w:r>
      <w:r w:rsidRPr="005E5A5B">
        <w:rPr>
          <w:rFonts w:cs="Arial"/>
          <w:b/>
          <w:sz w:val="24"/>
          <w:lang w:val="ru-RU"/>
        </w:rPr>
        <w:t>Азиатско-Тихоокеанском регионе</w:t>
      </w:r>
      <w:r w:rsidRPr="005E5A5B">
        <w:rPr>
          <w:rFonts w:cs="Arial"/>
          <w:sz w:val="24"/>
          <w:lang w:val="ru-RU"/>
        </w:rPr>
        <w:t xml:space="preserve"> продажи выросли на 4,8%. </w:t>
      </w:r>
    </w:p>
    <w:p w:rsidR="00730EA2" w:rsidRPr="005E5A5B" w:rsidRDefault="00730EA2" w:rsidP="00730EA2">
      <w:pPr>
        <w:autoSpaceDE w:val="0"/>
        <w:autoSpaceDN w:val="0"/>
        <w:adjustRightInd w:val="0"/>
        <w:spacing w:line="360" w:lineRule="auto"/>
        <w:jc w:val="both"/>
        <w:rPr>
          <w:rFonts w:cs="Arial"/>
          <w:b/>
          <w:sz w:val="24"/>
          <w:lang w:val="ru-RU"/>
        </w:rPr>
      </w:pPr>
    </w:p>
    <w:p w:rsidR="00730EA2" w:rsidRPr="005E5A5B" w:rsidRDefault="00730EA2" w:rsidP="00730EA2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ru-RU"/>
        </w:rPr>
      </w:pPr>
      <w:r w:rsidRPr="005E5A5B">
        <w:rPr>
          <w:rFonts w:cs="Arial"/>
          <w:b/>
          <w:sz w:val="24"/>
          <w:lang w:val="ru-RU"/>
        </w:rPr>
        <w:t>Скорректированная операционная прибыль (EBIT)</w:t>
      </w:r>
      <w:r w:rsidRPr="005E5A5B">
        <w:rPr>
          <w:rFonts w:cs="Arial"/>
          <w:sz w:val="24"/>
          <w:lang w:val="ru-RU"/>
        </w:rPr>
        <w:t xml:space="preserve"> улучшилась на 11,0% и составила 909 </w:t>
      </w:r>
      <w:r>
        <w:rPr>
          <w:rFonts w:cs="Arial"/>
          <w:sz w:val="24"/>
          <w:lang w:val="ru-RU"/>
        </w:rPr>
        <w:t>миллионов</w:t>
      </w:r>
      <w:r w:rsidRPr="005E5A5B">
        <w:rPr>
          <w:rFonts w:cs="Arial"/>
          <w:sz w:val="24"/>
          <w:lang w:val="ru-RU"/>
        </w:rPr>
        <w:t xml:space="preserve"> евро. Этой положительной динамике способствовала эффективная работа всех трёх бизнес-подразделений. </w:t>
      </w:r>
    </w:p>
    <w:p w:rsidR="00730EA2" w:rsidRPr="005E5A5B" w:rsidRDefault="00730EA2" w:rsidP="00730EA2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ru-RU"/>
        </w:rPr>
      </w:pPr>
    </w:p>
    <w:p w:rsidR="00730EA2" w:rsidRPr="005E5A5B" w:rsidRDefault="00730EA2" w:rsidP="00730EA2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ru-RU"/>
        </w:rPr>
      </w:pPr>
      <w:r w:rsidRPr="005E5A5B">
        <w:rPr>
          <w:rFonts w:cs="Arial"/>
          <w:b/>
          <w:sz w:val="24"/>
          <w:lang w:val="ru-RU"/>
        </w:rPr>
        <w:t>Скорректированная рентабельность продаж (EBIT)</w:t>
      </w:r>
      <w:r w:rsidRPr="005E5A5B">
        <w:rPr>
          <w:rFonts w:cs="Arial"/>
          <w:sz w:val="24"/>
          <w:lang w:val="ru-RU"/>
        </w:rPr>
        <w:t xml:space="preserve"> увеличилась на 0,2 процентного пункта и достигла отметки 17,8%. </w:t>
      </w:r>
    </w:p>
    <w:p w:rsidR="00730EA2" w:rsidRPr="005E5A5B" w:rsidRDefault="00730EA2" w:rsidP="00730EA2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ru-RU"/>
        </w:rPr>
      </w:pPr>
    </w:p>
    <w:p w:rsidR="00730EA2" w:rsidRPr="005E5A5B" w:rsidRDefault="00730EA2" w:rsidP="00730EA2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ru-RU"/>
        </w:rPr>
      </w:pPr>
      <w:r w:rsidRPr="005E5A5B">
        <w:rPr>
          <w:rFonts w:cs="Arial"/>
          <w:b/>
          <w:sz w:val="24"/>
          <w:lang w:val="ru-RU"/>
        </w:rPr>
        <w:t xml:space="preserve">Скорректированная прибыль на привилегированную акцию </w:t>
      </w:r>
      <w:r w:rsidRPr="005E5A5B">
        <w:rPr>
          <w:rFonts w:cs="Arial"/>
          <w:sz w:val="24"/>
          <w:lang w:val="ru-RU"/>
        </w:rPr>
        <w:t xml:space="preserve">выросла на 10,7% с 1,40 евро до 1,55 евро. </w:t>
      </w:r>
    </w:p>
    <w:p w:rsidR="00730EA2" w:rsidRPr="005E5A5B" w:rsidRDefault="00730EA2" w:rsidP="00730EA2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ru-RU"/>
        </w:rPr>
      </w:pPr>
    </w:p>
    <w:p w:rsidR="00730EA2" w:rsidRPr="005E5A5B" w:rsidRDefault="00730EA2" w:rsidP="00730EA2">
      <w:pPr>
        <w:widowControl w:val="0"/>
        <w:autoSpaceDE w:val="0"/>
        <w:autoSpaceDN w:val="0"/>
        <w:adjustRightInd w:val="0"/>
        <w:spacing w:line="360" w:lineRule="auto"/>
        <w:jc w:val="both"/>
        <w:rPr>
          <w:sz w:val="24"/>
          <w:lang w:val="ru-RU"/>
        </w:rPr>
      </w:pPr>
      <w:r w:rsidRPr="005E5A5B">
        <w:rPr>
          <w:sz w:val="24"/>
          <w:lang w:val="ru-RU"/>
        </w:rPr>
        <w:t xml:space="preserve">Величина </w:t>
      </w:r>
      <w:r w:rsidRPr="005E5A5B">
        <w:rPr>
          <w:b/>
          <w:sz w:val="24"/>
          <w:lang w:val="ru-RU"/>
        </w:rPr>
        <w:t>чистого рабочего капитала</w:t>
      </w:r>
      <w:r w:rsidRPr="005E5A5B">
        <w:rPr>
          <w:sz w:val="24"/>
          <w:lang w:val="ru-RU"/>
        </w:rPr>
        <w:t xml:space="preserve">, выраженная в процентах от объёма продаж, увеличилась на 0,1 процентного пункта и составила 5,2%. </w:t>
      </w:r>
    </w:p>
    <w:p w:rsidR="00730EA2" w:rsidRPr="005E5A5B" w:rsidRDefault="00730EA2" w:rsidP="00730EA2">
      <w:pPr>
        <w:autoSpaceDE w:val="0"/>
        <w:autoSpaceDN w:val="0"/>
        <w:adjustRightInd w:val="0"/>
        <w:spacing w:after="120" w:line="360" w:lineRule="auto"/>
        <w:jc w:val="both"/>
        <w:rPr>
          <w:b/>
          <w:sz w:val="24"/>
          <w:lang w:val="ru-RU"/>
        </w:rPr>
      </w:pPr>
    </w:p>
    <w:p w:rsidR="00730EA2" w:rsidRPr="005E5A5B" w:rsidRDefault="00730EA2" w:rsidP="00730EA2">
      <w:pPr>
        <w:autoSpaceDE w:val="0"/>
        <w:autoSpaceDN w:val="0"/>
        <w:adjustRightInd w:val="0"/>
        <w:spacing w:after="120" w:line="360" w:lineRule="auto"/>
        <w:jc w:val="both"/>
        <w:rPr>
          <w:b/>
          <w:sz w:val="24"/>
          <w:lang w:val="ru-RU"/>
        </w:rPr>
      </w:pPr>
      <w:r w:rsidRPr="005E5A5B">
        <w:rPr>
          <w:b/>
          <w:sz w:val="24"/>
          <w:lang w:val="ru-RU"/>
        </w:rPr>
        <w:t xml:space="preserve">Показатели работы по бизнес-подразделениям </w:t>
      </w:r>
    </w:p>
    <w:p w:rsidR="00730EA2" w:rsidRPr="005E5A5B" w:rsidRDefault="00730EA2" w:rsidP="00730EA2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ru-RU"/>
        </w:rPr>
      </w:pPr>
      <w:r w:rsidRPr="005E5A5B">
        <w:rPr>
          <w:rFonts w:cs="Arial"/>
          <w:sz w:val="24"/>
          <w:lang w:val="ru-RU"/>
        </w:rPr>
        <w:t>Подразделение </w:t>
      </w:r>
      <w:r w:rsidRPr="005E5A5B">
        <w:rPr>
          <w:rFonts w:cs="Arial"/>
          <w:b/>
          <w:sz w:val="24"/>
          <w:lang w:val="ru-RU"/>
        </w:rPr>
        <w:t>Adhesive Technologies</w:t>
      </w:r>
      <w:r w:rsidR="00E44423">
        <w:rPr>
          <w:rFonts w:cs="Arial"/>
          <w:b/>
          <w:sz w:val="24"/>
          <w:lang w:val="ru-RU"/>
        </w:rPr>
        <w:t xml:space="preserve"> </w:t>
      </w:r>
      <w:r w:rsidRPr="005E5A5B">
        <w:rPr>
          <w:rFonts w:cs="Arial"/>
          <w:sz w:val="24"/>
          <w:lang w:val="ru-RU"/>
        </w:rPr>
        <w:t xml:space="preserve">продемонстрировало во втором квартале высокий </w:t>
      </w:r>
      <w:r w:rsidRPr="005E5A5B">
        <w:rPr>
          <w:rFonts w:cs="Arial"/>
          <w:b/>
          <w:sz w:val="24"/>
          <w:lang w:val="ru-RU"/>
        </w:rPr>
        <w:t xml:space="preserve">рост органических  продаж </w:t>
      </w:r>
      <w:r w:rsidRPr="005E5A5B">
        <w:rPr>
          <w:rFonts w:cs="Arial"/>
          <w:sz w:val="24"/>
          <w:lang w:val="ru-RU"/>
        </w:rPr>
        <w:t xml:space="preserve">на уровне 3,4%. В номинальном выражении объём продаж вырос на 3,5% и достиг рекордного значения 2,370 млрд. евро. </w:t>
      </w:r>
      <w:r w:rsidRPr="005E5A5B">
        <w:rPr>
          <w:rFonts w:cs="Arial"/>
          <w:b/>
          <w:sz w:val="24"/>
          <w:lang w:val="ru-RU"/>
        </w:rPr>
        <w:t>Скорректированная операционная прибыль</w:t>
      </w:r>
      <w:r w:rsidRPr="005E5A5B">
        <w:rPr>
          <w:rFonts w:cs="Arial"/>
          <w:sz w:val="24"/>
          <w:lang w:val="ru-RU"/>
        </w:rPr>
        <w:t xml:space="preserve"> выросла на 6,6% и </w:t>
      </w:r>
      <w:r w:rsidRPr="005E5A5B">
        <w:rPr>
          <w:rFonts w:cs="Arial"/>
          <w:sz w:val="24"/>
          <w:lang w:val="ru-RU"/>
        </w:rPr>
        <w:lastRenderedPageBreak/>
        <w:t xml:space="preserve">достигла 455 </w:t>
      </w:r>
      <w:r>
        <w:rPr>
          <w:rFonts w:cs="Arial"/>
          <w:sz w:val="24"/>
          <w:lang w:val="ru-RU"/>
        </w:rPr>
        <w:t>миллионов</w:t>
      </w:r>
      <w:r w:rsidRPr="005E5A5B">
        <w:rPr>
          <w:rFonts w:cs="Arial"/>
          <w:sz w:val="24"/>
          <w:lang w:val="ru-RU"/>
        </w:rPr>
        <w:t xml:space="preserve"> евро. Подразделение зафиксировало очень высокий рост скорректированной рентабельности продаж, которая достигла рекордного значения 19,2%. </w:t>
      </w:r>
    </w:p>
    <w:p w:rsidR="00730EA2" w:rsidRPr="005E5A5B" w:rsidRDefault="00730EA2" w:rsidP="00730EA2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ru-RU"/>
        </w:rPr>
      </w:pPr>
    </w:p>
    <w:p w:rsidR="00730EA2" w:rsidRPr="005E5A5B" w:rsidRDefault="00730EA2" w:rsidP="00730EA2">
      <w:pPr>
        <w:autoSpaceDE w:val="0"/>
        <w:autoSpaceDN w:val="0"/>
        <w:adjustRightInd w:val="0"/>
        <w:spacing w:line="360" w:lineRule="auto"/>
        <w:jc w:val="both"/>
        <w:rPr>
          <w:rFonts w:cs="Arial"/>
          <w:color w:val="000000"/>
          <w:sz w:val="24"/>
          <w:lang w:val="ru-RU"/>
        </w:rPr>
      </w:pPr>
      <w:r w:rsidRPr="005E5A5B">
        <w:rPr>
          <w:rFonts w:cs="Arial"/>
          <w:sz w:val="24"/>
          <w:lang w:val="ru-RU"/>
        </w:rPr>
        <w:t xml:space="preserve">Подразделение </w:t>
      </w:r>
      <w:r w:rsidRPr="005E5A5B">
        <w:rPr>
          <w:rFonts w:cs="Arial"/>
          <w:b/>
          <w:bCs/>
          <w:sz w:val="24"/>
          <w:lang w:val="ru-RU"/>
        </w:rPr>
        <w:t>Beauty Care</w:t>
      </w:r>
      <w:r w:rsidRPr="005E5A5B">
        <w:rPr>
          <w:rFonts w:cs="Arial"/>
          <w:sz w:val="24"/>
          <w:lang w:val="ru-RU"/>
        </w:rPr>
        <w:t xml:space="preserve"> сохранило показатель </w:t>
      </w:r>
      <w:r w:rsidRPr="005E5A5B">
        <w:rPr>
          <w:rFonts w:cs="Arial"/>
          <w:b/>
          <w:sz w:val="24"/>
          <w:lang w:val="ru-RU"/>
        </w:rPr>
        <w:t>органических продаж</w:t>
      </w:r>
      <w:r w:rsidRPr="005E5A5B">
        <w:rPr>
          <w:rFonts w:cs="Arial"/>
          <w:sz w:val="24"/>
          <w:lang w:val="ru-RU"/>
        </w:rPr>
        <w:t xml:space="preserve"> на уровне аналогичного квартала прошлого года. В номинальном выражении объём продаж вырос на 0,9% и достиг 997 </w:t>
      </w:r>
      <w:r w:rsidR="00E44423">
        <w:rPr>
          <w:rFonts w:cs="Arial"/>
          <w:sz w:val="24"/>
          <w:lang w:val="ru-RU"/>
        </w:rPr>
        <w:t>миллионов</w:t>
      </w:r>
      <w:r w:rsidRPr="005E5A5B">
        <w:rPr>
          <w:rFonts w:cs="Arial"/>
          <w:sz w:val="24"/>
          <w:lang w:val="ru-RU"/>
        </w:rPr>
        <w:t xml:space="preserve"> евро. Подразделение добилось уверенного роста</w:t>
      </w:r>
      <w:r w:rsidRPr="005E5A5B">
        <w:rPr>
          <w:rFonts w:cs="Arial"/>
          <w:b/>
          <w:sz w:val="24"/>
          <w:lang w:val="ru-RU"/>
        </w:rPr>
        <w:t xml:space="preserve"> скорректированной операционной прибыли</w:t>
      </w:r>
      <w:r w:rsidRPr="005E5A5B">
        <w:rPr>
          <w:rFonts w:cs="Arial"/>
          <w:sz w:val="24"/>
          <w:lang w:val="ru-RU"/>
        </w:rPr>
        <w:t xml:space="preserve">, которая увеличилась на 4,3% и составила 180 </w:t>
      </w:r>
      <w:r w:rsidR="00E44423">
        <w:rPr>
          <w:rFonts w:cs="Arial"/>
          <w:sz w:val="24"/>
          <w:lang w:val="ru-RU"/>
        </w:rPr>
        <w:t>миллионов</w:t>
      </w:r>
      <w:r w:rsidR="00E44423" w:rsidRPr="005E5A5B">
        <w:rPr>
          <w:rFonts w:cs="Arial"/>
          <w:sz w:val="24"/>
          <w:lang w:val="ru-RU"/>
        </w:rPr>
        <w:t xml:space="preserve"> </w:t>
      </w:r>
      <w:r w:rsidRPr="005E5A5B">
        <w:rPr>
          <w:rFonts w:cs="Arial"/>
          <w:sz w:val="24"/>
          <w:lang w:val="ru-RU"/>
        </w:rPr>
        <w:t xml:space="preserve">евро. Скорректированная рентабельность продаж выросла очень сильно до рекордного значения 18,0%. </w:t>
      </w:r>
    </w:p>
    <w:p w:rsidR="00730EA2" w:rsidRPr="005E5A5B" w:rsidRDefault="00730EA2" w:rsidP="00730EA2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ru-RU"/>
        </w:rPr>
      </w:pPr>
    </w:p>
    <w:p w:rsidR="00730EA2" w:rsidRPr="005E5A5B" w:rsidRDefault="00730EA2" w:rsidP="00730EA2">
      <w:pPr>
        <w:spacing w:line="360" w:lineRule="auto"/>
        <w:jc w:val="both"/>
        <w:rPr>
          <w:b/>
          <w:sz w:val="24"/>
          <w:lang w:val="ru-RU"/>
        </w:rPr>
      </w:pPr>
      <w:r w:rsidRPr="005E5A5B">
        <w:rPr>
          <w:rFonts w:cs="Arial"/>
          <w:sz w:val="24"/>
          <w:lang w:val="ru-RU"/>
        </w:rPr>
        <w:t xml:space="preserve">Подразделение Laundry &amp; Home Care продемонстрировало во втором квартале хороший </w:t>
      </w:r>
      <w:r w:rsidRPr="005E5A5B">
        <w:rPr>
          <w:rFonts w:cs="Arial"/>
          <w:b/>
          <w:sz w:val="24"/>
          <w:lang w:val="ru-RU"/>
        </w:rPr>
        <w:t xml:space="preserve">рост органических продаж </w:t>
      </w:r>
      <w:r w:rsidRPr="005E5A5B">
        <w:rPr>
          <w:rFonts w:cs="Arial"/>
          <w:sz w:val="24"/>
          <w:lang w:val="ru-RU"/>
        </w:rPr>
        <w:t xml:space="preserve">на уровне 2,1%. В номинальном выражении объём продаж вырос по сравнению с прошлогодним показателем на 26,6% и составил 1,703 </w:t>
      </w:r>
      <w:r>
        <w:rPr>
          <w:rFonts w:cs="Arial"/>
          <w:sz w:val="24"/>
          <w:lang w:val="ru-RU"/>
        </w:rPr>
        <w:t>миллиардов</w:t>
      </w:r>
      <w:r w:rsidRPr="005E5A5B">
        <w:rPr>
          <w:rFonts w:cs="Arial"/>
          <w:sz w:val="24"/>
          <w:lang w:val="ru-RU"/>
        </w:rPr>
        <w:t xml:space="preserve"> евро. </w:t>
      </w:r>
      <w:r w:rsidRPr="005E5A5B">
        <w:rPr>
          <w:rFonts w:cs="Arial"/>
          <w:b/>
          <w:sz w:val="24"/>
          <w:lang w:val="ru-RU"/>
        </w:rPr>
        <w:t xml:space="preserve">Скорректированная операционная прибыль </w:t>
      </w:r>
      <w:r w:rsidRPr="005E5A5B">
        <w:rPr>
          <w:rFonts w:cs="Arial"/>
          <w:sz w:val="24"/>
          <w:lang w:val="ru-RU"/>
        </w:rPr>
        <w:t>выросл</w:t>
      </w:r>
      <w:r>
        <w:rPr>
          <w:rFonts w:cs="Arial"/>
          <w:sz w:val="24"/>
          <w:lang w:val="ru-RU"/>
        </w:rPr>
        <w:t xml:space="preserve">а на 22,2% и составила 298 миллионов </w:t>
      </w:r>
      <w:r w:rsidRPr="005E5A5B">
        <w:rPr>
          <w:rFonts w:cs="Arial"/>
          <w:sz w:val="24"/>
          <w:lang w:val="ru-RU"/>
        </w:rPr>
        <w:t xml:space="preserve">евро. На показатели продаж и операционной прибыли в значительной мере повлияло приобретение The Sun Products Corporation. Скорректированная рентабельность продаж составила 17,5%. </w:t>
      </w:r>
    </w:p>
    <w:p w:rsidR="00730EA2" w:rsidRDefault="00730EA2" w:rsidP="00730EA2">
      <w:pPr>
        <w:autoSpaceDE w:val="0"/>
        <w:autoSpaceDN w:val="0"/>
        <w:adjustRightInd w:val="0"/>
        <w:spacing w:after="120" w:line="360" w:lineRule="auto"/>
        <w:jc w:val="both"/>
        <w:rPr>
          <w:b/>
          <w:sz w:val="24"/>
          <w:lang w:val="ru-RU"/>
        </w:rPr>
      </w:pPr>
    </w:p>
    <w:p w:rsidR="00730EA2" w:rsidRPr="005E5A5B" w:rsidRDefault="00730EA2" w:rsidP="00730EA2">
      <w:pPr>
        <w:autoSpaceDE w:val="0"/>
        <w:autoSpaceDN w:val="0"/>
        <w:adjustRightInd w:val="0"/>
        <w:spacing w:after="120" w:line="360" w:lineRule="auto"/>
        <w:jc w:val="both"/>
        <w:rPr>
          <w:b/>
          <w:sz w:val="24"/>
          <w:lang w:val="ru-RU"/>
        </w:rPr>
      </w:pPr>
      <w:r>
        <w:rPr>
          <w:b/>
          <w:sz w:val="24"/>
          <w:lang w:val="ru-RU"/>
        </w:rPr>
        <w:t>Выгодные п</w:t>
      </w:r>
      <w:r w:rsidRPr="005E5A5B">
        <w:rPr>
          <w:b/>
          <w:sz w:val="24"/>
          <w:lang w:val="ru-RU"/>
        </w:rPr>
        <w:t xml:space="preserve">риобретения </w:t>
      </w:r>
      <w:r w:rsidRPr="0064628D">
        <w:rPr>
          <w:b/>
          <w:sz w:val="24"/>
          <w:lang w:val="ru-RU"/>
        </w:rPr>
        <w:t>компании</w:t>
      </w:r>
      <w:r w:rsidRPr="005E5A5B">
        <w:rPr>
          <w:b/>
          <w:sz w:val="24"/>
          <w:lang w:val="ru-RU"/>
        </w:rPr>
        <w:t xml:space="preserve"> способствуют дальнейшему укреплению портф</w:t>
      </w:r>
      <w:r w:rsidR="00CB4C4F">
        <w:rPr>
          <w:b/>
          <w:sz w:val="24"/>
          <w:lang w:val="ru-RU"/>
        </w:rPr>
        <w:t>еля продуктов</w:t>
      </w:r>
      <w:r w:rsidRPr="0064628D">
        <w:rPr>
          <w:b/>
          <w:sz w:val="24"/>
          <w:lang w:val="ru-RU"/>
        </w:rPr>
        <w:t xml:space="preserve"> </w:t>
      </w:r>
    </w:p>
    <w:p w:rsidR="00730EA2" w:rsidRDefault="00730EA2" w:rsidP="00730EA2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ru-RU"/>
        </w:rPr>
      </w:pPr>
      <w:r w:rsidRPr="005E5A5B">
        <w:rPr>
          <w:rFonts w:cs="Arial"/>
          <w:sz w:val="24"/>
          <w:lang w:val="ru-RU"/>
        </w:rPr>
        <w:t>Успешно завершив приобретение глобального бизнеса упаковочных технологий Darex Packaging Technologies и Sonderhoff Group в начале третьего квартала, компания Henkel добилась дальнейшего укрепления своего бизнес-подразделения Adhesive Technologies и дополнила свое технологическ</w:t>
      </w:r>
      <w:r w:rsidR="00CB4C4F">
        <w:rPr>
          <w:rFonts w:cs="Arial"/>
          <w:sz w:val="24"/>
          <w:lang w:val="ru-RU"/>
        </w:rPr>
        <w:t>ий портфель</w:t>
      </w:r>
      <w:r w:rsidRPr="005E5A5B">
        <w:rPr>
          <w:rFonts w:cs="Arial"/>
          <w:sz w:val="24"/>
          <w:lang w:val="ru-RU"/>
        </w:rPr>
        <w:t xml:space="preserve"> </w:t>
      </w:r>
    </w:p>
    <w:p w:rsidR="00247123" w:rsidRDefault="00247123" w:rsidP="00730EA2">
      <w:pPr>
        <w:autoSpaceDE w:val="0"/>
        <w:autoSpaceDN w:val="0"/>
        <w:adjustRightInd w:val="0"/>
        <w:spacing w:after="120" w:line="360" w:lineRule="auto"/>
        <w:jc w:val="both"/>
        <w:rPr>
          <w:rFonts w:cs="Arial"/>
          <w:sz w:val="24"/>
          <w:lang w:val="ru-RU"/>
        </w:rPr>
      </w:pPr>
    </w:p>
    <w:p w:rsidR="00730EA2" w:rsidRPr="005E5A5B" w:rsidRDefault="00730EA2" w:rsidP="00730EA2">
      <w:pPr>
        <w:autoSpaceDE w:val="0"/>
        <w:autoSpaceDN w:val="0"/>
        <w:adjustRightInd w:val="0"/>
        <w:spacing w:after="120" w:line="360" w:lineRule="auto"/>
        <w:jc w:val="both"/>
        <w:rPr>
          <w:b/>
          <w:sz w:val="24"/>
          <w:lang w:val="ru-RU"/>
        </w:rPr>
      </w:pPr>
      <w:r w:rsidRPr="005E5A5B">
        <w:rPr>
          <w:b/>
          <w:sz w:val="24"/>
          <w:lang w:val="ru-RU"/>
        </w:rPr>
        <w:t xml:space="preserve">Высокие показатели работы во второй половине 2017 года </w:t>
      </w:r>
    </w:p>
    <w:p w:rsidR="00730EA2" w:rsidRPr="005E5A5B" w:rsidRDefault="00730EA2" w:rsidP="00730EA2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ru-RU"/>
        </w:rPr>
      </w:pPr>
      <w:r w:rsidRPr="005E5A5B">
        <w:rPr>
          <w:rFonts w:cs="Arial"/>
          <w:sz w:val="24"/>
          <w:lang w:val="ru-RU"/>
        </w:rPr>
        <w:t xml:space="preserve">Впервые за всю историю компании </w:t>
      </w:r>
      <w:r w:rsidRPr="005E5A5B">
        <w:rPr>
          <w:rFonts w:cs="Arial"/>
          <w:b/>
          <w:sz w:val="24"/>
          <w:lang w:val="ru-RU"/>
        </w:rPr>
        <w:t xml:space="preserve">объём продаж </w:t>
      </w:r>
      <w:r w:rsidRPr="005E5A5B">
        <w:rPr>
          <w:rFonts w:cs="Arial"/>
          <w:sz w:val="24"/>
          <w:lang w:val="ru-RU"/>
        </w:rPr>
        <w:t xml:space="preserve">за первую половину года превысил отметку 10 </w:t>
      </w:r>
      <w:r>
        <w:rPr>
          <w:rFonts w:cs="Arial"/>
          <w:sz w:val="24"/>
          <w:lang w:val="ru-RU"/>
        </w:rPr>
        <w:t>миллиардов</w:t>
      </w:r>
      <w:r w:rsidRPr="005E5A5B">
        <w:rPr>
          <w:rFonts w:cs="Arial"/>
          <w:sz w:val="24"/>
          <w:lang w:val="ru-RU"/>
        </w:rPr>
        <w:t xml:space="preserve"> евро, увеличившись на 11,5%</w:t>
      </w:r>
      <w:r w:rsidR="00CB4C4F">
        <w:rPr>
          <w:rFonts w:cs="Arial"/>
          <w:sz w:val="24"/>
          <w:lang w:val="ru-RU"/>
        </w:rPr>
        <w:t>,</w:t>
      </w:r>
      <w:r w:rsidR="00E44423">
        <w:rPr>
          <w:rFonts w:cs="Arial"/>
          <w:sz w:val="24"/>
          <w:lang w:val="ru-RU"/>
        </w:rPr>
        <w:t xml:space="preserve"> и</w:t>
      </w:r>
      <w:r w:rsidRPr="005E5A5B">
        <w:rPr>
          <w:rFonts w:cs="Arial"/>
          <w:sz w:val="24"/>
          <w:lang w:val="ru-RU"/>
        </w:rPr>
        <w:t xml:space="preserve"> </w:t>
      </w:r>
      <w:r w:rsidR="004E1BD5" w:rsidRPr="005E5A5B">
        <w:rPr>
          <w:rFonts w:cs="Arial"/>
          <w:sz w:val="24"/>
          <w:lang w:val="ru-RU"/>
        </w:rPr>
        <w:t>состави</w:t>
      </w:r>
      <w:r w:rsidR="004E1BD5">
        <w:rPr>
          <w:rFonts w:cs="Arial"/>
          <w:sz w:val="24"/>
          <w:lang w:val="ru-RU"/>
        </w:rPr>
        <w:t>л</w:t>
      </w:r>
      <w:r w:rsidR="004E1BD5" w:rsidRPr="005E5A5B">
        <w:rPr>
          <w:rFonts w:cs="Arial"/>
          <w:sz w:val="24"/>
          <w:lang w:val="ru-RU"/>
        </w:rPr>
        <w:t xml:space="preserve"> </w:t>
      </w:r>
      <w:r w:rsidRPr="005E5A5B">
        <w:rPr>
          <w:rFonts w:cs="Arial"/>
          <w:sz w:val="24"/>
          <w:lang w:val="ru-RU"/>
        </w:rPr>
        <w:t xml:space="preserve">10,162 </w:t>
      </w:r>
      <w:r>
        <w:rPr>
          <w:rFonts w:cs="Arial"/>
          <w:sz w:val="24"/>
          <w:lang w:val="ru-RU"/>
        </w:rPr>
        <w:t>миллиардов</w:t>
      </w:r>
      <w:r w:rsidRPr="005E5A5B">
        <w:rPr>
          <w:rFonts w:cs="Arial"/>
          <w:sz w:val="24"/>
          <w:lang w:val="ru-RU"/>
        </w:rPr>
        <w:t xml:space="preserve"> евро. </w:t>
      </w:r>
      <w:r w:rsidRPr="005E5A5B">
        <w:rPr>
          <w:rFonts w:cs="Arial"/>
          <w:b/>
          <w:sz w:val="24"/>
          <w:lang w:val="ru-RU"/>
        </w:rPr>
        <w:t>В органическом выражении</w:t>
      </w:r>
      <w:r w:rsidRPr="005E5A5B">
        <w:rPr>
          <w:rFonts w:cs="Arial"/>
          <w:sz w:val="24"/>
          <w:lang w:val="ru-RU"/>
        </w:rPr>
        <w:t xml:space="preserve">, то есть без учета </w:t>
      </w:r>
      <w:r w:rsidRPr="005E5A5B">
        <w:rPr>
          <w:rFonts w:cs="Arial"/>
          <w:sz w:val="24"/>
          <w:lang w:val="ru-RU"/>
        </w:rPr>
        <w:lastRenderedPageBreak/>
        <w:t>разницы валютных курсов и продажи/приобретения активов, объём продаж значительно увеличился – на 3,1%. Столь высоким показателям способствовала эффективная работа всех трёх бизнес-подразделений.</w:t>
      </w:r>
    </w:p>
    <w:p w:rsidR="00730EA2" w:rsidRPr="005E5A5B" w:rsidRDefault="00730EA2" w:rsidP="00730EA2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ru-RU"/>
        </w:rPr>
      </w:pPr>
    </w:p>
    <w:p w:rsidR="00730EA2" w:rsidRPr="005E5A5B" w:rsidRDefault="00730EA2" w:rsidP="00730EA2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ru-RU" w:eastAsia="de-DE"/>
        </w:rPr>
      </w:pPr>
      <w:r w:rsidRPr="00E44423">
        <w:rPr>
          <w:rFonts w:cs="Arial"/>
          <w:b/>
          <w:bCs/>
          <w:sz w:val="24"/>
          <w:lang w:val="ru-RU" w:eastAsia="de-DE"/>
        </w:rPr>
        <w:t xml:space="preserve">Скорректированная операционная прибыль </w:t>
      </w:r>
      <w:r w:rsidRPr="00E44423">
        <w:rPr>
          <w:rFonts w:cs="Arial"/>
          <w:sz w:val="24"/>
          <w:lang w:val="ru-RU" w:eastAsia="de-DE"/>
        </w:rPr>
        <w:t xml:space="preserve">выросла на 12,3% с 1,570 </w:t>
      </w:r>
      <w:r w:rsidR="00E44423" w:rsidRPr="00E44423">
        <w:rPr>
          <w:rFonts w:cs="Arial"/>
          <w:sz w:val="24"/>
          <w:lang w:val="ru-RU" w:eastAsia="de-DE"/>
        </w:rPr>
        <w:t>миллиардов</w:t>
      </w:r>
      <w:r w:rsidR="00E44423" w:rsidRPr="00E44423">
        <w:rPr>
          <w:rFonts w:cs="Arial"/>
          <w:sz w:val="24"/>
          <w:lang w:val="ru-RU" w:eastAsia="de-DE"/>
        </w:rPr>
        <w:t xml:space="preserve"> </w:t>
      </w:r>
      <w:r w:rsidRPr="00E44423">
        <w:rPr>
          <w:rFonts w:cs="Arial"/>
          <w:sz w:val="24"/>
          <w:lang w:val="ru-RU" w:eastAsia="de-DE"/>
        </w:rPr>
        <w:t>евро до 1,763</w:t>
      </w:r>
      <w:r w:rsidRPr="00E44423">
        <w:rPr>
          <w:rFonts w:cs="Arial"/>
          <w:sz w:val="24"/>
          <w:lang w:val="ru-RU"/>
        </w:rPr>
        <w:t xml:space="preserve"> </w:t>
      </w:r>
      <w:r w:rsidR="00E44423" w:rsidRPr="00E44423">
        <w:rPr>
          <w:rFonts w:cs="Arial"/>
          <w:sz w:val="24"/>
          <w:lang w:val="ru-RU" w:eastAsia="de-DE"/>
        </w:rPr>
        <w:t>миллиардов</w:t>
      </w:r>
      <w:r w:rsidRPr="00E44423">
        <w:rPr>
          <w:rFonts w:cs="Arial"/>
          <w:sz w:val="24"/>
          <w:lang w:val="ru-RU"/>
        </w:rPr>
        <w:t xml:space="preserve"> евро</w:t>
      </w:r>
      <w:r w:rsidRPr="00E44423">
        <w:rPr>
          <w:rFonts w:cs="Arial"/>
          <w:sz w:val="24"/>
          <w:lang w:val="ru-RU" w:eastAsia="de-DE"/>
        </w:rPr>
        <w:t>.</w:t>
      </w:r>
      <w:r w:rsidRPr="005E5A5B">
        <w:rPr>
          <w:rFonts w:cs="Arial"/>
          <w:sz w:val="24"/>
          <w:lang w:val="ru-RU" w:eastAsia="de-DE"/>
        </w:rPr>
        <w:t xml:space="preserve"> </w:t>
      </w:r>
    </w:p>
    <w:p w:rsidR="00730EA2" w:rsidRPr="005E5A5B" w:rsidRDefault="00730EA2" w:rsidP="00730EA2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ru-RU" w:eastAsia="de-DE"/>
        </w:rPr>
      </w:pPr>
    </w:p>
    <w:p w:rsidR="00730EA2" w:rsidRPr="005E5A5B" w:rsidRDefault="00730EA2" w:rsidP="00730EA2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ru-RU" w:eastAsia="de-DE"/>
        </w:rPr>
      </w:pPr>
      <w:r w:rsidRPr="005E5A5B">
        <w:rPr>
          <w:rFonts w:cs="Arial"/>
          <w:sz w:val="24"/>
          <w:lang w:val="ru-RU" w:eastAsia="de-DE"/>
        </w:rPr>
        <w:t xml:space="preserve">Показатель </w:t>
      </w:r>
      <w:r w:rsidRPr="005E5A5B">
        <w:rPr>
          <w:rFonts w:cs="Arial"/>
          <w:b/>
          <w:sz w:val="24"/>
          <w:lang w:val="ru-RU" w:eastAsia="de-DE"/>
        </w:rPr>
        <w:t>скорректированной рентабельности продаж</w:t>
      </w:r>
      <w:r w:rsidRPr="005E5A5B">
        <w:rPr>
          <w:rFonts w:cs="Arial"/>
          <w:b/>
          <w:bCs/>
          <w:sz w:val="24"/>
          <w:lang w:val="ru-RU" w:eastAsia="de-DE"/>
        </w:rPr>
        <w:t xml:space="preserve"> </w:t>
      </w:r>
      <w:r w:rsidRPr="005E5A5B">
        <w:rPr>
          <w:rFonts w:cs="Arial"/>
          <w:sz w:val="24"/>
          <w:lang w:val="ru-RU" w:eastAsia="de-DE"/>
        </w:rPr>
        <w:t>улучшился с 17,2% до 17,4%.</w:t>
      </w:r>
    </w:p>
    <w:p w:rsidR="00730EA2" w:rsidRPr="005E5A5B" w:rsidRDefault="00730EA2" w:rsidP="00730EA2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ru-RU" w:eastAsia="de-DE"/>
        </w:rPr>
      </w:pPr>
    </w:p>
    <w:p w:rsidR="00730EA2" w:rsidRPr="005E5A5B" w:rsidRDefault="00730EA2" w:rsidP="00730EA2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ru-RU" w:eastAsia="de-DE"/>
        </w:rPr>
      </w:pPr>
      <w:r w:rsidRPr="005E5A5B">
        <w:rPr>
          <w:rFonts w:cs="Arial"/>
          <w:b/>
          <w:bCs/>
          <w:sz w:val="24"/>
          <w:lang w:val="ru-RU" w:eastAsia="de-DE"/>
        </w:rPr>
        <w:t xml:space="preserve">Скорректированная прибыль на привилегированную акцию </w:t>
      </w:r>
      <w:r w:rsidRPr="005E5A5B">
        <w:rPr>
          <w:rFonts w:cs="Arial"/>
          <w:sz w:val="24"/>
          <w:lang w:val="ru-RU" w:eastAsia="de-DE"/>
        </w:rPr>
        <w:t xml:space="preserve">выросла на 10,9% или на 29 евроцентов с 2,67 евро до 2,96 евро. </w:t>
      </w:r>
    </w:p>
    <w:p w:rsidR="00730EA2" w:rsidRPr="005E5A5B" w:rsidRDefault="00730EA2" w:rsidP="00730EA2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ru-RU" w:eastAsia="de-DE"/>
        </w:rPr>
      </w:pPr>
    </w:p>
    <w:p w:rsidR="00730EA2" w:rsidRPr="005E5A5B" w:rsidRDefault="00730EA2" w:rsidP="00730EA2">
      <w:pPr>
        <w:autoSpaceDE w:val="0"/>
        <w:autoSpaceDN w:val="0"/>
        <w:adjustRightInd w:val="0"/>
        <w:spacing w:line="360" w:lineRule="auto"/>
        <w:jc w:val="both"/>
        <w:rPr>
          <w:rFonts w:cs="Arial"/>
          <w:i/>
          <w:sz w:val="24"/>
          <w:lang w:val="ru-RU"/>
        </w:rPr>
      </w:pPr>
      <w:r w:rsidRPr="005E5A5B">
        <w:rPr>
          <w:rFonts w:cs="Arial"/>
          <w:sz w:val="24"/>
          <w:lang w:val="ru-RU"/>
        </w:rPr>
        <w:t xml:space="preserve">В первой половине 2017 года подразделение </w:t>
      </w:r>
      <w:r w:rsidRPr="005E5A5B">
        <w:rPr>
          <w:rFonts w:cs="Arial"/>
          <w:b/>
          <w:sz w:val="24"/>
          <w:lang w:val="ru-RU"/>
        </w:rPr>
        <w:t xml:space="preserve">Adhesive Technologies </w:t>
      </w:r>
      <w:r w:rsidRPr="005E5A5B">
        <w:rPr>
          <w:rFonts w:cs="Arial"/>
          <w:sz w:val="24"/>
          <w:lang w:val="ru-RU"/>
        </w:rPr>
        <w:t xml:space="preserve">добилось очень высокого роста органических продаж на уровне 4,4%. Скорректированная рентабельность продаж также значительно увеличилась и достигла 18,6%. Подразделение </w:t>
      </w:r>
      <w:r w:rsidRPr="005E5A5B">
        <w:rPr>
          <w:rFonts w:cs="Arial"/>
          <w:b/>
          <w:bCs/>
          <w:sz w:val="24"/>
          <w:lang w:val="ru-RU"/>
        </w:rPr>
        <w:t>Beauty Care</w:t>
      </w:r>
      <w:r w:rsidRPr="005E5A5B">
        <w:rPr>
          <w:rFonts w:cs="Arial"/>
          <w:sz w:val="24"/>
          <w:lang w:val="ru-RU"/>
        </w:rPr>
        <w:t xml:space="preserve"> зафиксировало положительный рост органических продаж на уровне 1,1%. Скорректированная рентабельность оборота значительно выросла и составила 17,4%. Подразделение </w:t>
      </w:r>
      <w:r w:rsidRPr="005E5A5B">
        <w:rPr>
          <w:rFonts w:cs="Arial"/>
          <w:b/>
          <w:bCs/>
          <w:sz w:val="24"/>
          <w:lang w:val="ru-RU"/>
        </w:rPr>
        <w:t>Laundry &amp; Home Care</w:t>
      </w:r>
      <w:r w:rsidRPr="005E5A5B">
        <w:rPr>
          <w:rFonts w:cs="Arial"/>
          <w:sz w:val="24"/>
          <w:lang w:val="ru-RU"/>
        </w:rPr>
        <w:t xml:space="preserve"> продемонстрировало уверенный рост органических продаж на уровне 2,5%. Скорректированная рентабельность продаж составила 17,4%. </w:t>
      </w:r>
    </w:p>
    <w:p w:rsidR="00730EA2" w:rsidRPr="005E5A5B" w:rsidRDefault="00730EA2" w:rsidP="00730EA2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ru-RU" w:eastAsia="de-DE"/>
        </w:rPr>
      </w:pPr>
    </w:p>
    <w:p w:rsidR="00730EA2" w:rsidRPr="005E5A5B" w:rsidRDefault="00730EA2" w:rsidP="00730EA2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ru-RU" w:eastAsia="de-DE"/>
        </w:rPr>
      </w:pPr>
      <w:r w:rsidRPr="005E5A5B">
        <w:rPr>
          <w:rFonts w:cs="Arial"/>
          <w:sz w:val="24"/>
          <w:lang w:val="ru-RU" w:eastAsia="de-DE"/>
        </w:rPr>
        <w:t xml:space="preserve">По состоянию на 30 июня 2017 года </w:t>
      </w:r>
      <w:r w:rsidRPr="005E5A5B">
        <w:rPr>
          <w:rFonts w:cs="Arial"/>
          <w:b/>
          <w:bCs/>
          <w:sz w:val="24"/>
          <w:lang w:val="ru-RU" w:eastAsia="de-DE"/>
        </w:rPr>
        <w:t xml:space="preserve">чистая финансовая позиция </w:t>
      </w:r>
      <w:r w:rsidRPr="005E5A5B">
        <w:rPr>
          <w:rFonts w:cs="Arial"/>
          <w:sz w:val="24"/>
          <w:lang w:val="ru-RU" w:eastAsia="de-DE"/>
        </w:rPr>
        <w:t xml:space="preserve">Henkel составила -2,342 </w:t>
      </w:r>
      <w:r>
        <w:rPr>
          <w:rFonts w:cs="Arial"/>
          <w:sz w:val="24"/>
          <w:lang w:val="ru-RU" w:eastAsia="de-DE"/>
        </w:rPr>
        <w:t>миллиарда</w:t>
      </w:r>
      <w:r w:rsidRPr="005E5A5B">
        <w:rPr>
          <w:rFonts w:cs="Arial"/>
          <w:sz w:val="24"/>
          <w:lang w:val="ru-RU" w:eastAsia="de-DE"/>
        </w:rPr>
        <w:t xml:space="preserve"> (По состоянию на 31 декабря 2016 года этот показатель составлял -2,301 </w:t>
      </w:r>
      <w:r>
        <w:rPr>
          <w:rFonts w:cs="Arial"/>
          <w:sz w:val="24"/>
          <w:lang w:val="ru-RU" w:eastAsia="de-DE"/>
        </w:rPr>
        <w:t>миллиарда</w:t>
      </w:r>
      <w:r w:rsidRPr="005E5A5B">
        <w:rPr>
          <w:rFonts w:cs="Arial"/>
          <w:sz w:val="24"/>
          <w:lang w:val="ru-RU" w:eastAsia="de-DE"/>
        </w:rPr>
        <w:t xml:space="preserve"> евро). </w:t>
      </w:r>
    </w:p>
    <w:p w:rsidR="00730EA2" w:rsidRDefault="00730EA2" w:rsidP="00730EA2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ru-RU"/>
        </w:rPr>
      </w:pPr>
    </w:p>
    <w:p w:rsidR="00247123" w:rsidRDefault="00247123" w:rsidP="00730EA2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ru-RU"/>
        </w:rPr>
      </w:pPr>
    </w:p>
    <w:p w:rsidR="00247123" w:rsidRDefault="00247123" w:rsidP="00730EA2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ru-RU"/>
        </w:rPr>
      </w:pPr>
    </w:p>
    <w:p w:rsidR="00247123" w:rsidRDefault="00247123" w:rsidP="00730EA2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ru-RU"/>
        </w:rPr>
      </w:pPr>
    </w:p>
    <w:p w:rsidR="00247123" w:rsidRDefault="00247123" w:rsidP="00730EA2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ru-RU"/>
        </w:rPr>
      </w:pPr>
    </w:p>
    <w:p w:rsidR="00247123" w:rsidRDefault="00247123" w:rsidP="00730EA2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ru-RU"/>
        </w:rPr>
      </w:pPr>
    </w:p>
    <w:p w:rsidR="00247123" w:rsidRPr="005E5A5B" w:rsidRDefault="00247123" w:rsidP="00730EA2">
      <w:pPr>
        <w:autoSpaceDE w:val="0"/>
        <w:autoSpaceDN w:val="0"/>
        <w:adjustRightInd w:val="0"/>
        <w:spacing w:line="360" w:lineRule="auto"/>
        <w:jc w:val="both"/>
        <w:rPr>
          <w:rFonts w:cs="Arial"/>
          <w:sz w:val="24"/>
          <w:lang w:val="ru-RU"/>
        </w:rPr>
      </w:pPr>
    </w:p>
    <w:p w:rsidR="00730EA2" w:rsidRDefault="00730EA2" w:rsidP="00730EA2">
      <w:pPr>
        <w:autoSpaceDE w:val="0"/>
        <w:autoSpaceDN w:val="0"/>
        <w:adjustRightInd w:val="0"/>
        <w:spacing w:after="120" w:line="360" w:lineRule="auto"/>
        <w:jc w:val="both"/>
        <w:rPr>
          <w:b/>
          <w:sz w:val="24"/>
          <w:lang w:val="ru-RU"/>
        </w:rPr>
      </w:pPr>
    </w:p>
    <w:p w:rsidR="00730EA2" w:rsidRPr="005E5A5B" w:rsidRDefault="00730EA2" w:rsidP="00730EA2">
      <w:pPr>
        <w:autoSpaceDE w:val="0"/>
        <w:autoSpaceDN w:val="0"/>
        <w:adjustRightInd w:val="0"/>
        <w:spacing w:after="120" w:line="360" w:lineRule="auto"/>
        <w:jc w:val="both"/>
        <w:rPr>
          <w:b/>
          <w:sz w:val="24"/>
          <w:lang w:val="ru-RU"/>
        </w:rPr>
      </w:pPr>
      <w:r w:rsidRPr="005E5A5B">
        <w:rPr>
          <w:b/>
          <w:sz w:val="24"/>
          <w:lang w:val="ru-RU"/>
        </w:rPr>
        <w:lastRenderedPageBreak/>
        <w:t xml:space="preserve">Компания подтверждает прогноз на 2017 год </w:t>
      </w:r>
    </w:p>
    <w:p w:rsidR="00730EA2" w:rsidRPr="005E5A5B" w:rsidRDefault="00730EA2" w:rsidP="00730EA2">
      <w:pPr>
        <w:autoSpaceDE w:val="0"/>
        <w:autoSpaceDN w:val="0"/>
        <w:adjustRightInd w:val="0"/>
        <w:spacing w:line="360" w:lineRule="auto"/>
        <w:jc w:val="both"/>
        <w:rPr>
          <w:rFonts w:cs="Arial"/>
          <w:color w:val="000000"/>
          <w:sz w:val="24"/>
          <w:lang w:val="ru-RU"/>
        </w:rPr>
      </w:pPr>
      <w:r w:rsidRPr="005E5A5B">
        <w:rPr>
          <w:rFonts w:cs="Arial"/>
          <w:sz w:val="24"/>
          <w:lang w:val="ru-RU"/>
        </w:rPr>
        <w:t xml:space="preserve">Henkel подтверждает свой прогноз на 2017 финансовый год. </w:t>
      </w:r>
      <w:r w:rsidRPr="005E5A5B">
        <w:rPr>
          <w:rFonts w:cs="Arial"/>
          <w:color w:val="000000"/>
          <w:sz w:val="24"/>
          <w:lang w:val="ru-RU"/>
        </w:rPr>
        <w:t xml:space="preserve">Компания ожидает, что рост органических продаж составит 2%-4%, и рассчитывает, что такой рост </w:t>
      </w:r>
      <w:r>
        <w:rPr>
          <w:rFonts w:cs="Arial"/>
          <w:color w:val="000000"/>
          <w:sz w:val="24"/>
          <w:lang w:val="ru-RU"/>
        </w:rPr>
        <w:t>органических продаж</w:t>
      </w:r>
      <w:r w:rsidRPr="005E5A5B">
        <w:rPr>
          <w:rFonts w:cs="Arial"/>
          <w:color w:val="000000"/>
          <w:sz w:val="24"/>
          <w:lang w:val="ru-RU"/>
        </w:rPr>
        <w:t xml:space="preserve"> </w:t>
      </w:r>
      <w:r>
        <w:rPr>
          <w:rFonts w:cs="Arial"/>
          <w:color w:val="000000"/>
          <w:sz w:val="24"/>
          <w:lang w:val="ru-RU"/>
        </w:rPr>
        <w:t>про</w:t>
      </w:r>
      <w:r w:rsidRPr="005E5A5B">
        <w:rPr>
          <w:rFonts w:cs="Arial"/>
          <w:color w:val="000000"/>
          <w:sz w:val="24"/>
          <w:lang w:val="ru-RU"/>
        </w:rPr>
        <w:t>демонстрир</w:t>
      </w:r>
      <w:r>
        <w:rPr>
          <w:rFonts w:cs="Arial"/>
          <w:color w:val="000000"/>
          <w:sz w:val="24"/>
          <w:lang w:val="ru-RU"/>
        </w:rPr>
        <w:t>уют все бизнес-подразделения</w:t>
      </w:r>
      <w:r w:rsidRPr="005E5A5B">
        <w:rPr>
          <w:rFonts w:cs="Arial"/>
          <w:color w:val="000000"/>
          <w:sz w:val="24"/>
          <w:lang w:val="ru-RU"/>
        </w:rPr>
        <w:t xml:space="preserve">. Henkel ожидает, что скорректированная рентабельность продаж (EBIT) вырастет по сравнению с прошлогодним значением и превысит отметку 17,0%. Henkel рассчитывает, что рост скорректированной прибыли на привилегированную акцию будет находиться в диапазоне 7%-9%. </w:t>
      </w:r>
    </w:p>
    <w:p w:rsidR="00730EA2" w:rsidRPr="005E5A5B" w:rsidRDefault="00730EA2" w:rsidP="00730EA2">
      <w:pPr>
        <w:autoSpaceDE w:val="0"/>
        <w:autoSpaceDN w:val="0"/>
        <w:adjustRightInd w:val="0"/>
        <w:spacing w:line="360" w:lineRule="auto"/>
        <w:jc w:val="both"/>
        <w:rPr>
          <w:rFonts w:cs="Arial"/>
          <w:color w:val="000000"/>
          <w:sz w:val="24"/>
          <w:lang w:val="ru-RU"/>
        </w:rPr>
      </w:pPr>
    </w:p>
    <w:p w:rsidR="00730EA2" w:rsidRPr="005E5A5B" w:rsidRDefault="00730EA2" w:rsidP="00730EA2">
      <w:pPr>
        <w:widowControl w:val="0"/>
        <w:autoSpaceDE w:val="0"/>
        <w:autoSpaceDN w:val="0"/>
        <w:adjustRightInd w:val="0"/>
        <w:spacing w:line="240" w:lineRule="auto"/>
        <w:rPr>
          <w:bCs/>
          <w:sz w:val="16"/>
          <w:lang w:val="ru-RU" w:eastAsia="de-DE"/>
        </w:rPr>
      </w:pPr>
      <w:r w:rsidRPr="005E5A5B">
        <w:rPr>
          <w:bCs/>
          <w:sz w:val="16"/>
          <w:lang w:val="ru-RU" w:eastAsia="de-DE"/>
        </w:rPr>
        <w:t>Настоящий документ содержит прогнозные заявления, которые основаны на текущих оценках и предположениях, сделанных руководителями компании Henkel AG &amp; Co. KGaA. Прогнозные заявления характеризуются использованием таких слов, как "ожидать", "намереваться", "планировать", "предсказывать", "считать", "предполагать", "оценивать", "рассчитывать", "прогнозировать" и других глаголов, несущих аналогичный смысл. Подобные заявления не следует расценивать как какие-либо гарантии, и не следует ожидать, что они окажутся точными. Будущие показатели работы компании Henkel AG &amp; Co. KGaA и дочерних компаний зависят от ряда рисков и неопределенностей и в связи с этим могут существенно отличаться от данных, представленных в прогнозных заявлениях. Многие из этих факторов не зависят от компании Henkel и не поддаются точной предварительной оценке. Среди этих факторов – будущая экономическая ситуация и действия конкурентов и других игроков на рынках. Henkel не планирует и не обязуется обновлять прогнозные заявления в настоящем документе. </w:t>
      </w:r>
    </w:p>
    <w:p w:rsidR="00730EA2" w:rsidRPr="005E5A5B" w:rsidRDefault="00730EA2" w:rsidP="00730EA2">
      <w:pPr>
        <w:spacing w:line="240" w:lineRule="auto"/>
        <w:jc w:val="both"/>
        <w:rPr>
          <w:rFonts w:cs="Arial"/>
          <w:b/>
          <w:szCs w:val="20"/>
          <w:u w:val="single"/>
          <w:lang w:val="ru-RU" w:eastAsia="de-DE"/>
        </w:rPr>
      </w:pPr>
    </w:p>
    <w:p w:rsidR="00730EA2" w:rsidRPr="005E5A5B" w:rsidRDefault="00730EA2" w:rsidP="00730EA2">
      <w:pPr>
        <w:spacing w:line="240" w:lineRule="auto"/>
        <w:rPr>
          <w:rFonts w:cs="Arial"/>
          <w:b/>
          <w:szCs w:val="20"/>
          <w:lang w:val="ru-RU" w:eastAsia="de-DE"/>
        </w:rPr>
      </w:pPr>
    </w:p>
    <w:p w:rsidR="00730EA2" w:rsidRPr="005E5A5B" w:rsidRDefault="00730EA2" w:rsidP="00730EA2">
      <w:pPr>
        <w:spacing w:line="240" w:lineRule="auto"/>
        <w:rPr>
          <w:rFonts w:cs="Arial"/>
          <w:b/>
          <w:szCs w:val="20"/>
          <w:lang w:val="ru-RU" w:eastAsia="de-DE"/>
        </w:rPr>
      </w:pPr>
    </w:p>
    <w:p w:rsidR="00730EA2" w:rsidRPr="006452CC" w:rsidRDefault="00730EA2" w:rsidP="00730EA2">
      <w:pPr>
        <w:widowControl w:val="0"/>
        <w:jc w:val="both"/>
        <w:rPr>
          <w:rFonts w:cs="Arial"/>
          <w:b/>
          <w:bCs/>
          <w:iCs/>
          <w:color w:val="000000"/>
          <w:szCs w:val="20"/>
          <w:lang w:val="ru-RU"/>
        </w:rPr>
      </w:pPr>
      <w:r w:rsidRPr="006452CC">
        <w:rPr>
          <w:rFonts w:cs="Arial"/>
          <w:b/>
          <w:bCs/>
          <w:iCs/>
          <w:color w:val="000000"/>
          <w:szCs w:val="20"/>
          <w:lang w:val="ru-RU"/>
        </w:rPr>
        <w:t>Контакты</w:t>
      </w:r>
    </w:p>
    <w:p w:rsidR="00730EA2" w:rsidRPr="006452CC" w:rsidRDefault="00730EA2" w:rsidP="00730EA2">
      <w:pPr>
        <w:widowControl w:val="0"/>
        <w:jc w:val="both"/>
        <w:rPr>
          <w:rFonts w:cs="Arial"/>
          <w:b/>
          <w:bCs/>
          <w:iCs/>
          <w:color w:val="000000"/>
          <w:szCs w:val="20"/>
          <w:lang w:val="ru-RU"/>
        </w:rPr>
      </w:pPr>
    </w:p>
    <w:tbl>
      <w:tblPr>
        <w:tblW w:w="9606" w:type="dxa"/>
        <w:tblInd w:w="108" w:type="dxa"/>
        <w:tblLook w:val="00A0" w:firstRow="1" w:lastRow="0" w:firstColumn="1" w:lastColumn="0" w:noHBand="0" w:noVBand="0"/>
      </w:tblPr>
      <w:tblGrid>
        <w:gridCol w:w="5070"/>
        <w:gridCol w:w="4536"/>
      </w:tblGrid>
      <w:tr w:rsidR="00730EA2" w:rsidRPr="006452CC" w:rsidTr="006D358F">
        <w:trPr>
          <w:trHeight w:val="1378"/>
        </w:trPr>
        <w:tc>
          <w:tcPr>
            <w:tcW w:w="5070" w:type="dxa"/>
          </w:tcPr>
          <w:p w:rsidR="00730EA2" w:rsidRPr="006452CC" w:rsidRDefault="00730EA2" w:rsidP="006D358F">
            <w:pPr>
              <w:ind w:left="-108"/>
              <w:jc w:val="both"/>
              <w:rPr>
                <w:rFonts w:cs="Arial"/>
                <w:bCs/>
                <w:color w:val="000000"/>
                <w:szCs w:val="20"/>
                <w:lang w:val="ru-RU"/>
              </w:rPr>
            </w:pPr>
            <w:r w:rsidRPr="006452CC">
              <w:rPr>
                <w:rFonts w:cs="Arial"/>
                <w:bCs/>
                <w:color w:val="000000"/>
                <w:szCs w:val="20"/>
                <w:lang w:val="ru-RU"/>
              </w:rPr>
              <w:t>Наталья Овакимян</w:t>
            </w:r>
          </w:p>
          <w:p w:rsidR="00730EA2" w:rsidRPr="006452CC" w:rsidRDefault="00730EA2" w:rsidP="006D358F">
            <w:pPr>
              <w:keepNext/>
              <w:widowControl w:val="0"/>
              <w:ind w:left="-108"/>
              <w:jc w:val="both"/>
              <w:outlineLvl w:val="2"/>
              <w:rPr>
                <w:rFonts w:cs="Arial"/>
                <w:bCs/>
                <w:color w:val="000000"/>
                <w:szCs w:val="20"/>
                <w:lang w:val="ru-RU"/>
              </w:rPr>
            </w:pPr>
            <w:r w:rsidRPr="006452CC">
              <w:rPr>
                <w:rFonts w:cs="Arial"/>
                <w:szCs w:val="20"/>
                <w:lang w:val="ru-RU"/>
              </w:rPr>
              <w:t>Тел. +7 (495) 795 05 95</w:t>
            </w:r>
            <w:r w:rsidRPr="006452CC">
              <w:rPr>
                <w:rFonts w:cs="Arial"/>
                <w:bCs/>
                <w:color w:val="000000"/>
                <w:szCs w:val="20"/>
                <w:lang w:val="ru-RU"/>
              </w:rPr>
              <w:t xml:space="preserve"> ext. 3553</w:t>
            </w:r>
          </w:p>
          <w:p w:rsidR="00730EA2" w:rsidRPr="00E44423" w:rsidRDefault="00730EA2" w:rsidP="006D358F">
            <w:pPr>
              <w:keepNext/>
              <w:widowControl w:val="0"/>
              <w:ind w:left="-108"/>
              <w:jc w:val="both"/>
              <w:outlineLvl w:val="2"/>
              <w:rPr>
                <w:rFonts w:cs="Arial"/>
                <w:bCs/>
                <w:iCs/>
                <w:color w:val="000000"/>
                <w:szCs w:val="20"/>
                <w:lang w:val="en-US"/>
              </w:rPr>
            </w:pPr>
            <w:r w:rsidRPr="008E623C">
              <w:rPr>
                <w:rFonts w:cs="Arial"/>
                <w:bCs/>
                <w:color w:val="000000"/>
                <w:szCs w:val="20"/>
                <w:lang w:val="en-US"/>
              </w:rPr>
              <w:t>Email</w:t>
            </w:r>
            <w:r w:rsidRPr="00E44423">
              <w:rPr>
                <w:rFonts w:cs="Arial"/>
                <w:bCs/>
                <w:color w:val="000000"/>
                <w:szCs w:val="20"/>
                <w:lang w:val="en-US"/>
              </w:rPr>
              <w:t xml:space="preserve">: </w:t>
            </w:r>
            <w:hyperlink r:id="rId8" w:history="1">
              <w:r w:rsidRPr="008E623C">
                <w:rPr>
                  <w:rStyle w:val="a7"/>
                  <w:rFonts w:cs="Arial"/>
                  <w:bCs/>
                  <w:szCs w:val="20"/>
                  <w:lang w:val="en-US"/>
                </w:rPr>
                <w:t>Natalia</w:t>
              </w:r>
              <w:r w:rsidRPr="00E44423">
                <w:rPr>
                  <w:rStyle w:val="a7"/>
                  <w:rFonts w:cs="Arial"/>
                  <w:bCs/>
                  <w:szCs w:val="20"/>
                  <w:lang w:val="en-US"/>
                </w:rPr>
                <w:t>.</w:t>
              </w:r>
              <w:r w:rsidRPr="008E623C">
                <w:rPr>
                  <w:rStyle w:val="a7"/>
                  <w:rFonts w:cs="Arial"/>
                  <w:bCs/>
                  <w:szCs w:val="20"/>
                  <w:lang w:val="en-US"/>
                </w:rPr>
                <w:t>Ovakimian</w:t>
              </w:r>
              <w:r w:rsidRPr="00E44423">
                <w:rPr>
                  <w:rStyle w:val="a7"/>
                  <w:rFonts w:cs="Arial"/>
                  <w:bCs/>
                  <w:szCs w:val="20"/>
                  <w:lang w:val="en-US"/>
                </w:rPr>
                <w:t>@</w:t>
              </w:r>
              <w:r w:rsidRPr="008E623C">
                <w:rPr>
                  <w:rStyle w:val="a7"/>
                  <w:rFonts w:cs="Arial"/>
                  <w:bCs/>
                  <w:szCs w:val="20"/>
                  <w:lang w:val="en-US"/>
                </w:rPr>
                <w:t>henkel</w:t>
              </w:r>
              <w:r w:rsidRPr="00E44423">
                <w:rPr>
                  <w:rStyle w:val="a7"/>
                  <w:rFonts w:cs="Arial"/>
                  <w:bCs/>
                  <w:szCs w:val="20"/>
                  <w:lang w:val="en-US"/>
                </w:rPr>
                <w:t>.</w:t>
              </w:r>
              <w:r w:rsidRPr="008E623C">
                <w:rPr>
                  <w:rStyle w:val="a7"/>
                  <w:rFonts w:cs="Arial"/>
                  <w:bCs/>
                  <w:szCs w:val="20"/>
                  <w:lang w:val="en-US"/>
                </w:rPr>
                <w:t>com</w:t>
              </w:r>
            </w:hyperlink>
            <w:r w:rsidRPr="00E44423">
              <w:rPr>
                <w:rFonts w:cs="Arial"/>
                <w:bCs/>
                <w:iCs/>
                <w:color w:val="000000"/>
                <w:szCs w:val="20"/>
                <w:lang w:val="en-US"/>
              </w:rPr>
              <w:t xml:space="preserve">; </w:t>
            </w:r>
          </w:p>
          <w:p w:rsidR="00730EA2" w:rsidRPr="00E44423" w:rsidRDefault="00730EA2" w:rsidP="006D358F">
            <w:pPr>
              <w:keepNext/>
              <w:widowControl w:val="0"/>
              <w:ind w:left="-108"/>
              <w:jc w:val="both"/>
              <w:outlineLvl w:val="2"/>
              <w:rPr>
                <w:rFonts w:cs="Arial"/>
                <w:bCs/>
                <w:iCs/>
                <w:color w:val="000000"/>
                <w:szCs w:val="20"/>
                <w:lang w:val="en-US"/>
              </w:rPr>
            </w:pPr>
          </w:p>
          <w:p w:rsidR="00730EA2" w:rsidRPr="006452CC" w:rsidRDefault="00730EA2" w:rsidP="006D358F">
            <w:pPr>
              <w:ind w:left="-108"/>
              <w:jc w:val="both"/>
              <w:rPr>
                <w:rFonts w:cs="Arial"/>
                <w:bCs/>
                <w:color w:val="000000"/>
                <w:szCs w:val="20"/>
                <w:lang w:val="ru-RU"/>
              </w:rPr>
            </w:pPr>
            <w:r w:rsidRPr="006452CC">
              <w:rPr>
                <w:rFonts w:cs="Arial"/>
                <w:bCs/>
                <w:color w:val="000000"/>
                <w:szCs w:val="20"/>
                <w:lang w:val="ru-RU"/>
              </w:rPr>
              <w:t>Галина Тимонина</w:t>
            </w:r>
          </w:p>
          <w:p w:rsidR="00730EA2" w:rsidRPr="006452CC" w:rsidRDefault="00730EA2" w:rsidP="006D358F">
            <w:pPr>
              <w:keepNext/>
              <w:widowControl w:val="0"/>
              <w:ind w:left="-108"/>
              <w:jc w:val="both"/>
              <w:outlineLvl w:val="2"/>
              <w:rPr>
                <w:rFonts w:cs="Arial"/>
                <w:bCs/>
                <w:color w:val="000000"/>
                <w:szCs w:val="20"/>
                <w:lang w:val="ru-RU"/>
              </w:rPr>
            </w:pPr>
            <w:r w:rsidRPr="006452CC">
              <w:rPr>
                <w:rFonts w:cs="Arial"/>
                <w:szCs w:val="20"/>
                <w:lang w:val="ru-RU"/>
              </w:rPr>
              <w:t>Тел. (495) 795 05 95 ext.1709</w:t>
            </w:r>
            <w:r w:rsidRPr="006452CC">
              <w:rPr>
                <w:rFonts w:cs="Arial"/>
                <w:bCs/>
                <w:color w:val="000000"/>
                <w:szCs w:val="20"/>
                <w:lang w:val="ru-RU"/>
              </w:rPr>
              <w:t xml:space="preserve">  </w:t>
            </w:r>
          </w:p>
          <w:p w:rsidR="00730EA2" w:rsidRPr="00E44423" w:rsidRDefault="00730EA2" w:rsidP="006D358F">
            <w:pPr>
              <w:keepNext/>
              <w:widowControl w:val="0"/>
              <w:ind w:left="-108"/>
              <w:jc w:val="both"/>
              <w:outlineLvl w:val="2"/>
              <w:rPr>
                <w:rFonts w:cs="Arial"/>
                <w:bCs/>
                <w:iCs/>
                <w:color w:val="000000"/>
                <w:szCs w:val="20"/>
                <w:lang w:val="en-US"/>
              </w:rPr>
            </w:pPr>
            <w:r w:rsidRPr="008E623C">
              <w:rPr>
                <w:rFonts w:cs="Arial"/>
                <w:bCs/>
                <w:color w:val="000000"/>
                <w:szCs w:val="20"/>
                <w:lang w:val="en-US"/>
              </w:rPr>
              <w:t>Email</w:t>
            </w:r>
            <w:r w:rsidRPr="00E44423">
              <w:rPr>
                <w:rFonts w:cs="Arial"/>
                <w:bCs/>
                <w:color w:val="000000"/>
                <w:szCs w:val="20"/>
                <w:lang w:val="en-US"/>
              </w:rPr>
              <w:t xml:space="preserve">: </w:t>
            </w:r>
            <w:hyperlink r:id="rId9" w:history="1">
              <w:r w:rsidRPr="008E623C">
                <w:rPr>
                  <w:rStyle w:val="a7"/>
                  <w:rFonts w:cs="Arial"/>
                  <w:bCs/>
                  <w:szCs w:val="20"/>
                  <w:lang w:val="en-US"/>
                </w:rPr>
                <w:t>Galina</w:t>
              </w:r>
              <w:r w:rsidRPr="00E44423">
                <w:rPr>
                  <w:rStyle w:val="a7"/>
                  <w:rFonts w:cs="Arial"/>
                  <w:bCs/>
                  <w:szCs w:val="20"/>
                  <w:lang w:val="en-US"/>
                </w:rPr>
                <w:t>.</w:t>
              </w:r>
              <w:r w:rsidRPr="008E623C">
                <w:rPr>
                  <w:rStyle w:val="a7"/>
                  <w:rFonts w:cs="Arial"/>
                  <w:bCs/>
                  <w:szCs w:val="20"/>
                  <w:lang w:val="en-US"/>
                </w:rPr>
                <w:t>Timonina</w:t>
              </w:r>
              <w:r w:rsidRPr="00E44423">
                <w:rPr>
                  <w:rStyle w:val="a7"/>
                  <w:rFonts w:cs="Arial"/>
                  <w:bCs/>
                  <w:szCs w:val="20"/>
                  <w:lang w:val="en-US"/>
                </w:rPr>
                <w:t>@</w:t>
              </w:r>
              <w:r w:rsidRPr="008E623C">
                <w:rPr>
                  <w:rStyle w:val="a7"/>
                  <w:rFonts w:cs="Arial"/>
                  <w:bCs/>
                  <w:szCs w:val="20"/>
                  <w:lang w:val="en-US"/>
                </w:rPr>
                <w:t>henkel</w:t>
              </w:r>
              <w:r w:rsidRPr="00E44423">
                <w:rPr>
                  <w:rStyle w:val="a7"/>
                  <w:rFonts w:cs="Arial"/>
                  <w:bCs/>
                  <w:szCs w:val="20"/>
                  <w:lang w:val="en-US"/>
                </w:rPr>
                <w:t>.</w:t>
              </w:r>
              <w:r w:rsidRPr="008E623C">
                <w:rPr>
                  <w:rStyle w:val="a7"/>
                  <w:rFonts w:cs="Arial"/>
                  <w:bCs/>
                  <w:szCs w:val="20"/>
                  <w:lang w:val="en-US"/>
                </w:rPr>
                <w:t>com</w:t>
              </w:r>
            </w:hyperlink>
            <w:r w:rsidRPr="00E44423">
              <w:rPr>
                <w:rStyle w:val="a7"/>
                <w:rFonts w:cs="Arial"/>
                <w:szCs w:val="20"/>
                <w:lang w:val="en-US"/>
              </w:rPr>
              <w:t xml:space="preserve"> </w:t>
            </w:r>
          </w:p>
        </w:tc>
        <w:tc>
          <w:tcPr>
            <w:tcW w:w="4536" w:type="dxa"/>
          </w:tcPr>
          <w:p w:rsidR="00730EA2" w:rsidRPr="006452CC" w:rsidRDefault="00730EA2" w:rsidP="006D358F">
            <w:pPr>
              <w:widowControl w:val="0"/>
              <w:jc w:val="both"/>
              <w:rPr>
                <w:rFonts w:cs="Arial"/>
                <w:bCs/>
                <w:iCs/>
                <w:color w:val="000000"/>
                <w:szCs w:val="20"/>
                <w:lang w:val="ru-RU"/>
              </w:rPr>
            </w:pPr>
            <w:r w:rsidRPr="006452CC">
              <w:rPr>
                <w:rFonts w:cs="Arial"/>
                <w:bCs/>
                <w:iCs/>
                <w:color w:val="000000"/>
                <w:szCs w:val="20"/>
                <w:lang w:val="ru-RU"/>
              </w:rPr>
              <w:t>Маргарита Мизера, Grayling Russia</w:t>
            </w:r>
          </w:p>
          <w:p w:rsidR="00730EA2" w:rsidRPr="006452CC" w:rsidRDefault="00730EA2" w:rsidP="006D358F">
            <w:pPr>
              <w:widowControl w:val="0"/>
              <w:jc w:val="both"/>
              <w:rPr>
                <w:rFonts w:cs="Arial"/>
                <w:color w:val="1F497D"/>
                <w:szCs w:val="20"/>
                <w:lang w:val="ru-RU"/>
              </w:rPr>
            </w:pPr>
            <w:r w:rsidRPr="006452CC">
              <w:rPr>
                <w:rFonts w:cs="Arial"/>
                <w:bCs/>
                <w:iCs/>
                <w:color w:val="000000"/>
                <w:szCs w:val="20"/>
                <w:lang w:val="ru-RU"/>
              </w:rPr>
              <w:t xml:space="preserve">Тел. </w:t>
            </w:r>
            <w:r w:rsidRPr="006452CC">
              <w:rPr>
                <w:rFonts w:cs="Arial"/>
                <w:szCs w:val="20"/>
                <w:lang w:val="ru-RU"/>
              </w:rPr>
              <w:t>(495) 788 67 84</w:t>
            </w:r>
            <w:r w:rsidRPr="006452CC">
              <w:rPr>
                <w:rFonts w:cs="Arial"/>
                <w:color w:val="1F497D"/>
                <w:szCs w:val="20"/>
                <w:lang w:val="ru-RU"/>
              </w:rPr>
              <w:t xml:space="preserve"> </w:t>
            </w:r>
          </w:p>
          <w:p w:rsidR="00730EA2" w:rsidRPr="006452CC" w:rsidRDefault="00730EA2" w:rsidP="006D358F">
            <w:pPr>
              <w:widowControl w:val="0"/>
              <w:jc w:val="both"/>
              <w:rPr>
                <w:rFonts w:cs="Arial"/>
                <w:bCs/>
                <w:iCs/>
                <w:color w:val="000000"/>
                <w:szCs w:val="20"/>
                <w:lang w:val="ru-RU"/>
              </w:rPr>
            </w:pPr>
            <w:r w:rsidRPr="006452CC">
              <w:rPr>
                <w:rFonts w:cs="Arial"/>
                <w:bCs/>
                <w:iCs/>
                <w:color w:val="000000"/>
                <w:szCs w:val="20"/>
                <w:lang w:val="ru-RU"/>
              </w:rPr>
              <w:t>Email:</w:t>
            </w:r>
            <w:r w:rsidRPr="006452CC">
              <w:rPr>
                <w:rFonts w:cs="Arial"/>
                <w:szCs w:val="20"/>
                <w:lang w:val="ru-RU"/>
              </w:rPr>
              <w:t xml:space="preserve"> </w:t>
            </w:r>
            <w:hyperlink r:id="rId10" w:history="1">
              <w:r w:rsidRPr="006452CC">
                <w:rPr>
                  <w:rStyle w:val="a7"/>
                  <w:rFonts w:cs="Arial"/>
                  <w:szCs w:val="20"/>
                  <w:lang w:val="ru-RU"/>
                </w:rPr>
                <w:t>henkel@grayling.com</w:t>
              </w:r>
            </w:hyperlink>
            <w:r w:rsidRPr="006452CC">
              <w:rPr>
                <w:rFonts w:cs="Arial"/>
                <w:szCs w:val="20"/>
                <w:lang w:val="ru-RU"/>
              </w:rPr>
              <w:t xml:space="preserve"> </w:t>
            </w:r>
          </w:p>
          <w:p w:rsidR="00730EA2" w:rsidRPr="006452CC" w:rsidRDefault="00730EA2" w:rsidP="006D358F">
            <w:pPr>
              <w:widowControl w:val="0"/>
              <w:jc w:val="both"/>
              <w:rPr>
                <w:rFonts w:cs="Arial"/>
                <w:bCs/>
                <w:iCs/>
                <w:color w:val="000000"/>
                <w:szCs w:val="20"/>
                <w:lang w:val="ru-RU"/>
              </w:rPr>
            </w:pPr>
          </w:p>
          <w:p w:rsidR="00730EA2" w:rsidRPr="006452CC" w:rsidRDefault="00730EA2" w:rsidP="006D358F">
            <w:pPr>
              <w:widowControl w:val="0"/>
              <w:jc w:val="both"/>
              <w:rPr>
                <w:rFonts w:cs="Arial"/>
                <w:bCs/>
                <w:iCs/>
                <w:color w:val="000000"/>
                <w:szCs w:val="20"/>
                <w:lang w:val="ru-RU"/>
              </w:rPr>
            </w:pPr>
          </w:p>
        </w:tc>
      </w:tr>
    </w:tbl>
    <w:p w:rsidR="00730EA2" w:rsidRPr="005E5A5B" w:rsidRDefault="00730EA2" w:rsidP="00730EA2">
      <w:pPr>
        <w:autoSpaceDE w:val="0"/>
        <w:autoSpaceDN w:val="0"/>
        <w:spacing w:line="240" w:lineRule="auto"/>
        <w:rPr>
          <w:szCs w:val="20"/>
          <w:lang w:val="ru-RU"/>
        </w:rPr>
      </w:pPr>
    </w:p>
    <w:p w:rsidR="00AB1CB6" w:rsidRPr="00383EEF" w:rsidRDefault="00AB1CB6" w:rsidP="00383EEF">
      <w:pPr>
        <w:autoSpaceDE w:val="0"/>
        <w:autoSpaceDN w:val="0"/>
        <w:spacing w:line="240" w:lineRule="auto"/>
        <w:rPr>
          <w:szCs w:val="20"/>
        </w:rPr>
      </w:pPr>
    </w:p>
    <w:sectPr w:rsidR="00AB1CB6" w:rsidRPr="00383EEF" w:rsidSect="00247123">
      <w:headerReference w:type="default" r:id="rId11"/>
      <w:footerReference w:type="default" r:id="rId12"/>
      <w:headerReference w:type="first" r:id="rId13"/>
      <w:footerReference w:type="first" r:id="rId14"/>
      <w:pgSz w:w="11907" w:h="16840" w:code="9"/>
      <w:pgMar w:top="851" w:right="1418" w:bottom="1985" w:left="1418" w:header="845" w:footer="94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43F7" w:rsidRDefault="007D43F7">
      <w:r>
        <w:separator/>
      </w:r>
    </w:p>
  </w:endnote>
  <w:endnote w:type="continuationSeparator" w:id="0">
    <w:p w:rsidR="007D43F7" w:rsidRDefault="007D43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Helvetica">
    <w:panose1 w:val="020B05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219A" w:rsidRPr="00C24C17" w:rsidRDefault="00C7219A" w:rsidP="00D260A2">
    <w:pPr>
      <w:pStyle w:val="a4"/>
      <w:tabs>
        <w:tab w:val="clear" w:pos="7083"/>
        <w:tab w:val="clear" w:pos="8640"/>
        <w:tab w:val="right" w:pos="9057"/>
      </w:tabs>
      <w:rPr>
        <w:b w:val="0"/>
        <w:color w:val="auto"/>
        <w:lang w:val="en-US"/>
      </w:rPr>
    </w:pPr>
    <w:r w:rsidRPr="00B94CEF">
      <w:rPr>
        <w:b w:val="0"/>
        <w:color w:val="auto"/>
        <w:lang w:val="en-US"/>
      </w:rPr>
      <w:t>Henkel AG &amp; Co. KGaA</w:t>
    </w:r>
    <w:r w:rsidRPr="00C24C17">
      <w:rPr>
        <w:color w:val="auto"/>
        <w:lang w:val="en-US"/>
      </w:rPr>
      <w:tab/>
    </w:r>
    <w:r>
      <w:rPr>
        <w:b w:val="0"/>
        <w:color w:val="auto"/>
        <w:lang w:val="en-US"/>
      </w:rPr>
      <w:t>Page</w:t>
    </w:r>
    <w:r w:rsidRPr="00C24C17">
      <w:rPr>
        <w:b w:val="0"/>
        <w:color w:val="auto"/>
        <w:lang w:val="en-US"/>
      </w:rPr>
      <w:t xml:space="preserve"> </w:t>
    </w:r>
    <w:r w:rsidRPr="004F3A2A">
      <w:rPr>
        <w:b w:val="0"/>
        <w:color w:val="auto"/>
      </w:rPr>
      <w:fldChar w:fldCharType="begin"/>
    </w:r>
    <w:r w:rsidRPr="00C24C17">
      <w:rPr>
        <w:b w:val="0"/>
        <w:color w:val="auto"/>
        <w:lang w:val="en-US"/>
      </w:rPr>
      <w:instrText xml:space="preserve"> </w:instrText>
    </w:r>
    <w:r>
      <w:rPr>
        <w:b w:val="0"/>
        <w:color w:val="auto"/>
        <w:lang w:val="en-US"/>
      </w:rPr>
      <w:instrText>PAGE</w:instrText>
    </w:r>
    <w:r w:rsidRPr="00C24C17">
      <w:rPr>
        <w:b w:val="0"/>
        <w:color w:val="auto"/>
        <w:lang w:val="en-US"/>
      </w:rPr>
      <w:instrText xml:space="preserve">  \* Arabic  \* MERGEFORMAT </w:instrText>
    </w:r>
    <w:r w:rsidRPr="004F3A2A">
      <w:rPr>
        <w:b w:val="0"/>
        <w:color w:val="auto"/>
      </w:rPr>
      <w:fldChar w:fldCharType="separate"/>
    </w:r>
    <w:r w:rsidR="004E1BD5">
      <w:rPr>
        <w:b w:val="0"/>
        <w:noProof/>
        <w:color w:val="auto"/>
        <w:lang w:val="en-US"/>
      </w:rPr>
      <w:t>2</w:t>
    </w:r>
    <w:r w:rsidRPr="004F3A2A">
      <w:rPr>
        <w:b w:val="0"/>
        <w:color w:val="auto"/>
      </w:rPr>
      <w:fldChar w:fldCharType="end"/>
    </w:r>
    <w:r w:rsidRPr="00C24C17">
      <w:rPr>
        <w:b w:val="0"/>
        <w:color w:val="auto"/>
        <w:lang w:val="en-US"/>
      </w:rPr>
      <w:t>/</w:t>
    </w:r>
    <w:r w:rsidRPr="004F3A2A">
      <w:rPr>
        <w:b w:val="0"/>
        <w:color w:val="auto"/>
      </w:rPr>
      <w:fldChar w:fldCharType="begin"/>
    </w:r>
    <w:r w:rsidRPr="00C24C17">
      <w:rPr>
        <w:b w:val="0"/>
        <w:color w:val="auto"/>
        <w:lang w:val="en-US"/>
      </w:rPr>
      <w:instrText xml:space="preserve"> </w:instrText>
    </w:r>
    <w:r>
      <w:rPr>
        <w:b w:val="0"/>
        <w:color w:val="auto"/>
        <w:lang w:val="en-US"/>
      </w:rPr>
      <w:instrText>NUMPAGES</w:instrText>
    </w:r>
    <w:r w:rsidRPr="00C24C17">
      <w:rPr>
        <w:b w:val="0"/>
        <w:color w:val="auto"/>
        <w:lang w:val="en-US"/>
      </w:rPr>
      <w:instrText xml:space="preserve">  \* Arabic  \* MERGEFORMAT </w:instrText>
    </w:r>
    <w:r w:rsidRPr="004F3A2A">
      <w:rPr>
        <w:b w:val="0"/>
        <w:color w:val="auto"/>
      </w:rPr>
      <w:fldChar w:fldCharType="separate"/>
    </w:r>
    <w:r w:rsidR="004E1BD5">
      <w:rPr>
        <w:b w:val="0"/>
        <w:noProof/>
        <w:color w:val="auto"/>
        <w:lang w:val="en-US"/>
      </w:rPr>
      <w:t>6</w:t>
    </w:r>
    <w:r w:rsidRPr="004F3A2A">
      <w:rPr>
        <w:b w:val="0"/>
        <w:color w:val="auto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219A" w:rsidRDefault="005A6D7B" w:rsidP="00913CEE">
    <w:pPr>
      <w:pStyle w:val="a4"/>
      <w:jc w:val="distribute"/>
      <w:rPr>
        <w:noProof/>
        <w:lang w:eastAsia="de-DE"/>
      </w:rPr>
    </w:pPr>
    <w:r>
      <w:rPr>
        <w:noProof/>
        <w:lang w:val="ru-RU" w:eastAsia="ru-RU"/>
      </w:rPr>
      <w:drawing>
        <wp:inline distT="0" distB="0" distL="0" distR="0" wp14:anchorId="2935D927" wp14:editId="73A43223">
          <wp:extent cx="414655" cy="148590"/>
          <wp:effectExtent l="0" t="0" r="0" b="0"/>
          <wp:docPr id="251" name="Grafik 49" descr="Persil Logo 2007_RGB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9" descr="Persil Logo 2007_RGB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4655" cy="148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7219A">
      <w:rPr>
        <w:b w:val="0"/>
      </w:rPr>
      <w:t xml:space="preserve"> </w:t>
    </w:r>
    <w:r>
      <w:rPr>
        <w:noProof/>
        <w:position w:val="-14"/>
        <w:lang w:val="ru-RU" w:eastAsia="ru-RU"/>
      </w:rPr>
      <w:drawing>
        <wp:inline distT="0" distB="0" distL="0" distR="0" wp14:anchorId="11D86A9D" wp14:editId="6E46F29A">
          <wp:extent cx="255270" cy="255270"/>
          <wp:effectExtent l="0" t="0" r="0" b="0"/>
          <wp:docPr id="252" name="Grafik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5270" cy="255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7219A">
      <w:rPr>
        <w:noProof/>
        <w:position w:val="-14"/>
        <w:lang w:eastAsia="de-DE"/>
      </w:rPr>
      <w:t xml:space="preserve"> </w:t>
    </w:r>
    <w:r>
      <w:rPr>
        <w:noProof/>
        <w:position w:val="-1"/>
        <w:lang w:val="ru-RU" w:eastAsia="ru-RU"/>
      </w:rPr>
      <w:drawing>
        <wp:inline distT="0" distB="0" distL="0" distR="0" wp14:anchorId="367EBA6A" wp14:editId="2FD41615">
          <wp:extent cx="329565" cy="138430"/>
          <wp:effectExtent l="0" t="0" r="0" b="0"/>
          <wp:docPr id="253" name="Grafik 48" descr="Purex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8" descr="Purex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9565" cy="138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7219A">
      <w:rPr>
        <w:noProof/>
        <w:position w:val="-1"/>
        <w:lang w:eastAsia="de-DE"/>
      </w:rPr>
      <w:t xml:space="preserve"> </w:t>
    </w:r>
    <w:r w:rsidR="00C7219A">
      <w:rPr>
        <w:b w:val="0"/>
        <w:noProof/>
        <w:color w:val="auto"/>
        <w:position w:val="-14"/>
        <w:lang w:val="en-US"/>
      </w:rPr>
      <w:t xml:space="preserve"> </w:t>
    </w:r>
    <w:r>
      <w:rPr>
        <w:noProof/>
        <w:position w:val="-10"/>
        <w:lang w:val="ru-RU" w:eastAsia="ru-RU"/>
      </w:rPr>
      <w:drawing>
        <wp:inline distT="0" distB="0" distL="0" distR="0" wp14:anchorId="36C242E2" wp14:editId="53811C61">
          <wp:extent cx="616585" cy="276225"/>
          <wp:effectExtent l="0" t="0" r="0" b="0"/>
          <wp:docPr id="254" name="Grafik 46" descr="SK_Logo_2014_Event_100mm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6" descr="SK_Logo_2014_Event_100mm_blac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6585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7219A">
      <w:rPr>
        <w:b w:val="0"/>
      </w:rPr>
      <w:t xml:space="preserve"> </w:t>
    </w:r>
    <w:r>
      <w:rPr>
        <w:noProof/>
        <w:position w:val="-10"/>
        <w:lang w:val="ru-RU" w:eastAsia="ru-RU"/>
      </w:rPr>
      <w:drawing>
        <wp:inline distT="0" distB="0" distL="0" distR="0" wp14:anchorId="558CB1CA" wp14:editId="02E03120">
          <wp:extent cx="351155" cy="276225"/>
          <wp:effectExtent l="0" t="0" r="0" b="0"/>
          <wp:docPr id="255" name="Grafik 45" descr="Dial_Logo_02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" descr="Dial_Logo_0207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155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7219A">
      <w:rPr>
        <w:b w:val="0"/>
      </w:rPr>
      <w:t xml:space="preserve"> </w:t>
    </w:r>
    <w:r>
      <w:rPr>
        <w:noProof/>
        <w:position w:val="-4"/>
        <w:lang w:val="ru-RU" w:eastAsia="ru-RU"/>
      </w:rPr>
      <w:drawing>
        <wp:inline distT="0" distB="0" distL="0" distR="0" wp14:anchorId="118D7C7C" wp14:editId="35920612">
          <wp:extent cx="499745" cy="127635"/>
          <wp:effectExtent l="0" t="0" r="0" b="0"/>
          <wp:docPr id="256" name="Grafik 44" descr="Logo_Sy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4" descr="Logo_Syoss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9745" cy="127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7219A">
      <w:rPr>
        <w:b w:val="0"/>
      </w:rPr>
      <w:t xml:space="preserve"> </w:t>
    </w:r>
    <w:r>
      <w:rPr>
        <w:noProof/>
        <w:lang w:val="ru-RU" w:eastAsia="ru-RU"/>
      </w:rPr>
      <w:drawing>
        <wp:inline distT="0" distB="0" distL="0" distR="0" wp14:anchorId="7BED5C50" wp14:editId="2F18EB4B">
          <wp:extent cx="584835" cy="106045"/>
          <wp:effectExtent l="0" t="0" r="0" b="0"/>
          <wp:docPr id="257" name="Grafik 43" descr="Loct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3" descr="Loctite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835" cy="106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7219A">
      <w:rPr>
        <w:b w:val="0"/>
      </w:rPr>
      <w:t xml:space="preserve"> </w:t>
    </w:r>
    <w:r>
      <w:rPr>
        <w:noProof/>
        <w:lang w:val="ru-RU" w:eastAsia="ru-RU"/>
      </w:rPr>
      <w:drawing>
        <wp:inline distT="0" distB="0" distL="0" distR="0" wp14:anchorId="5BFB5CE6" wp14:editId="7F7A3F22">
          <wp:extent cx="988695" cy="106045"/>
          <wp:effectExtent l="0" t="0" r="0" b="0"/>
          <wp:docPr id="258" name="Grafik 42" descr="LOGO_TECHNOMELT_3C_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2" descr="LOGO_TECHNOMELT_3C_6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8695" cy="106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7219A">
      <w:rPr>
        <w:b w:val="0"/>
      </w:rPr>
      <w:t xml:space="preserve"> </w:t>
    </w:r>
    <w:r>
      <w:rPr>
        <w:noProof/>
        <w:lang w:val="ru-RU" w:eastAsia="ru-RU"/>
      </w:rPr>
      <w:drawing>
        <wp:inline distT="0" distB="0" distL="0" distR="0" wp14:anchorId="5527DCDD" wp14:editId="17E05327">
          <wp:extent cx="840105" cy="106045"/>
          <wp:effectExtent l="0" t="0" r="0" b="0"/>
          <wp:docPr id="259" name="Рисунок 259" descr="BONDERI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ONDERITE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0105" cy="106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7219A" w:rsidRPr="00655DA8" w:rsidRDefault="00C7219A" w:rsidP="00D260A2">
    <w:pPr>
      <w:pStyle w:val="a4"/>
      <w:jc w:val="right"/>
      <w:rPr>
        <w:color w:val="auto"/>
      </w:rPr>
    </w:pPr>
    <w:r>
      <w:rPr>
        <w:b w:val="0"/>
        <w:color w:val="auto"/>
      </w:rPr>
      <w:t xml:space="preserve">Page </w:t>
    </w:r>
    <w:r w:rsidRPr="004F237B">
      <w:rPr>
        <w:b w:val="0"/>
        <w:color w:val="auto"/>
      </w:rPr>
      <w:fldChar w:fldCharType="begin"/>
    </w:r>
    <w:r w:rsidRPr="004F237B">
      <w:rPr>
        <w:b w:val="0"/>
        <w:color w:val="auto"/>
      </w:rPr>
      <w:instrText xml:space="preserve"> </w:instrText>
    </w:r>
    <w:r>
      <w:rPr>
        <w:b w:val="0"/>
        <w:color w:val="auto"/>
      </w:rPr>
      <w:instrText>PAGE</w:instrText>
    </w:r>
    <w:r w:rsidRPr="004F237B">
      <w:rPr>
        <w:b w:val="0"/>
        <w:color w:val="auto"/>
      </w:rPr>
      <w:instrText xml:space="preserve">  \* Arabic  \* MERGEFORMAT </w:instrText>
    </w:r>
    <w:r w:rsidRPr="004F237B">
      <w:rPr>
        <w:b w:val="0"/>
        <w:color w:val="auto"/>
      </w:rPr>
      <w:fldChar w:fldCharType="separate"/>
    </w:r>
    <w:r w:rsidR="004E1BD5">
      <w:rPr>
        <w:b w:val="0"/>
        <w:noProof/>
        <w:color w:val="auto"/>
      </w:rPr>
      <w:t>1</w:t>
    </w:r>
    <w:r w:rsidRPr="004F237B">
      <w:rPr>
        <w:b w:val="0"/>
        <w:color w:val="auto"/>
      </w:rPr>
      <w:fldChar w:fldCharType="end"/>
    </w:r>
    <w:r>
      <w:rPr>
        <w:b w:val="0"/>
        <w:color w:val="auto"/>
      </w:rPr>
      <w:t>/</w:t>
    </w:r>
    <w:r>
      <w:rPr>
        <w:b w:val="0"/>
        <w:color w:val="auto"/>
      </w:rPr>
      <w:fldChar w:fldCharType="begin"/>
    </w:r>
    <w:r>
      <w:rPr>
        <w:b w:val="0"/>
        <w:color w:val="auto"/>
      </w:rPr>
      <w:instrText xml:space="preserve"> NUMPAGES  \* Arabic  \* MERGEFORMAT </w:instrText>
    </w:r>
    <w:r>
      <w:rPr>
        <w:b w:val="0"/>
        <w:color w:val="auto"/>
      </w:rPr>
      <w:fldChar w:fldCharType="separate"/>
    </w:r>
    <w:r w:rsidR="004E1BD5">
      <w:rPr>
        <w:b w:val="0"/>
        <w:noProof/>
        <w:color w:val="auto"/>
      </w:rPr>
      <w:t>6</w:t>
    </w:r>
    <w:r>
      <w:rPr>
        <w:b w:val="0"/>
        <w:color w:val="auto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43F7" w:rsidRDefault="007D43F7">
      <w:r>
        <w:separator/>
      </w:r>
    </w:p>
  </w:footnote>
  <w:footnote w:type="continuationSeparator" w:id="0">
    <w:p w:rsidR="007D43F7" w:rsidRDefault="007D43F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219A" w:rsidRDefault="005A6D7B" w:rsidP="00D260A2">
    <w:pPr>
      <w:pStyle w:val="a3"/>
      <w:jc w:val="right"/>
    </w:pPr>
    <w:r>
      <w:rPr>
        <w:noProof/>
        <w:lang w:val="ru-RU" w:eastAsia="ru-RU"/>
      </w:rPr>
      <mc:AlternateContent>
        <mc:Choice Requires="wpg">
          <w:drawing>
            <wp:anchor distT="0" distB="0" distL="114300" distR="114300" simplePos="0" relativeHeight="251657728" behindDoc="0" locked="0" layoutInCell="1" allowOverlap="1" wp14:anchorId="4EA894FE" wp14:editId="42B7844C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83515" cy="3796030"/>
              <wp:effectExtent l="8890" t="8890" r="7620" b="5080"/>
              <wp:wrapNone/>
              <wp:docPr id="14" name="Group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83515" cy="3796030"/>
                        <a:chOff x="0" y="5954"/>
                        <a:chExt cx="283" cy="5953"/>
                      </a:xfrm>
                    </wpg:grpSpPr>
                    <wps:wsp>
                      <wps:cNvPr id="15" name="Line 21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6" name="Line 22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7" name="Line 23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42A6E43" id="Group 20" o:spid="_x0000_s1026" style="position:absolute;margin-left:14.2pt;margin-top:297.7pt;width:14.45pt;height:298.9pt;z-index:251657728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">
              <v:line id="Line 21" o:spid="_x0000_s1027" style="position:absolute;visibility:visible;mso-wrap-style:squar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MHEMMAAADbAAAADwAAAGRycy9kb3ducmV2LnhtbESPQUvEQAyF7wv7H4YseNudrqAstdNF&#10;yiqieLAqXmMntsVOpsyM3eqvN8KCt7y8ly9JsZ/doCYKsfdsYLvJQBE33vbcGnh5vlnvQMWEbHHw&#10;TAa+KcK+XC4KzK0/8hNNdWqVQDjmaKBLacy1jk1HDuPGj8TiffjgMIkMrbYBjwJ3gz7PskvtsGfZ&#10;0OFIVUfNZ/3lhOIf7x9+3m/9wSaaq7qp316nypiz1Xx9BUp66T98mr6zcv4F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jBxDDAAAA2wAAAA8AAAAAAAAAAAAA&#10;AAAAoQIAAGRycy9kb3ducmV2LnhtbFBLBQYAAAAABAAEAPkAAACRAwAAAAA=&#10;" strokecolor="#e1000f" strokeweight=".5pt"/>
              <v:line id="Line 22" o:spid="_x0000_s1028" style="position:absolute;visibility:visible;mso-wrap-style:squar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GZZ8QAAADbAAAADwAAAGRycy9kb3ducmV2LnhtbESPQWvCQBCF7wX/wzJCb7rRg5ToKiWo&#10;lEoPjUqv0+w0CWZnQ3YbY399pyD0Nm/em29mVpvBNaqnLtSeDcymCSjiwtuaSwOn427yBCpEZIuN&#10;ZzJwowCb9ehhhan1V36nPo+lEgiHFA1UMbap1qGoyGGY+pZYvC/fOYwiu1LbDq8Cd42eJ8lCO6xZ&#10;NlTYUlZRccm/nVD82+vh53PvtzbSkOVF/nHuM2Mex8PzEpT04n/4Pv1i5fwF/P0iBe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8ZlnxAAAANsAAAAPAAAAAAAAAAAA&#10;AAAAAKECAABkcnMvZG93bnJldi54bWxQSwUGAAAAAAQABAD5AAAAkgMAAAAA&#10;" strokecolor="#e1000f" strokeweight=".5pt"/>
              <v:line id="Line 23" o:spid="_x0000_s1029" style="position:absolute;visibility:visible;mso-wrap-style:squar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708/MMAAADbAAAADwAAAGRycy9kb3ducmV2LnhtbESPQU/DMAyF75P2HyJP4ral4wBTaTqh&#10;aiAE4kABcTWNaSsap0pCV/j1GGkSNz+/5892sZ/doCYKsfdsYLvJQBE33vbcGnh5vlnvQMWEbHHw&#10;TAa+KcK+XC4KzK0/8hNNdWqVQDjmaKBLacy1jk1HDuPGj8TiffjgMIkMrbYBjwJ3gz7PsgvtsGfZ&#10;0OFIVUfNZ/3lhOIf7x9+3m/9wSaaq7qp316nypiz1Xx9BUp66T98mr6zcv4l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9PPzDAAAA2wAAAA8AAAAAAAAAAAAA&#10;AAAAoQIAAGRycy9kb3ducmV2LnhtbFBLBQYAAAAABAAEAPkAAACRAwAAAAA=&#10;" strokecolor="#e1000f" strokeweight=".5pt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219A" w:rsidRDefault="00247123" w:rsidP="001C4BE1">
    <w:pPr>
      <w:pStyle w:val="a3"/>
      <w:tabs>
        <w:tab w:val="clear" w:pos="4320"/>
        <w:tab w:val="clear" w:pos="8640"/>
        <w:tab w:val="right" w:pos="9071"/>
      </w:tabs>
      <w:spacing w:line="420" w:lineRule="atLeast"/>
      <w:rPr>
        <w:rFonts w:ascii="Calibri" w:hAnsi="Calibri"/>
        <w:b/>
        <w:bCs/>
        <w:sz w:val="40"/>
        <w:szCs w:val="40"/>
      </w:rPr>
    </w:pPr>
    <w:r>
      <w:rPr>
        <w:noProof/>
        <w:lang w:val="ru-RU" w:eastAsia="ru-RU"/>
      </w:rPr>
      <w:drawing>
        <wp:anchor distT="0" distB="0" distL="114300" distR="114300" simplePos="0" relativeHeight="251658752" behindDoc="0" locked="0" layoutInCell="1" allowOverlap="1" wp14:anchorId="3468BA1A" wp14:editId="61A97A23">
          <wp:simplePos x="0" y="0"/>
          <wp:positionH relativeFrom="margin">
            <wp:posOffset>4413072</wp:posOffset>
          </wp:positionH>
          <wp:positionV relativeFrom="margin">
            <wp:posOffset>-1685113</wp:posOffset>
          </wp:positionV>
          <wp:extent cx="1344930" cy="909955"/>
          <wp:effectExtent l="0" t="0" r="7620" b="4445"/>
          <wp:wrapSquare wrapText="bothSides"/>
          <wp:docPr id="250" name="Рисунок 250" descr="HENKEL_Logo_Red_s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HENKEL_Logo_Red_s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4930" cy="9099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247123" w:rsidRDefault="00C7219A" w:rsidP="00247123">
    <w:pPr>
      <w:pStyle w:val="a3"/>
      <w:tabs>
        <w:tab w:val="clear" w:pos="8640"/>
        <w:tab w:val="left" w:pos="2607"/>
        <w:tab w:val="right" w:pos="9071"/>
      </w:tabs>
      <w:spacing w:line="100" w:lineRule="atLeast"/>
      <w:jc w:val="right"/>
      <w:rPr>
        <w:rFonts w:ascii="Calibri" w:hAnsi="Calibri"/>
        <w:b/>
        <w:bCs/>
        <w:sz w:val="40"/>
        <w:szCs w:val="40"/>
      </w:rPr>
    </w:pPr>
    <w:r w:rsidRPr="006E5032">
      <w:rPr>
        <w:rFonts w:ascii="Calibri" w:hAnsi="Calibri"/>
        <w:b/>
        <w:bCs/>
        <w:sz w:val="40"/>
        <w:szCs w:val="40"/>
      </w:rPr>
      <w:tab/>
    </w:r>
    <w:r w:rsidRPr="001C4BE1">
      <w:rPr>
        <w:rFonts w:ascii="Calibri" w:hAnsi="Calibri"/>
        <w:b/>
        <w:bCs/>
        <w:sz w:val="40"/>
        <w:szCs w:val="40"/>
      </w:rPr>
      <w:tab/>
    </w:r>
  </w:p>
  <w:p w:rsidR="00247123" w:rsidRDefault="00247123" w:rsidP="00247123">
    <w:pPr>
      <w:pStyle w:val="a3"/>
      <w:tabs>
        <w:tab w:val="clear" w:pos="8640"/>
        <w:tab w:val="left" w:pos="2607"/>
        <w:tab w:val="right" w:pos="9071"/>
      </w:tabs>
      <w:spacing w:line="100" w:lineRule="atLeast"/>
      <w:jc w:val="right"/>
      <w:rPr>
        <w:rFonts w:ascii="Calibri" w:hAnsi="Calibri"/>
        <w:b/>
        <w:bCs/>
        <w:sz w:val="40"/>
        <w:szCs w:val="40"/>
      </w:rPr>
    </w:pPr>
  </w:p>
  <w:p w:rsidR="00247123" w:rsidRDefault="00247123" w:rsidP="00247123">
    <w:pPr>
      <w:pStyle w:val="a3"/>
      <w:tabs>
        <w:tab w:val="clear" w:pos="8640"/>
        <w:tab w:val="left" w:pos="2607"/>
        <w:tab w:val="right" w:pos="9071"/>
      </w:tabs>
      <w:spacing w:line="100" w:lineRule="atLeast"/>
      <w:jc w:val="right"/>
      <w:rPr>
        <w:rFonts w:cs="Arial"/>
        <w:b/>
        <w:bCs/>
        <w:noProof/>
        <w:color w:val="3E3C3C"/>
        <w:sz w:val="40"/>
        <w:szCs w:val="40"/>
        <w:lang w:val="ru-RU"/>
      </w:rPr>
    </w:pPr>
  </w:p>
  <w:p w:rsidR="00C7219A" w:rsidRPr="00247123" w:rsidRDefault="00247123" w:rsidP="00247123">
    <w:pPr>
      <w:pStyle w:val="a3"/>
      <w:tabs>
        <w:tab w:val="clear" w:pos="8640"/>
        <w:tab w:val="left" w:pos="2607"/>
        <w:tab w:val="right" w:pos="9071"/>
      </w:tabs>
      <w:spacing w:line="100" w:lineRule="atLeast"/>
      <w:jc w:val="right"/>
      <w:rPr>
        <w:rFonts w:cs="Arial"/>
        <w:b/>
        <w:bCs/>
        <w:color w:val="3E3C3C"/>
        <w:sz w:val="40"/>
        <w:szCs w:val="40"/>
      </w:rPr>
    </w:pPr>
    <w:r>
      <w:rPr>
        <w:rFonts w:cs="Arial"/>
        <w:b/>
        <w:bCs/>
        <w:noProof/>
        <w:color w:val="3E3C3C"/>
        <w:sz w:val="40"/>
        <w:szCs w:val="40"/>
        <w:lang w:val="ru-RU" w:eastAsia="ru-RU"/>
      </w:rPr>
      <mc:AlternateContent>
        <mc:Choice Requires="wpg">
          <w:drawing>
            <wp:anchor distT="0" distB="0" distL="114300" distR="114300" simplePos="0" relativeHeight="251660800" behindDoc="0" locked="0" layoutInCell="1" allowOverlap="1" wp14:anchorId="425965BB" wp14:editId="7AA09D95">
              <wp:simplePos x="0" y="0"/>
              <wp:positionH relativeFrom="page">
                <wp:posOffset>180340</wp:posOffset>
              </wp:positionH>
              <wp:positionV relativeFrom="page">
                <wp:posOffset>3780790</wp:posOffset>
              </wp:positionV>
              <wp:extent cx="179705" cy="3780155"/>
              <wp:effectExtent l="8890" t="8890" r="11430" b="11430"/>
              <wp:wrapNone/>
              <wp:docPr id="10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79705" cy="3780155"/>
                        <a:chOff x="0" y="5954"/>
                        <a:chExt cx="283" cy="5953"/>
                      </a:xfrm>
                    </wpg:grpSpPr>
                    <wps:wsp>
                      <wps:cNvPr id="11" name="Line 17"/>
                      <wps:cNvCnPr>
                        <a:cxnSpLocks noChangeShapeType="1"/>
                      </wps:cNvCnPr>
                      <wps:spPr bwMode="auto">
                        <a:xfrm>
                          <a:off x="0" y="5954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2" name="Line 18"/>
                      <wps:cNvCnPr>
                        <a:cxnSpLocks noChangeShapeType="1"/>
                      </wps:cNvCnPr>
                      <wps:spPr bwMode="auto">
                        <a:xfrm>
                          <a:off x="0" y="8420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" name="Line 19"/>
                      <wps:cNvCnPr>
                        <a:cxnSpLocks noChangeShapeType="1"/>
                      </wps:cNvCnPr>
                      <wps:spPr bwMode="auto">
                        <a:xfrm>
                          <a:off x="0" y="11907"/>
                          <a:ext cx="283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E1000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38215F1" id="Group 16" o:spid="_x0000_s1026" style="position:absolute;margin-left:14.2pt;margin-top:297.7pt;width:14.15pt;height:297.65pt;z-index:251660800;mso-position-horizontal-relative:page;mso-position-vertical-relative:page" coordorigin=",5954" coordsize="283,5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">
              <v:line id="Line 17" o:spid="_x0000_s1027" style="position:absolute;visibility:visible;mso-wrap-style:square" from="0,5954" to="283,59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xgBE8QAAADbAAAADwAAAGRycy9kb3ducmV2LnhtbESPQWvCQBCF7wX/wzKCt7rRg5ToKiWo&#10;iNJD00qv0+w0CWZnQ3aNsb++Uyj0Nm/em29mVpvBNaqnLtSeDcymCSjiwtuaSwPvb7vHJ1AhIlts&#10;PJOBOwXYrEcPK0ytv/Er9XkslUA4pGigirFNtQ5FRQ7D1LfE4n35zmEU2ZXadngTuGv0PEkW2mHN&#10;sqHClrKKikt+dULxL8fT9+feb22kIcuL/OPcZ8ZMxsPzEpT04n/4b/pg5fwZ/P4iBej1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GAETxAAAANsAAAAPAAAAAAAAAAAA&#10;AAAAAKECAABkcnMvZG93bnJldi54bWxQSwUGAAAAAAQABAD5AAAAkgMAAAAA&#10;" strokecolor="#e1000f" strokeweight=".5pt"/>
              <v:line id="Line 18" o:spid="_x0000_s1028" style="position:absolute;visibility:visible;mso-wrap-style:square" from="0,8420" to="283,84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qfZMQAAADbAAAADwAAAGRycy9kb3ducmV2LnhtbESPQWvCQBCF70L/wzIFb3VTD1JSV5HQ&#10;lqJ4aLR4HbNjEpqdDdk1Rn99p1DwNm/em29m5svBNaqnLtSeDTxPElDEhbc1lwb2u/enF1AhIlts&#10;PJOBKwVYLh5Gc0ytv/AX9XkslUA4pGigirFNtQ5FRQ7DxLfE4p185zCK7EptO7wI3DV6miQz7bBm&#10;2VBhS1lFxU9+dkLx2/XmdvzwbzbSkOVFfvjuM2PGj8PqFZT04j38P/1p5fwp/P0iBejF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yp9kxAAAANsAAAAPAAAAAAAAAAAA&#10;AAAAAKECAABkcnMvZG93bnJldi54bWxQSwUGAAAAAAQABAD5AAAAkgMAAAAA&#10;" strokecolor="#e1000f" strokeweight=".5pt"/>
              <v:line id="Line 19" o:spid="_x0000_s1029" style="position:absolute;visibility:visible;mso-wrap-style:square" from="0,11907" to="283,119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Y6/8MAAADbAAAADwAAAGRycy9kb3ducmV2LnhtbESPQUvEQAyF7wv7H4YseNudroIstdNF&#10;yiqieLAqXmMntsVOpsyM3eqvN8KCt7y8ly9JsZ/doCYKsfdsYLvJQBE33vbcGnh5vlnvQMWEbHHw&#10;TAa+KcK+XC4KzK0/8hNNdWqVQDjmaKBLacy1jk1HDuPGj8TiffjgMIkMrbYBjwJ3gz7PskvtsGfZ&#10;0OFIVUfNZ/3lhOIf7x9+3m/9wSaaq7qp316nypiz1Xx9BUp66T98mr6zcv4F/P0iBejy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iGOv/DAAAA2wAAAA8AAAAAAAAAAAAA&#10;AAAAoQIAAGRycy9kb3ducmV2LnhtbFBLBQYAAAAABAAEAPkAAACRAwAAAAA=&#10;" strokecolor="#e1000f" strokeweight=".5pt"/>
              <w10:wrap anchorx="page" anchory="page"/>
            </v:group>
          </w:pict>
        </mc:Fallback>
      </mc:AlternateContent>
    </w:r>
    <w:r>
      <w:rPr>
        <w:rFonts w:cs="Arial"/>
        <w:b/>
        <w:bCs/>
        <w:noProof/>
        <w:color w:val="3E3C3C"/>
        <w:sz w:val="40"/>
        <w:szCs w:val="40"/>
        <w:lang w:val="ru-RU"/>
      </w:rPr>
      <w:t>Пресс-релиз</w:t>
    </w:r>
  </w:p>
  <w:p w:rsidR="00247123" w:rsidRDefault="0024712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DD9673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8E1865"/>
    <w:multiLevelType w:val="hybridMultilevel"/>
    <w:tmpl w:val="2F4E28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CF4270"/>
    <w:multiLevelType w:val="hybridMultilevel"/>
    <w:tmpl w:val="12EC31FA"/>
    <w:lvl w:ilvl="0" w:tplc="785A8864">
      <w:start w:val="1"/>
      <w:numFmt w:val="bullet"/>
      <w:pStyle w:val="NumBullet"/>
      <w:lvlText w:val="•"/>
      <w:lvlJc w:val="left"/>
      <w:pPr>
        <w:tabs>
          <w:tab w:val="num" w:pos="567"/>
        </w:tabs>
        <w:ind w:left="567" w:hanging="567"/>
      </w:pPr>
      <w:rPr>
        <w:rFonts w:ascii="Times New Roman" w:hAnsi="Times New Roman" w:cs="Times New Roman" w:hint="default"/>
        <w:color w:val="E1000F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570FC8"/>
    <w:multiLevelType w:val="hybridMultilevel"/>
    <w:tmpl w:val="453ECC8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B585C"/>
    <w:multiLevelType w:val="hybridMultilevel"/>
    <w:tmpl w:val="303A7D88"/>
    <w:lvl w:ilvl="0" w:tplc="0407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31496B90"/>
    <w:multiLevelType w:val="hybridMultilevel"/>
    <w:tmpl w:val="9CA627B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BB2AF2"/>
    <w:multiLevelType w:val="hybridMultilevel"/>
    <w:tmpl w:val="A6801446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C5131F"/>
    <w:multiLevelType w:val="hybridMultilevel"/>
    <w:tmpl w:val="8F8421B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0462DF"/>
    <w:multiLevelType w:val="hybridMultilevel"/>
    <w:tmpl w:val="88FA63F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F427D8"/>
    <w:multiLevelType w:val="hybridMultilevel"/>
    <w:tmpl w:val="79B0E24E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8F133A"/>
    <w:multiLevelType w:val="hybridMultilevel"/>
    <w:tmpl w:val="991C5294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A89532E"/>
    <w:multiLevelType w:val="hybridMultilevel"/>
    <w:tmpl w:val="7DDAA5B6"/>
    <w:lvl w:ilvl="0" w:tplc="1A62A536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07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1F063FF"/>
    <w:multiLevelType w:val="multilevel"/>
    <w:tmpl w:val="107014A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11"/>
  </w:num>
  <w:num w:numId="4">
    <w:abstractNumId w:val="7"/>
  </w:num>
  <w:num w:numId="5">
    <w:abstractNumId w:val="4"/>
  </w:num>
  <w:num w:numId="6">
    <w:abstractNumId w:val="6"/>
  </w:num>
  <w:num w:numId="7">
    <w:abstractNumId w:val="9"/>
  </w:num>
  <w:num w:numId="8">
    <w:abstractNumId w:val="8"/>
  </w:num>
  <w:num w:numId="9">
    <w:abstractNumId w:val="5"/>
  </w:num>
  <w:num w:numId="10">
    <w:abstractNumId w:val="10"/>
  </w:num>
  <w:num w:numId="11">
    <w:abstractNumId w:val="3"/>
  </w:num>
  <w:num w:numId="12">
    <w:abstractNumId w:val="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4097">
      <o:colormru v:ext="edit" colors="#e1000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0A2"/>
    <w:rsid w:val="00005267"/>
    <w:rsid w:val="000116FC"/>
    <w:rsid w:val="000373A4"/>
    <w:rsid w:val="000410CA"/>
    <w:rsid w:val="00041B5D"/>
    <w:rsid w:val="00045C9B"/>
    <w:rsid w:val="0005022C"/>
    <w:rsid w:val="000518F2"/>
    <w:rsid w:val="000565EA"/>
    <w:rsid w:val="000576CE"/>
    <w:rsid w:val="00060D73"/>
    <w:rsid w:val="000618FC"/>
    <w:rsid w:val="00061A6B"/>
    <w:rsid w:val="00064035"/>
    <w:rsid w:val="000665E8"/>
    <w:rsid w:val="000700E5"/>
    <w:rsid w:val="00075106"/>
    <w:rsid w:val="00075CCC"/>
    <w:rsid w:val="00076E01"/>
    <w:rsid w:val="000809C5"/>
    <w:rsid w:val="00080D10"/>
    <w:rsid w:val="00086616"/>
    <w:rsid w:val="000875E1"/>
    <w:rsid w:val="000918CE"/>
    <w:rsid w:val="000972A5"/>
    <w:rsid w:val="000A079E"/>
    <w:rsid w:val="000A0BF9"/>
    <w:rsid w:val="000A19B4"/>
    <w:rsid w:val="000B28BD"/>
    <w:rsid w:val="000B7110"/>
    <w:rsid w:val="000B7A14"/>
    <w:rsid w:val="000C2CF3"/>
    <w:rsid w:val="000C2ED4"/>
    <w:rsid w:val="000C56DD"/>
    <w:rsid w:val="000D2935"/>
    <w:rsid w:val="000D2EC9"/>
    <w:rsid w:val="000D6520"/>
    <w:rsid w:val="000D6B55"/>
    <w:rsid w:val="000E04BF"/>
    <w:rsid w:val="000E4638"/>
    <w:rsid w:val="000F03BE"/>
    <w:rsid w:val="000F225B"/>
    <w:rsid w:val="000F67D3"/>
    <w:rsid w:val="000F7044"/>
    <w:rsid w:val="00100C85"/>
    <w:rsid w:val="001011B9"/>
    <w:rsid w:val="00104064"/>
    <w:rsid w:val="001060C4"/>
    <w:rsid w:val="00111F4D"/>
    <w:rsid w:val="00112B48"/>
    <w:rsid w:val="001162B4"/>
    <w:rsid w:val="00122CBC"/>
    <w:rsid w:val="0012765B"/>
    <w:rsid w:val="001311B4"/>
    <w:rsid w:val="00131E68"/>
    <w:rsid w:val="00132DA9"/>
    <w:rsid w:val="0013305B"/>
    <w:rsid w:val="00140B1F"/>
    <w:rsid w:val="001443AA"/>
    <w:rsid w:val="001443BD"/>
    <w:rsid w:val="00145DD0"/>
    <w:rsid w:val="00151618"/>
    <w:rsid w:val="00155A5F"/>
    <w:rsid w:val="00160034"/>
    <w:rsid w:val="00161C50"/>
    <w:rsid w:val="00163484"/>
    <w:rsid w:val="00167193"/>
    <w:rsid w:val="00171461"/>
    <w:rsid w:val="00175FDF"/>
    <w:rsid w:val="001840DB"/>
    <w:rsid w:val="001856B3"/>
    <w:rsid w:val="00187228"/>
    <w:rsid w:val="0018725C"/>
    <w:rsid w:val="00195A80"/>
    <w:rsid w:val="00196261"/>
    <w:rsid w:val="001A53CF"/>
    <w:rsid w:val="001C1A50"/>
    <w:rsid w:val="001C4BE1"/>
    <w:rsid w:val="001C64E9"/>
    <w:rsid w:val="001C6D8A"/>
    <w:rsid w:val="001D0B69"/>
    <w:rsid w:val="001D10FE"/>
    <w:rsid w:val="001E189C"/>
    <w:rsid w:val="001E67E2"/>
    <w:rsid w:val="001E6D05"/>
    <w:rsid w:val="001E7C28"/>
    <w:rsid w:val="001F1D09"/>
    <w:rsid w:val="001F3BC1"/>
    <w:rsid w:val="001F4A56"/>
    <w:rsid w:val="001F5DA8"/>
    <w:rsid w:val="001F7110"/>
    <w:rsid w:val="001F7E96"/>
    <w:rsid w:val="002018AB"/>
    <w:rsid w:val="00201EFC"/>
    <w:rsid w:val="00202598"/>
    <w:rsid w:val="002035F2"/>
    <w:rsid w:val="00206228"/>
    <w:rsid w:val="002128AD"/>
    <w:rsid w:val="002146B8"/>
    <w:rsid w:val="00214CAC"/>
    <w:rsid w:val="00220628"/>
    <w:rsid w:val="00220742"/>
    <w:rsid w:val="00222996"/>
    <w:rsid w:val="0022760C"/>
    <w:rsid w:val="00234AA3"/>
    <w:rsid w:val="00237F62"/>
    <w:rsid w:val="002440DA"/>
    <w:rsid w:val="002449C0"/>
    <w:rsid w:val="0024586A"/>
    <w:rsid w:val="002465D8"/>
    <w:rsid w:val="00247123"/>
    <w:rsid w:val="00247E20"/>
    <w:rsid w:val="00252BBD"/>
    <w:rsid w:val="0025331D"/>
    <w:rsid w:val="00254416"/>
    <w:rsid w:val="00262598"/>
    <w:rsid w:val="002661D1"/>
    <w:rsid w:val="00280C51"/>
    <w:rsid w:val="00280F10"/>
    <w:rsid w:val="00285B02"/>
    <w:rsid w:val="0029173E"/>
    <w:rsid w:val="0029239C"/>
    <w:rsid w:val="00295130"/>
    <w:rsid w:val="002A0882"/>
    <w:rsid w:val="002A0DF7"/>
    <w:rsid w:val="002A2B86"/>
    <w:rsid w:val="002A3361"/>
    <w:rsid w:val="002A60E0"/>
    <w:rsid w:val="002A67E3"/>
    <w:rsid w:val="002A720F"/>
    <w:rsid w:val="002B01D4"/>
    <w:rsid w:val="002B0776"/>
    <w:rsid w:val="002B11D0"/>
    <w:rsid w:val="002B4698"/>
    <w:rsid w:val="002C3375"/>
    <w:rsid w:val="002D2195"/>
    <w:rsid w:val="002D5B9F"/>
    <w:rsid w:val="002D6721"/>
    <w:rsid w:val="002E0B17"/>
    <w:rsid w:val="002E1104"/>
    <w:rsid w:val="002E38D6"/>
    <w:rsid w:val="002E5C73"/>
    <w:rsid w:val="002E7DED"/>
    <w:rsid w:val="002F15EA"/>
    <w:rsid w:val="002F7262"/>
    <w:rsid w:val="002F7B73"/>
    <w:rsid w:val="002F7E11"/>
    <w:rsid w:val="00310ACD"/>
    <w:rsid w:val="00313286"/>
    <w:rsid w:val="0031379F"/>
    <w:rsid w:val="00314BAE"/>
    <w:rsid w:val="00315198"/>
    <w:rsid w:val="0031799E"/>
    <w:rsid w:val="00320DFE"/>
    <w:rsid w:val="00320EC2"/>
    <w:rsid w:val="00321344"/>
    <w:rsid w:val="00326F95"/>
    <w:rsid w:val="00330505"/>
    <w:rsid w:val="003305B6"/>
    <w:rsid w:val="003318C7"/>
    <w:rsid w:val="003443DE"/>
    <w:rsid w:val="00344A6C"/>
    <w:rsid w:val="00344ED2"/>
    <w:rsid w:val="00345B86"/>
    <w:rsid w:val="00346B5A"/>
    <w:rsid w:val="00353123"/>
    <w:rsid w:val="0035316E"/>
    <w:rsid w:val="00353500"/>
    <w:rsid w:val="00355787"/>
    <w:rsid w:val="00362A40"/>
    <w:rsid w:val="0036357D"/>
    <w:rsid w:val="003648E0"/>
    <w:rsid w:val="00371368"/>
    <w:rsid w:val="00371392"/>
    <w:rsid w:val="00371FA7"/>
    <w:rsid w:val="00372E36"/>
    <w:rsid w:val="003731C5"/>
    <w:rsid w:val="00382AD7"/>
    <w:rsid w:val="00383EEF"/>
    <w:rsid w:val="00386AD5"/>
    <w:rsid w:val="003931E7"/>
    <w:rsid w:val="00393DF5"/>
    <w:rsid w:val="00394C0B"/>
    <w:rsid w:val="003A0D25"/>
    <w:rsid w:val="003A4F3E"/>
    <w:rsid w:val="003A551D"/>
    <w:rsid w:val="003A6405"/>
    <w:rsid w:val="003A66D7"/>
    <w:rsid w:val="003A6B2E"/>
    <w:rsid w:val="003A6B77"/>
    <w:rsid w:val="003B390A"/>
    <w:rsid w:val="003B51DA"/>
    <w:rsid w:val="003C15DE"/>
    <w:rsid w:val="003C221C"/>
    <w:rsid w:val="003C4204"/>
    <w:rsid w:val="003C4EB2"/>
    <w:rsid w:val="003C5655"/>
    <w:rsid w:val="003C7AA2"/>
    <w:rsid w:val="003D1333"/>
    <w:rsid w:val="003D1555"/>
    <w:rsid w:val="003D1730"/>
    <w:rsid w:val="003D1BCE"/>
    <w:rsid w:val="003D4909"/>
    <w:rsid w:val="003D6BC1"/>
    <w:rsid w:val="003D710A"/>
    <w:rsid w:val="003E3CA4"/>
    <w:rsid w:val="003E7CD7"/>
    <w:rsid w:val="003F1AD7"/>
    <w:rsid w:val="003F1AF3"/>
    <w:rsid w:val="003F4233"/>
    <w:rsid w:val="003F4433"/>
    <w:rsid w:val="004037B4"/>
    <w:rsid w:val="00411AF9"/>
    <w:rsid w:val="004124BD"/>
    <w:rsid w:val="00420397"/>
    <w:rsid w:val="004239BB"/>
    <w:rsid w:val="004313E7"/>
    <w:rsid w:val="00432D6D"/>
    <w:rsid w:val="00435097"/>
    <w:rsid w:val="00441257"/>
    <w:rsid w:val="004424F4"/>
    <w:rsid w:val="00452B22"/>
    <w:rsid w:val="004626E8"/>
    <w:rsid w:val="004641A3"/>
    <w:rsid w:val="0046515E"/>
    <w:rsid w:val="0046690F"/>
    <w:rsid w:val="00470316"/>
    <w:rsid w:val="00473A6E"/>
    <w:rsid w:val="00483F74"/>
    <w:rsid w:val="00490A03"/>
    <w:rsid w:val="00492818"/>
    <w:rsid w:val="0049295A"/>
    <w:rsid w:val="0049424A"/>
    <w:rsid w:val="00495CE6"/>
    <w:rsid w:val="004A5421"/>
    <w:rsid w:val="004A59BC"/>
    <w:rsid w:val="004B1123"/>
    <w:rsid w:val="004B208B"/>
    <w:rsid w:val="004B2266"/>
    <w:rsid w:val="004B3924"/>
    <w:rsid w:val="004B54E8"/>
    <w:rsid w:val="004C0035"/>
    <w:rsid w:val="004C6CEC"/>
    <w:rsid w:val="004D059B"/>
    <w:rsid w:val="004D09A7"/>
    <w:rsid w:val="004D30D4"/>
    <w:rsid w:val="004D3590"/>
    <w:rsid w:val="004D5263"/>
    <w:rsid w:val="004D64B0"/>
    <w:rsid w:val="004E0085"/>
    <w:rsid w:val="004E1BD5"/>
    <w:rsid w:val="004E4082"/>
    <w:rsid w:val="004E5AC4"/>
    <w:rsid w:val="004F0146"/>
    <w:rsid w:val="004F0E2D"/>
    <w:rsid w:val="004F3A08"/>
    <w:rsid w:val="004F5914"/>
    <w:rsid w:val="004F5F3F"/>
    <w:rsid w:val="004F7F8D"/>
    <w:rsid w:val="00502E62"/>
    <w:rsid w:val="0052309E"/>
    <w:rsid w:val="00530868"/>
    <w:rsid w:val="00530A6B"/>
    <w:rsid w:val="0053236C"/>
    <w:rsid w:val="005347CD"/>
    <w:rsid w:val="00534B46"/>
    <w:rsid w:val="00535D60"/>
    <w:rsid w:val="005407ED"/>
    <w:rsid w:val="0054715C"/>
    <w:rsid w:val="005517BB"/>
    <w:rsid w:val="00552F07"/>
    <w:rsid w:val="005559E0"/>
    <w:rsid w:val="005561FA"/>
    <w:rsid w:val="00562431"/>
    <w:rsid w:val="005661FD"/>
    <w:rsid w:val="0057456A"/>
    <w:rsid w:val="00585267"/>
    <w:rsid w:val="00586CAF"/>
    <w:rsid w:val="00587B13"/>
    <w:rsid w:val="00591180"/>
    <w:rsid w:val="00594D8B"/>
    <w:rsid w:val="00597F9D"/>
    <w:rsid w:val="005A3150"/>
    <w:rsid w:val="005A35F0"/>
    <w:rsid w:val="005A3AC4"/>
    <w:rsid w:val="005A6D7B"/>
    <w:rsid w:val="005A7BB0"/>
    <w:rsid w:val="005B4F3A"/>
    <w:rsid w:val="005C237E"/>
    <w:rsid w:val="005C3472"/>
    <w:rsid w:val="005C3530"/>
    <w:rsid w:val="005C3880"/>
    <w:rsid w:val="005C45D2"/>
    <w:rsid w:val="005C4BF2"/>
    <w:rsid w:val="005C4CFD"/>
    <w:rsid w:val="005C626A"/>
    <w:rsid w:val="005C7112"/>
    <w:rsid w:val="005D0561"/>
    <w:rsid w:val="005D0AD9"/>
    <w:rsid w:val="005D0B6C"/>
    <w:rsid w:val="005D67A6"/>
    <w:rsid w:val="005E2A52"/>
    <w:rsid w:val="005F0DC4"/>
    <w:rsid w:val="005F4DD0"/>
    <w:rsid w:val="005F4F20"/>
    <w:rsid w:val="00607256"/>
    <w:rsid w:val="00612A7A"/>
    <w:rsid w:val="00613725"/>
    <w:rsid w:val="00620013"/>
    <w:rsid w:val="00620C11"/>
    <w:rsid w:val="00621825"/>
    <w:rsid w:val="00625018"/>
    <w:rsid w:val="006335F1"/>
    <w:rsid w:val="00635712"/>
    <w:rsid w:val="00640374"/>
    <w:rsid w:val="00644D5F"/>
    <w:rsid w:val="006454C3"/>
    <w:rsid w:val="0064556A"/>
    <w:rsid w:val="00645B93"/>
    <w:rsid w:val="00652229"/>
    <w:rsid w:val="00652793"/>
    <w:rsid w:val="00660DCB"/>
    <w:rsid w:val="00665E96"/>
    <w:rsid w:val="00670304"/>
    <w:rsid w:val="00672382"/>
    <w:rsid w:val="00673E2B"/>
    <w:rsid w:val="00675BF5"/>
    <w:rsid w:val="006769C1"/>
    <w:rsid w:val="00683DE5"/>
    <w:rsid w:val="0068662C"/>
    <w:rsid w:val="00691FD9"/>
    <w:rsid w:val="00694672"/>
    <w:rsid w:val="00694915"/>
    <w:rsid w:val="00696AED"/>
    <w:rsid w:val="006A4806"/>
    <w:rsid w:val="006B0E7F"/>
    <w:rsid w:val="006B321C"/>
    <w:rsid w:val="006B61C6"/>
    <w:rsid w:val="006B6783"/>
    <w:rsid w:val="006B7551"/>
    <w:rsid w:val="006B76DE"/>
    <w:rsid w:val="006C1029"/>
    <w:rsid w:val="006C363C"/>
    <w:rsid w:val="006D2175"/>
    <w:rsid w:val="006D52FB"/>
    <w:rsid w:val="006D5474"/>
    <w:rsid w:val="006D54AB"/>
    <w:rsid w:val="006D54BA"/>
    <w:rsid w:val="006D6B25"/>
    <w:rsid w:val="006E5032"/>
    <w:rsid w:val="006E569E"/>
    <w:rsid w:val="006F13A2"/>
    <w:rsid w:val="006F6293"/>
    <w:rsid w:val="006F670F"/>
    <w:rsid w:val="006F7FDB"/>
    <w:rsid w:val="00703B46"/>
    <w:rsid w:val="00704B78"/>
    <w:rsid w:val="00712C15"/>
    <w:rsid w:val="00717273"/>
    <w:rsid w:val="00717ECE"/>
    <w:rsid w:val="00720FD4"/>
    <w:rsid w:val="00730EA2"/>
    <w:rsid w:val="0074031C"/>
    <w:rsid w:val="0074060C"/>
    <w:rsid w:val="00744D45"/>
    <w:rsid w:val="00750827"/>
    <w:rsid w:val="007528EA"/>
    <w:rsid w:val="00753C7A"/>
    <w:rsid w:val="007565F5"/>
    <w:rsid w:val="007572E8"/>
    <w:rsid w:val="00761F74"/>
    <w:rsid w:val="007705CA"/>
    <w:rsid w:val="00776AE7"/>
    <w:rsid w:val="007814DC"/>
    <w:rsid w:val="00786E5D"/>
    <w:rsid w:val="0079163A"/>
    <w:rsid w:val="00792483"/>
    <w:rsid w:val="00793042"/>
    <w:rsid w:val="007A0C3C"/>
    <w:rsid w:val="007A3BC5"/>
    <w:rsid w:val="007A4432"/>
    <w:rsid w:val="007A5E07"/>
    <w:rsid w:val="007A61FB"/>
    <w:rsid w:val="007B12C5"/>
    <w:rsid w:val="007B411D"/>
    <w:rsid w:val="007B499C"/>
    <w:rsid w:val="007B61CA"/>
    <w:rsid w:val="007B6D58"/>
    <w:rsid w:val="007B7EB7"/>
    <w:rsid w:val="007C63BB"/>
    <w:rsid w:val="007C698D"/>
    <w:rsid w:val="007D43F7"/>
    <w:rsid w:val="007D4F75"/>
    <w:rsid w:val="007E6EA1"/>
    <w:rsid w:val="007E7A97"/>
    <w:rsid w:val="007F2B1E"/>
    <w:rsid w:val="0080417E"/>
    <w:rsid w:val="008064DE"/>
    <w:rsid w:val="0080791E"/>
    <w:rsid w:val="0081137D"/>
    <w:rsid w:val="00811D9B"/>
    <w:rsid w:val="00817DE8"/>
    <w:rsid w:val="008259BF"/>
    <w:rsid w:val="00826B7B"/>
    <w:rsid w:val="00827B27"/>
    <w:rsid w:val="00833CEB"/>
    <w:rsid w:val="008372D2"/>
    <w:rsid w:val="00840511"/>
    <w:rsid w:val="008406AF"/>
    <w:rsid w:val="0084179D"/>
    <w:rsid w:val="00846511"/>
    <w:rsid w:val="00854B6C"/>
    <w:rsid w:val="00857C32"/>
    <w:rsid w:val="00863C1A"/>
    <w:rsid w:val="00867F64"/>
    <w:rsid w:val="0087242C"/>
    <w:rsid w:val="00876339"/>
    <w:rsid w:val="00877D57"/>
    <w:rsid w:val="008825EE"/>
    <w:rsid w:val="00882B8C"/>
    <w:rsid w:val="00883F62"/>
    <w:rsid w:val="0088419C"/>
    <w:rsid w:val="008941BE"/>
    <w:rsid w:val="00895D76"/>
    <w:rsid w:val="008A4488"/>
    <w:rsid w:val="008A632A"/>
    <w:rsid w:val="008B13BE"/>
    <w:rsid w:val="008B146F"/>
    <w:rsid w:val="008C7E31"/>
    <w:rsid w:val="008D40AF"/>
    <w:rsid w:val="008D60B5"/>
    <w:rsid w:val="008D6288"/>
    <w:rsid w:val="008D658D"/>
    <w:rsid w:val="008D76C5"/>
    <w:rsid w:val="008E09D0"/>
    <w:rsid w:val="008E120B"/>
    <w:rsid w:val="008E75D3"/>
    <w:rsid w:val="008F4D2F"/>
    <w:rsid w:val="008F4D7B"/>
    <w:rsid w:val="008F534F"/>
    <w:rsid w:val="008F5F08"/>
    <w:rsid w:val="00904FB2"/>
    <w:rsid w:val="00905D39"/>
    <w:rsid w:val="00906B03"/>
    <w:rsid w:val="00913CEE"/>
    <w:rsid w:val="00914915"/>
    <w:rsid w:val="00917162"/>
    <w:rsid w:val="00917483"/>
    <w:rsid w:val="0092195A"/>
    <w:rsid w:val="00922D6E"/>
    <w:rsid w:val="00925950"/>
    <w:rsid w:val="0092714E"/>
    <w:rsid w:val="009350CB"/>
    <w:rsid w:val="009350CC"/>
    <w:rsid w:val="00940138"/>
    <w:rsid w:val="00940F42"/>
    <w:rsid w:val="009412B1"/>
    <w:rsid w:val="00943561"/>
    <w:rsid w:val="00943C66"/>
    <w:rsid w:val="009466B1"/>
    <w:rsid w:val="00947C8E"/>
    <w:rsid w:val="00951990"/>
    <w:rsid w:val="009527FE"/>
    <w:rsid w:val="00954B00"/>
    <w:rsid w:val="009554CD"/>
    <w:rsid w:val="00961A3B"/>
    <w:rsid w:val="00961DED"/>
    <w:rsid w:val="00965F75"/>
    <w:rsid w:val="009665E5"/>
    <w:rsid w:val="009767C7"/>
    <w:rsid w:val="00976813"/>
    <w:rsid w:val="00985048"/>
    <w:rsid w:val="00985B07"/>
    <w:rsid w:val="00986C32"/>
    <w:rsid w:val="0099078F"/>
    <w:rsid w:val="00994681"/>
    <w:rsid w:val="009967C3"/>
    <w:rsid w:val="00996C91"/>
    <w:rsid w:val="009A0E26"/>
    <w:rsid w:val="009A16EC"/>
    <w:rsid w:val="009A5A7E"/>
    <w:rsid w:val="009A6A60"/>
    <w:rsid w:val="009A7FA8"/>
    <w:rsid w:val="009B07B4"/>
    <w:rsid w:val="009B0BE1"/>
    <w:rsid w:val="009B3B37"/>
    <w:rsid w:val="009B7340"/>
    <w:rsid w:val="009B795F"/>
    <w:rsid w:val="009C0213"/>
    <w:rsid w:val="009C3581"/>
    <w:rsid w:val="009C68F8"/>
    <w:rsid w:val="009C7653"/>
    <w:rsid w:val="009D228A"/>
    <w:rsid w:val="009D24E8"/>
    <w:rsid w:val="009D3860"/>
    <w:rsid w:val="009D3F7C"/>
    <w:rsid w:val="009D6547"/>
    <w:rsid w:val="009D73ED"/>
    <w:rsid w:val="009D7FF7"/>
    <w:rsid w:val="009E182A"/>
    <w:rsid w:val="009E227B"/>
    <w:rsid w:val="009E3F1E"/>
    <w:rsid w:val="009E5F04"/>
    <w:rsid w:val="009E7CE8"/>
    <w:rsid w:val="009F1AE6"/>
    <w:rsid w:val="009F1BFA"/>
    <w:rsid w:val="009F3465"/>
    <w:rsid w:val="009F35D9"/>
    <w:rsid w:val="009F74E5"/>
    <w:rsid w:val="00A00AA6"/>
    <w:rsid w:val="00A02267"/>
    <w:rsid w:val="00A044D6"/>
    <w:rsid w:val="00A06BC3"/>
    <w:rsid w:val="00A10B1A"/>
    <w:rsid w:val="00A10F3A"/>
    <w:rsid w:val="00A12DD7"/>
    <w:rsid w:val="00A17B92"/>
    <w:rsid w:val="00A32597"/>
    <w:rsid w:val="00A32C4E"/>
    <w:rsid w:val="00A32F82"/>
    <w:rsid w:val="00A35C31"/>
    <w:rsid w:val="00A3743F"/>
    <w:rsid w:val="00A37E2D"/>
    <w:rsid w:val="00A466A5"/>
    <w:rsid w:val="00A53260"/>
    <w:rsid w:val="00A56D41"/>
    <w:rsid w:val="00A57091"/>
    <w:rsid w:val="00A57DF2"/>
    <w:rsid w:val="00A6259D"/>
    <w:rsid w:val="00A65306"/>
    <w:rsid w:val="00A71AAF"/>
    <w:rsid w:val="00A748E9"/>
    <w:rsid w:val="00A817E6"/>
    <w:rsid w:val="00A82609"/>
    <w:rsid w:val="00A83DB5"/>
    <w:rsid w:val="00AA3E05"/>
    <w:rsid w:val="00AA471B"/>
    <w:rsid w:val="00AA7E9D"/>
    <w:rsid w:val="00AB0867"/>
    <w:rsid w:val="00AB0C34"/>
    <w:rsid w:val="00AB1CB6"/>
    <w:rsid w:val="00AB3DF3"/>
    <w:rsid w:val="00AC31A5"/>
    <w:rsid w:val="00AC625A"/>
    <w:rsid w:val="00AC7221"/>
    <w:rsid w:val="00AD0712"/>
    <w:rsid w:val="00AD3D41"/>
    <w:rsid w:val="00AE49F1"/>
    <w:rsid w:val="00AE5EFB"/>
    <w:rsid w:val="00AE6B9D"/>
    <w:rsid w:val="00AF4CC8"/>
    <w:rsid w:val="00AF6920"/>
    <w:rsid w:val="00B00851"/>
    <w:rsid w:val="00B14271"/>
    <w:rsid w:val="00B176CE"/>
    <w:rsid w:val="00B26456"/>
    <w:rsid w:val="00B2685D"/>
    <w:rsid w:val="00B339BD"/>
    <w:rsid w:val="00B3658D"/>
    <w:rsid w:val="00B422EC"/>
    <w:rsid w:val="00B4298E"/>
    <w:rsid w:val="00B51314"/>
    <w:rsid w:val="00B51D94"/>
    <w:rsid w:val="00B52415"/>
    <w:rsid w:val="00B545F6"/>
    <w:rsid w:val="00B560C6"/>
    <w:rsid w:val="00B60C48"/>
    <w:rsid w:val="00B62C7D"/>
    <w:rsid w:val="00B724DC"/>
    <w:rsid w:val="00B73BEA"/>
    <w:rsid w:val="00B74A38"/>
    <w:rsid w:val="00B7768F"/>
    <w:rsid w:val="00B77D34"/>
    <w:rsid w:val="00B82F32"/>
    <w:rsid w:val="00B84FE5"/>
    <w:rsid w:val="00B86A4F"/>
    <w:rsid w:val="00B94CEF"/>
    <w:rsid w:val="00B97119"/>
    <w:rsid w:val="00BA09B2"/>
    <w:rsid w:val="00BA536E"/>
    <w:rsid w:val="00BA64B1"/>
    <w:rsid w:val="00BA6F9F"/>
    <w:rsid w:val="00BB2DF7"/>
    <w:rsid w:val="00BB3FEE"/>
    <w:rsid w:val="00BC48FF"/>
    <w:rsid w:val="00BD7B61"/>
    <w:rsid w:val="00BE4E96"/>
    <w:rsid w:val="00BE580A"/>
    <w:rsid w:val="00BE793A"/>
    <w:rsid w:val="00C0317A"/>
    <w:rsid w:val="00C048F0"/>
    <w:rsid w:val="00C05E19"/>
    <w:rsid w:val="00C06D00"/>
    <w:rsid w:val="00C20E2B"/>
    <w:rsid w:val="00C2210C"/>
    <w:rsid w:val="00C24C17"/>
    <w:rsid w:val="00C26C66"/>
    <w:rsid w:val="00C2762D"/>
    <w:rsid w:val="00C349B2"/>
    <w:rsid w:val="00C3576E"/>
    <w:rsid w:val="00C46BE4"/>
    <w:rsid w:val="00C46D68"/>
    <w:rsid w:val="00C518A0"/>
    <w:rsid w:val="00C51C27"/>
    <w:rsid w:val="00C56E0F"/>
    <w:rsid w:val="00C63C0A"/>
    <w:rsid w:val="00C7219A"/>
    <w:rsid w:val="00C74C3C"/>
    <w:rsid w:val="00C77307"/>
    <w:rsid w:val="00C801F7"/>
    <w:rsid w:val="00C80D01"/>
    <w:rsid w:val="00C82C24"/>
    <w:rsid w:val="00C95E37"/>
    <w:rsid w:val="00C97866"/>
    <w:rsid w:val="00CA0AEC"/>
    <w:rsid w:val="00CA2001"/>
    <w:rsid w:val="00CB1EF6"/>
    <w:rsid w:val="00CB4C4F"/>
    <w:rsid w:val="00CB54CF"/>
    <w:rsid w:val="00CB5B6C"/>
    <w:rsid w:val="00CC002E"/>
    <w:rsid w:val="00CC3CF6"/>
    <w:rsid w:val="00CD3627"/>
    <w:rsid w:val="00CD3DB4"/>
    <w:rsid w:val="00CD5096"/>
    <w:rsid w:val="00CD50EC"/>
    <w:rsid w:val="00CD5131"/>
    <w:rsid w:val="00CD57E6"/>
    <w:rsid w:val="00CE4087"/>
    <w:rsid w:val="00CE4371"/>
    <w:rsid w:val="00CE77FB"/>
    <w:rsid w:val="00CE7ED3"/>
    <w:rsid w:val="00CF2826"/>
    <w:rsid w:val="00CF329D"/>
    <w:rsid w:val="00CF4C29"/>
    <w:rsid w:val="00CF5D37"/>
    <w:rsid w:val="00CF6F33"/>
    <w:rsid w:val="00CF7BC1"/>
    <w:rsid w:val="00D03014"/>
    <w:rsid w:val="00D04161"/>
    <w:rsid w:val="00D063B8"/>
    <w:rsid w:val="00D1077E"/>
    <w:rsid w:val="00D12F90"/>
    <w:rsid w:val="00D152E0"/>
    <w:rsid w:val="00D20839"/>
    <w:rsid w:val="00D21702"/>
    <w:rsid w:val="00D23CED"/>
    <w:rsid w:val="00D260A2"/>
    <w:rsid w:val="00D272DE"/>
    <w:rsid w:val="00D30CC6"/>
    <w:rsid w:val="00D373ED"/>
    <w:rsid w:val="00D409A9"/>
    <w:rsid w:val="00D5430D"/>
    <w:rsid w:val="00D55198"/>
    <w:rsid w:val="00D60ADE"/>
    <w:rsid w:val="00D60BE9"/>
    <w:rsid w:val="00D61019"/>
    <w:rsid w:val="00D6206A"/>
    <w:rsid w:val="00D62EF1"/>
    <w:rsid w:val="00D6309D"/>
    <w:rsid w:val="00D6497C"/>
    <w:rsid w:val="00D64C2A"/>
    <w:rsid w:val="00D65F0A"/>
    <w:rsid w:val="00D660ED"/>
    <w:rsid w:val="00D76C7E"/>
    <w:rsid w:val="00D85EDB"/>
    <w:rsid w:val="00D869CC"/>
    <w:rsid w:val="00D93598"/>
    <w:rsid w:val="00D95626"/>
    <w:rsid w:val="00D96BA8"/>
    <w:rsid w:val="00DA0FA8"/>
    <w:rsid w:val="00DA1AFD"/>
    <w:rsid w:val="00DA1E18"/>
    <w:rsid w:val="00DA29EE"/>
    <w:rsid w:val="00DA3018"/>
    <w:rsid w:val="00DA5600"/>
    <w:rsid w:val="00DA66F3"/>
    <w:rsid w:val="00DA7C20"/>
    <w:rsid w:val="00DB54D3"/>
    <w:rsid w:val="00DC16DB"/>
    <w:rsid w:val="00DD0C0C"/>
    <w:rsid w:val="00DD32D7"/>
    <w:rsid w:val="00DD53ED"/>
    <w:rsid w:val="00DD6599"/>
    <w:rsid w:val="00DE2D6B"/>
    <w:rsid w:val="00DE5AC6"/>
    <w:rsid w:val="00DE7EBF"/>
    <w:rsid w:val="00DE7F97"/>
    <w:rsid w:val="00DF1010"/>
    <w:rsid w:val="00DF28C9"/>
    <w:rsid w:val="00DF5E68"/>
    <w:rsid w:val="00DF63F6"/>
    <w:rsid w:val="00E10948"/>
    <w:rsid w:val="00E13747"/>
    <w:rsid w:val="00E17E93"/>
    <w:rsid w:val="00E24407"/>
    <w:rsid w:val="00E268F9"/>
    <w:rsid w:val="00E30ED2"/>
    <w:rsid w:val="00E328D6"/>
    <w:rsid w:val="00E343DF"/>
    <w:rsid w:val="00E35C1B"/>
    <w:rsid w:val="00E429DE"/>
    <w:rsid w:val="00E44423"/>
    <w:rsid w:val="00E44EC6"/>
    <w:rsid w:val="00E462D9"/>
    <w:rsid w:val="00E46323"/>
    <w:rsid w:val="00E4764E"/>
    <w:rsid w:val="00E6188F"/>
    <w:rsid w:val="00E61EE6"/>
    <w:rsid w:val="00E7036C"/>
    <w:rsid w:val="00E74919"/>
    <w:rsid w:val="00E7549F"/>
    <w:rsid w:val="00E758B9"/>
    <w:rsid w:val="00E765D7"/>
    <w:rsid w:val="00E8186E"/>
    <w:rsid w:val="00E81A45"/>
    <w:rsid w:val="00E91253"/>
    <w:rsid w:val="00E91895"/>
    <w:rsid w:val="00E96EAF"/>
    <w:rsid w:val="00EA4108"/>
    <w:rsid w:val="00EA7169"/>
    <w:rsid w:val="00EB0C64"/>
    <w:rsid w:val="00EB2F05"/>
    <w:rsid w:val="00EB3633"/>
    <w:rsid w:val="00EB36D3"/>
    <w:rsid w:val="00EC2615"/>
    <w:rsid w:val="00ED1139"/>
    <w:rsid w:val="00ED2B5C"/>
    <w:rsid w:val="00ED3F13"/>
    <w:rsid w:val="00ED7AFB"/>
    <w:rsid w:val="00ED7DB0"/>
    <w:rsid w:val="00EE1BAE"/>
    <w:rsid w:val="00EE3DF5"/>
    <w:rsid w:val="00EF15FF"/>
    <w:rsid w:val="00EF253E"/>
    <w:rsid w:val="00EF3F35"/>
    <w:rsid w:val="00F00F70"/>
    <w:rsid w:val="00F0448F"/>
    <w:rsid w:val="00F0750F"/>
    <w:rsid w:val="00F10F70"/>
    <w:rsid w:val="00F129A9"/>
    <w:rsid w:val="00F166F3"/>
    <w:rsid w:val="00F23CD9"/>
    <w:rsid w:val="00F25CF3"/>
    <w:rsid w:val="00F275C0"/>
    <w:rsid w:val="00F33150"/>
    <w:rsid w:val="00F34451"/>
    <w:rsid w:val="00F35E6A"/>
    <w:rsid w:val="00F36B00"/>
    <w:rsid w:val="00F37BDD"/>
    <w:rsid w:val="00F403C5"/>
    <w:rsid w:val="00F407A1"/>
    <w:rsid w:val="00F41503"/>
    <w:rsid w:val="00F42EBA"/>
    <w:rsid w:val="00F466C8"/>
    <w:rsid w:val="00F46A77"/>
    <w:rsid w:val="00F52FB7"/>
    <w:rsid w:val="00F545FE"/>
    <w:rsid w:val="00F56563"/>
    <w:rsid w:val="00F567EF"/>
    <w:rsid w:val="00F571D1"/>
    <w:rsid w:val="00F57C5B"/>
    <w:rsid w:val="00F606F3"/>
    <w:rsid w:val="00F624F2"/>
    <w:rsid w:val="00F6260D"/>
    <w:rsid w:val="00F65397"/>
    <w:rsid w:val="00F65E2F"/>
    <w:rsid w:val="00F666B0"/>
    <w:rsid w:val="00F70568"/>
    <w:rsid w:val="00F717F7"/>
    <w:rsid w:val="00F76456"/>
    <w:rsid w:val="00F8002E"/>
    <w:rsid w:val="00F8309B"/>
    <w:rsid w:val="00F873A9"/>
    <w:rsid w:val="00FA175C"/>
    <w:rsid w:val="00FA5255"/>
    <w:rsid w:val="00FA7BBB"/>
    <w:rsid w:val="00FB610D"/>
    <w:rsid w:val="00FC43A0"/>
    <w:rsid w:val="00FD006A"/>
    <w:rsid w:val="00FE2A9E"/>
    <w:rsid w:val="00FE69B1"/>
    <w:rsid w:val="00FF642D"/>
    <w:rsid w:val="00FF7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>
      <o:colormru v:ext="edit" colors="#e1000f"/>
    </o:shapedefaults>
    <o:shapelayout v:ext="edit">
      <o:idmap v:ext="edit" data="1"/>
    </o:shapelayout>
  </w:shapeDefaults>
  <w:decimalSymbol w:val=","/>
  <w:listSeparator w:val=";"/>
  <w14:docId w14:val="2F68CC5F"/>
  <w15:chartTrackingRefBased/>
  <w15:docId w15:val="{BA0BA11C-2EAF-4D8D-A521-ED8D1D812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uiPriority="9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Samp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rsid w:val="00883F62"/>
    <w:pPr>
      <w:spacing w:line="260" w:lineRule="atLeast"/>
    </w:pPr>
    <w:rPr>
      <w:rFonts w:ascii="Arial" w:hAnsi="Arial"/>
      <w:szCs w:val="24"/>
      <w:lang w:val="de-DE" w:eastAsia="en-US"/>
    </w:rPr>
  </w:style>
  <w:style w:type="paragraph" w:styleId="1">
    <w:name w:val="heading 1"/>
    <w:basedOn w:val="a"/>
    <w:next w:val="a"/>
    <w:link w:val="10"/>
    <w:uiPriority w:val="99"/>
    <w:qFormat/>
    <w:rsid w:val="00097261"/>
    <w:pPr>
      <w:keepNext/>
      <w:spacing w:line="420" w:lineRule="atLeast"/>
      <w:outlineLvl w:val="0"/>
    </w:pPr>
    <w:rPr>
      <w:rFonts w:cs="Arial"/>
      <w:b/>
      <w:bCs/>
      <w:kern w:val="32"/>
      <w:sz w:val="36"/>
      <w:szCs w:val="32"/>
    </w:rPr>
  </w:style>
  <w:style w:type="paragraph" w:styleId="2">
    <w:name w:val="heading 2"/>
    <w:basedOn w:val="a"/>
    <w:next w:val="a"/>
    <w:qFormat/>
    <w:rsid w:val="003F46B0"/>
    <w:pPr>
      <w:keepNext/>
      <w:outlineLvl w:val="1"/>
    </w:pPr>
    <w:rPr>
      <w:rFonts w:cs="Arial"/>
      <w:bCs/>
      <w:iCs/>
      <w:color w:val="E1000F"/>
      <w:sz w:val="22"/>
      <w:szCs w:val="28"/>
    </w:rPr>
  </w:style>
  <w:style w:type="paragraph" w:styleId="3">
    <w:name w:val="heading 3"/>
    <w:basedOn w:val="2"/>
    <w:next w:val="a"/>
    <w:qFormat/>
    <w:rsid w:val="006F1596"/>
    <w:pPr>
      <w:outlineLvl w:val="2"/>
    </w:pPr>
    <w:rPr>
      <w:color w:val="aut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6F1596"/>
    <w:pPr>
      <w:tabs>
        <w:tab w:val="center" w:pos="4320"/>
        <w:tab w:val="right" w:pos="8640"/>
      </w:tabs>
    </w:pPr>
  </w:style>
  <w:style w:type="paragraph" w:styleId="a4">
    <w:name w:val="footer"/>
    <w:basedOn w:val="a"/>
    <w:link w:val="a5"/>
    <w:uiPriority w:val="99"/>
    <w:rsid w:val="004F237B"/>
    <w:pPr>
      <w:tabs>
        <w:tab w:val="right" w:pos="7083"/>
        <w:tab w:val="right" w:pos="8640"/>
      </w:tabs>
      <w:spacing w:line="180" w:lineRule="atLeast"/>
    </w:pPr>
    <w:rPr>
      <w:b/>
      <w:color w:val="E1000F"/>
      <w:sz w:val="14"/>
    </w:rPr>
  </w:style>
  <w:style w:type="paragraph" w:customStyle="1" w:styleId="Intro">
    <w:name w:val="Intro"/>
    <w:basedOn w:val="a"/>
    <w:rsid w:val="006F1596"/>
    <w:pPr>
      <w:spacing w:after="300"/>
    </w:pPr>
    <w:rPr>
      <w:color w:val="415055"/>
      <w:sz w:val="24"/>
    </w:rPr>
  </w:style>
  <w:style w:type="paragraph" w:customStyle="1" w:styleId="NumBullet">
    <w:name w:val="Num_Bullet"/>
    <w:basedOn w:val="a"/>
    <w:rsid w:val="00576BC8"/>
    <w:pPr>
      <w:numPr>
        <w:numId w:val="1"/>
      </w:numPr>
      <w:tabs>
        <w:tab w:val="clear" w:pos="567"/>
        <w:tab w:val="left" w:pos="357"/>
      </w:tabs>
      <w:ind w:left="357" w:hanging="357"/>
    </w:pPr>
  </w:style>
  <w:style w:type="paragraph" w:customStyle="1" w:styleId="Page1Name">
    <w:name w:val="Page1_Name"/>
    <w:basedOn w:val="a"/>
    <w:rsid w:val="004F237B"/>
    <w:pPr>
      <w:spacing w:after="420" w:line="360" w:lineRule="atLeast"/>
    </w:pPr>
    <w:rPr>
      <w:b/>
      <w:sz w:val="30"/>
    </w:rPr>
  </w:style>
  <w:style w:type="paragraph" w:customStyle="1" w:styleId="Page1Title">
    <w:name w:val="Page1_Title"/>
    <w:basedOn w:val="a"/>
    <w:rsid w:val="004F237B"/>
    <w:pPr>
      <w:spacing w:line="228" w:lineRule="auto"/>
    </w:pPr>
    <w:rPr>
      <w:color w:val="E1000F"/>
      <w:sz w:val="90"/>
    </w:rPr>
  </w:style>
  <w:style w:type="paragraph" w:customStyle="1" w:styleId="Page1Author">
    <w:name w:val="Page1_Author"/>
    <w:basedOn w:val="Page1Name"/>
    <w:rsid w:val="004F237B"/>
    <w:pPr>
      <w:spacing w:before="240" w:after="0"/>
    </w:pPr>
    <w:rPr>
      <w:b w:val="0"/>
      <w:bCs/>
    </w:rPr>
  </w:style>
  <w:style w:type="table" w:styleId="a6">
    <w:name w:val="Table Grid"/>
    <w:basedOn w:val="a1"/>
    <w:rsid w:val="004F237B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a"/>
    <w:link w:val="InfoZchn"/>
    <w:rsid w:val="00EE59A4"/>
    <w:pPr>
      <w:spacing w:line="240" w:lineRule="atLeast"/>
    </w:pPr>
    <w:rPr>
      <w:sz w:val="13"/>
    </w:rPr>
  </w:style>
  <w:style w:type="character" w:customStyle="1" w:styleId="InfoZchn">
    <w:name w:val="Info Zchn"/>
    <w:link w:val="Info"/>
    <w:rsid w:val="003F6218"/>
    <w:rPr>
      <w:rFonts w:ascii="Arial" w:hAnsi="Arial"/>
      <w:sz w:val="13"/>
      <w:szCs w:val="24"/>
      <w:lang w:val="de-DE" w:eastAsia="en-US" w:bidi="ar-SA"/>
    </w:rPr>
  </w:style>
  <w:style w:type="paragraph" w:customStyle="1" w:styleId="Standard12pt">
    <w:name w:val="Standard_12pt"/>
    <w:basedOn w:val="a"/>
    <w:rsid w:val="0048435F"/>
    <w:pPr>
      <w:spacing w:line="300" w:lineRule="atLeast"/>
    </w:pPr>
    <w:rPr>
      <w:sz w:val="24"/>
    </w:rPr>
  </w:style>
  <w:style w:type="character" w:customStyle="1" w:styleId="10">
    <w:name w:val="Заголовок 1 Знак"/>
    <w:link w:val="1"/>
    <w:uiPriority w:val="99"/>
    <w:locked/>
    <w:rsid w:val="00B422EC"/>
    <w:rPr>
      <w:rFonts w:ascii="Arial" w:hAnsi="Arial" w:cs="Arial"/>
      <w:b/>
      <w:bCs/>
      <w:kern w:val="32"/>
      <w:sz w:val="36"/>
      <w:szCs w:val="32"/>
      <w:lang w:val="de-DE"/>
    </w:rPr>
  </w:style>
  <w:style w:type="character" w:styleId="a7">
    <w:name w:val="Hyperlink"/>
    <w:rsid w:val="00B422EC"/>
    <w:rPr>
      <w:color w:val="0000FF"/>
      <w:u w:val="single"/>
    </w:rPr>
  </w:style>
  <w:style w:type="paragraph" w:customStyle="1" w:styleId="FarbigeListe-Akzent11">
    <w:name w:val="Farbige Liste - Akzent 11"/>
    <w:basedOn w:val="a"/>
    <w:uiPriority w:val="34"/>
    <w:qFormat/>
    <w:rsid w:val="00B422EC"/>
    <w:pPr>
      <w:ind w:left="720"/>
    </w:pPr>
  </w:style>
  <w:style w:type="paragraph" w:styleId="a8">
    <w:name w:val="Balloon Text"/>
    <w:basedOn w:val="a"/>
    <w:link w:val="a9"/>
    <w:rsid w:val="0031379F"/>
    <w:pPr>
      <w:spacing w:line="240" w:lineRule="auto"/>
    </w:pPr>
    <w:rPr>
      <w:rFonts w:ascii="Times New Roman" w:hAnsi="Times New Roman"/>
      <w:sz w:val="18"/>
      <w:szCs w:val="18"/>
    </w:rPr>
  </w:style>
  <w:style w:type="character" w:customStyle="1" w:styleId="a9">
    <w:name w:val="Текст выноски Знак"/>
    <w:link w:val="a8"/>
    <w:rsid w:val="0031379F"/>
    <w:rPr>
      <w:sz w:val="18"/>
      <w:szCs w:val="18"/>
      <w:lang w:eastAsia="en-US"/>
    </w:rPr>
  </w:style>
  <w:style w:type="paragraph" w:customStyle="1" w:styleId="FarbigeSchattierung-Akzent11">
    <w:name w:val="Farbige Schattierung - Akzent 11"/>
    <w:hidden/>
    <w:uiPriority w:val="99"/>
    <w:semiHidden/>
    <w:rsid w:val="002E0B17"/>
    <w:rPr>
      <w:rFonts w:ascii="Arial" w:hAnsi="Arial"/>
      <w:szCs w:val="24"/>
      <w:lang w:val="de-DE" w:eastAsia="en-US"/>
    </w:rPr>
  </w:style>
  <w:style w:type="paragraph" w:styleId="aa">
    <w:name w:val="Body Text"/>
    <w:basedOn w:val="a"/>
    <w:link w:val="ab"/>
    <w:rsid w:val="00B97119"/>
    <w:pPr>
      <w:spacing w:after="120" w:line="280" w:lineRule="exact"/>
    </w:pPr>
    <w:rPr>
      <w:lang w:eastAsia="de-DE"/>
    </w:rPr>
  </w:style>
  <w:style w:type="character" w:customStyle="1" w:styleId="ab">
    <w:name w:val="Основной текст Знак"/>
    <w:link w:val="aa"/>
    <w:rsid w:val="00B97119"/>
    <w:rPr>
      <w:rFonts w:ascii="Arial" w:hAnsi="Arial"/>
      <w:szCs w:val="24"/>
    </w:rPr>
  </w:style>
  <w:style w:type="character" w:styleId="ac">
    <w:name w:val="annotation reference"/>
    <w:rsid w:val="00492818"/>
    <w:rPr>
      <w:sz w:val="16"/>
      <w:szCs w:val="16"/>
    </w:rPr>
  </w:style>
  <w:style w:type="paragraph" w:styleId="ad">
    <w:name w:val="annotation text"/>
    <w:basedOn w:val="a"/>
    <w:link w:val="ae"/>
    <w:rsid w:val="00492818"/>
    <w:rPr>
      <w:szCs w:val="20"/>
    </w:rPr>
  </w:style>
  <w:style w:type="character" w:customStyle="1" w:styleId="ae">
    <w:name w:val="Текст примечания Знак"/>
    <w:link w:val="ad"/>
    <w:rsid w:val="00492818"/>
    <w:rPr>
      <w:rFonts w:ascii="Arial" w:hAnsi="Arial"/>
      <w:lang w:eastAsia="en-US"/>
    </w:rPr>
  </w:style>
  <w:style w:type="paragraph" w:styleId="af">
    <w:name w:val="annotation subject"/>
    <w:basedOn w:val="ad"/>
    <w:next w:val="ad"/>
    <w:link w:val="af0"/>
    <w:rsid w:val="00492818"/>
    <w:rPr>
      <w:b/>
      <w:bCs/>
    </w:rPr>
  </w:style>
  <w:style w:type="character" w:customStyle="1" w:styleId="af0">
    <w:name w:val="Тема примечания Знак"/>
    <w:link w:val="af"/>
    <w:rsid w:val="00492818"/>
    <w:rPr>
      <w:rFonts w:ascii="Arial" w:hAnsi="Arial"/>
      <w:b/>
      <w:bCs/>
      <w:lang w:eastAsia="en-US"/>
    </w:rPr>
  </w:style>
  <w:style w:type="character" w:customStyle="1" w:styleId="a5">
    <w:name w:val="Нижний колонтитул Знак"/>
    <w:link w:val="a4"/>
    <w:uiPriority w:val="99"/>
    <w:rsid w:val="00913CEE"/>
    <w:rPr>
      <w:rFonts w:ascii="Arial" w:hAnsi="Arial"/>
      <w:b/>
      <w:color w:val="E1000F"/>
      <w:sz w:val="14"/>
      <w:szCs w:val="24"/>
      <w:lang w:eastAsia="en-US"/>
    </w:rPr>
  </w:style>
  <w:style w:type="paragraph" w:styleId="30">
    <w:name w:val="Body Text 3"/>
    <w:basedOn w:val="a"/>
    <w:link w:val="31"/>
    <w:rsid w:val="00F567EF"/>
    <w:pPr>
      <w:spacing w:after="120"/>
    </w:pPr>
    <w:rPr>
      <w:sz w:val="16"/>
      <w:szCs w:val="16"/>
    </w:rPr>
  </w:style>
  <w:style w:type="character" w:customStyle="1" w:styleId="31">
    <w:name w:val="Основной текст 3 Знак"/>
    <w:link w:val="30"/>
    <w:rsid w:val="00F567EF"/>
    <w:rPr>
      <w:rFonts w:ascii="Arial" w:hAnsi="Arial"/>
      <w:sz w:val="16"/>
      <w:szCs w:val="16"/>
      <w:lang w:val="de-DE"/>
    </w:rPr>
  </w:style>
  <w:style w:type="paragraph" w:customStyle="1" w:styleId="-11">
    <w:name w:val="Цветная заливка - Акцент 11"/>
    <w:hidden/>
    <w:uiPriority w:val="71"/>
    <w:unhideWhenUsed/>
    <w:rsid w:val="008C7E31"/>
    <w:rPr>
      <w:rFonts w:ascii="Arial" w:hAnsi="Arial"/>
      <w:szCs w:val="24"/>
      <w:lang w:val="de-DE" w:eastAsia="en-US"/>
    </w:rPr>
  </w:style>
  <w:style w:type="paragraph" w:styleId="af1">
    <w:name w:val="List Paragraph"/>
    <w:basedOn w:val="a"/>
    <w:uiPriority w:val="72"/>
    <w:qFormat/>
    <w:rsid w:val="00730EA2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720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atalia.Ovakimian@henkel.com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henkel@grayling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Galina.Timonina@henkel.com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Temp\notes731C8B\HENKEL_DE_Pressemitteilung_111110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8D8E50-EEAD-4A7E-9AC5-2F191966E3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HENKEL_DE_Pressemitteilung_111110</Template>
  <TotalTime>0</TotalTime>
  <Pages>6</Pages>
  <Words>1185</Words>
  <Characters>8419</Characters>
  <Application>Microsoft Office Word</Application>
  <DocSecurity>4</DocSecurity>
  <Lines>70</Lines>
  <Paragraphs>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Pressemitteilung</vt:lpstr>
      <vt:lpstr>Pressemitteilung</vt:lpstr>
    </vt:vector>
  </TitlesOfParts>
  <Company>Henkel AG &amp; Co. KGaA</Company>
  <LinksUpToDate>false</LinksUpToDate>
  <CharactersWithSpaces>9585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Albrecht</dc:creator>
  <cp:keywords/>
  <dc:description/>
  <cp:lastModifiedBy>Olga Peretyachenko</cp:lastModifiedBy>
  <cp:revision>2</cp:revision>
  <cp:lastPrinted>2017-08-08T06:11:00Z</cp:lastPrinted>
  <dcterms:created xsi:type="dcterms:W3CDTF">2017-08-10T12:10:00Z</dcterms:created>
  <dcterms:modified xsi:type="dcterms:W3CDTF">2017-08-10T12:10:00Z</dcterms:modified>
</cp:coreProperties>
</file>