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83D5C" w14:textId="23B476AE" w:rsidR="00E8565B" w:rsidRPr="003D2301" w:rsidRDefault="00840722" w:rsidP="00783BDD">
      <w:pPr>
        <w:pStyle w:val="Standard12pt"/>
        <w:spacing w:before="120"/>
        <w:jc w:val="right"/>
        <w:rPr>
          <w:rFonts w:eastAsia="宋体"/>
          <w:lang w:val="en-US" w:eastAsia="zh-TW"/>
        </w:rPr>
      </w:pPr>
      <w:r w:rsidRPr="004D37D6">
        <w:rPr>
          <w:rFonts w:eastAsia="PMingLiU"/>
          <w:lang w:val="en-US" w:eastAsia="zh-TW"/>
        </w:rPr>
        <w:t>2017</w:t>
      </w:r>
      <w:r w:rsidRPr="004D37D6">
        <w:rPr>
          <w:rFonts w:eastAsia="PMingLiU" w:hint="eastAsia"/>
          <w:lang w:val="en-US" w:eastAsia="zh-TW"/>
        </w:rPr>
        <w:t>年</w:t>
      </w:r>
      <w:r w:rsidRPr="004D37D6">
        <w:rPr>
          <w:rFonts w:eastAsia="PMingLiU"/>
          <w:lang w:val="en-US" w:eastAsia="zh-TW"/>
        </w:rPr>
        <w:t>8</w:t>
      </w:r>
      <w:r w:rsidRPr="004D37D6">
        <w:rPr>
          <w:rFonts w:eastAsia="PMingLiU" w:hint="eastAsia"/>
          <w:lang w:val="en-US" w:eastAsia="zh-TW"/>
        </w:rPr>
        <w:t>月</w:t>
      </w:r>
      <w:r w:rsidRPr="004D37D6">
        <w:rPr>
          <w:rFonts w:eastAsia="PMingLiU"/>
          <w:lang w:val="en-US" w:eastAsia="zh-TW"/>
        </w:rPr>
        <w:t>10</w:t>
      </w:r>
      <w:r w:rsidRPr="004D37D6">
        <w:rPr>
          <w:rFonts w:eastAsia="PMingLiU" w:hint="eastAsia"/>
          <w:lang w:val="en-US" w:eastAsia="zh-TW"/>
        </w:rPr>
        <w:t>日</w:t>
      </w:r>
    </w:p>
    <w:p w14:paraId="725D8348" w14:textId="09B18B9E" w:rsidR="0074292F" w:rsidRDefault="00840722" w:rsidP="0074292F">
      <w:pPr>
        <w:autoSpaceDE w:val="0"/>
        <w:autoSpaceDN w:val="0"/>
        <w:adjustRightInd w:val="0"/>
        <w:snapToGrid w:val="0"/>
        <w:spacing w:line="300" w:lineRule="atLeast"/>
        <w:rPr>
          <w:sz w:val="24"/>
          <w:lang w:val="en-US" w:eastAsia="zh-TW"/>
        </w:rPr>
      </w:pPr>
      <w:r w:rsidRPr="004D37D6">
        <w:rPr>
          <w:rFonts w:eastAsia="PMingLiU"/>
          <w:sz w:val="24"/>
          <w:lang w:val="en-US" w:eastAsia="zh-TW"/>
        </w:rPr>
        <w:t>2017</w:t>
      </w:r>
      <w:r w:rsidRPr="004D37D6">
        <w:rPr>
          <w:rFonts w:eastAsia="PMingLiU" w:hint="eastAsia"/>
          <w:sz w:val="24"/>
          <w:lang w:val="en-US" w:eastAsia="zh-TW"/>
        </w:rPr>
        <w:t>年</w:t>
      </w:r>
      <w:r w:rsidR="009B0B6C">
        <w:rPr>
          <w:rFonts w:eastAsia="PMingLiU" w:hint="eastAsia"/>
          <w:sz w:val="24"/>
          <w:lang w:val="en-US" w:eastAsia="zh-TW"/>
        </w:rPr>
        <w:t>度</w:t>
      </w:r>
      <w:r w:rsidRPr="004D37D6">
        <w:rPr>
          <w:rFonts w:eastAsia="PMingLiU" w:hint="eastAsia"/>
          <w:sz w:val="24"/>
          <w:lang w:val="en-US" w:eastAsia="zh-TW"/>
        </w:rPr>
        <w:t>目標確認</w:t>
      </w:r>
    </w:p>
    <w:p w14:paraId="08826111" w14:textId="7D44665E" w:rsidR="0074292F" w:rsidRDefault="0074292F" w:rsidP="0074292F">
      <w:pPr>
        <w:autoSpaceDE w:val="0"/>
        <w:autoSpaceDN w:val="0"/>
        <w:adjustRightInd w:val="0"/>
        <w:snapToGrid w:val="0"/>
        <w:spacing w:line="300" w:lineRule="atLeast"/>
        <w:rPr>
          <w:rFonts w:hAnsi="宋体" w:cs="Arial"/>
          <w:b/>
          <w:bCs/>
          <w:w w:val="98"/>
          <w:kern w:val="32"/>
          <w:sz w:val="36"/>
          <w:szCs w:val="32"/>
          <w:lang w:val="en-US" w:eastAsia="zh-TW"/>
        </w:rPr>
      </w:pPr>
      <w:r w:rsidRPr="000D7F4C">
        <w:rPr>
          <w:rFonts w:cs="Arial"/>
          <w:b/>
          <w:bCs/>
          <w:w w:val="98"/>
          <w:kern w:val="32"/>
          <w:sz w:val="36"/>
          <w:szCs w:val="32"/>
          <w:lang w:val="en-US" w:eastAsia="zh-TW"/>
        </w:rPr>
        <w:br/>
      </w:r>
      <w:r w:rsidR="00840722" w:rsidRPr="004D37D6">
        <w:rPr>
          <w:rFonts w:eastAsia="PMingLiU" w:hAnsi="宋体" w:cs="Arial" w:hint="eastAsia"/>
          <w:b/>
          <w:bCs/>
          <w:w w:val="98"/>
          <w:kern w:val="32"/>
          <w:sz w:val="36"/>
          <w:szCs w:val="32"/>
          <w:lang w:val="en-US" w:eastAsia="zh-TW"/>
        </w:rPr>
        <w:t>漢高第二季度業績表現強勁</w:t>
      </w:r>
    </w:p>
    <w:p w14:paraId="0CD26F9E" w14:textId="77777777" w:rsidR="0074292F" w:rsidRPr="009A0118" w:rsidRDefault="0074292F" w:rsidP="0074292F">
      <w:pPr>
        <w:autoSpaceDE w:val="0"/>
        <w:autoSpaceDN w:val="0"/>
        <w:adjustRightInd w:val="0"/>
        <w:snapToGrid w:val="0"/>
        <w:spacing w:line="300" w:lineRule="atLeast"/>
        <w:rPr>
          <w:rFonts w:hAnsi="宋体" w:cs="Arial"/>
          <w:sz w:val="24"/>
          <w:lang w:val="en-US" w:eastAsia="zh-TW"/>
        </w:rPr>
      </w:pPr>
    </w:p>
    <w:p w14:paraId="0010BAD9" w14:textId="024EC914" w:rsidR="0074292F" w:rsidRPr="00793A63" w:rsidRDefault="009B0B6C" w:rsidP="0074292F">
      <w:pPr>
        <w:pStyle w:val="ListParagraph"/>
        <w:numPr>
          <w:ilvl w:val="0"/>
          <w:numId w:val="7"/>
        </w:numPr>
        <w:tabs>
          <w:tab w:val="num" w:pos="720"/>
        </w:tabs>
        <w:spacing w:line="360" w:lineRule="auto"/>
        <w:ind w:firstLineChars="0"/>
        <w:rPr>
          <w:rFonts w:ascii="PMingLiU" w:eastAsia="PMingLiU" w:hAnsi="PMingLiU" w:cs="Arial"/>
          <w:b/>
          <w:sz w:val="24"/>
          <w:lang w:val="en-US" w:eastAsia="de-DE"/>
        </w:rPr>
      </w:pPr>
      <w:r w:rsidRPr="00793A63">
        <w:rPr>
          <w:rFonts w:ascii="PMingLiU" w:eastAsia="PMingLiU" w:hAnsi="PMingLiU" w:cs="Arial"/>
          <w:b/>
          <w:sz w:val="24"/>
          <w:lang w:val="en-US" w:eastAsia="zh-TW"/>
        </w:rPr>
        <w:t>銷</w:t>
      </w:r>
      <w:r w:rsidR="0074292F" w:rsidRPr="00793A63">
        <w:rPr>
          <w:rFonts w:ascii="PMingLiU" w:eastAsia="PMingLiU" w:hAnsi="PMingLiU" w:cs="Arial"/>
          <w:b/>
          <w:sz w:val="24"/>
          <w:lang w:val="en-US" w:eastAsia="de-DE"/>
        </w:rPr>
        <w:t>售额大幅</w:t>
      </w:r>
      <w:r w:rsidRPr="00793A63">
        <w:rPr>
          <w:rFonts w:ascii="PMingLiU" w:eastAsia="PMingLiU" w:hAnsi="PMingLiU" w:cs="Arial"/>
          <w:b/>
          <w:sz w:val="24"/>
          <w:lang w:val="en-US" w:eastAsia="zh-TW"/>
        </w:rPr>
        <w:t>增長</w:t>
      </w:r>
      <w:r w:rsidR="00737941">
        <w:rPr>
          <w:rFonts w:ascii="PMingLiU" w:eastAsiaTheme="minorEastAsia" w:hAnsi="PMingLiU" w:cs="Arial" w:hint="eastAsia"/>
          <w:b/>
          <w:sz w:val="24"/>
          <w:lang w:val="en-US" w:eastAsia="zh-TW"/>
        </w:rPr>
        <w:t>：</w:t>
      </w:r>
      <w:r w:rsidR="0074292F" w:rsidRPr="00793A63">
        <w:rPr>
          <w:rFonts w:ascii="PMingLiU" w:eastAsia="PMingLiU" w:hAnsi="PMingLiU" w:cs="Arial"/>
          <w:b/>
          <w:sz w:val="24"/>
          <w:lang w:val="en-US" w:eastAsia="de-DE"/>
        </w:rPr>
        <w:t>增</w:t>
      </w:r>
      <w:r w:rsidR="007975EC" w:rsidRPr="00793A63">
        <w:rPr>
          <w:rFonts w:ascii="PMingLiU" w:eastAsia="PMingLiU" w:hAnsi="PMingLiU" w:cs="Arial"/>
          <w:b/>
          <w:sz w:val="24"/>
          <w:lang w:val="en-US" w:eastAsia="de-DE"/>
        </w:rPr>
        <w:t>長</w:t>
      </w:r>
      <w:r w:rsidRPr="00793A63">
        <w:rPr>
          <w:rFonts w:ascii="PMingLiU" w:eastAsia="PMingLiU" w:hAnsi="PMingLiU" w:cs="Arial"/>
          <w:b/>
          <w:sz w:val="24"/>
          <w:lang w:val="en-US" w:eastAsia="zh-TW"/>
        </w:rPr>
        <w:t>9.6%</w:t>
      </w:r>
      <w:r w:rsidR="00737941">
        <w:rPr>
          <w:rFonts w:ascii="PMingLiU" w:eastAsiaTheme="minorEastAsia" w:hAnsi="PMingLiU" w:cs="Arial" w:hint="eastAsia"/>
          <w:b/>
          <w:sz w:val="24"/>
          <w:lang w:val="en-US" w:eastAsia="zh-TW"/>
        </w:rPr>
        <w:t>，</w:t>
      </w:r>
      <w:r w:rsidR="007975EC" w:rsidRPr="00793A63">
        <w:rPr>
          <w:rFonts w:ascii="PMingLiU" w:eastAsia="PMingLiU" w:hAnsi="PMingLiU" w:cs="Arial" w:hint="eastAsia"/>
          <w:b/>
          <w:sz w:val="24"/>
          <w:lang w:val="en-US" w:eastAsia="zh-TW"/>
        </w:rPr>
        <w:t>達</w:t>
      </w:r>
      <w:r w:rsidRPr="00793A63">
        <w:rPr>
          <w:rFonts w:ascii="PMingLiU" w:eastAsia="PMingLiU" w:hAnsi="PMingLiU" w:cs="Arial"/>
          <w:b/>
          <w:sz w:val="24"/>
          <w:lang w:val="en-US" w:eastAsia="zh-TW"/>
        </w:rPr>
        <w:t>50.98</w:t>
      </w:r>
      <w:r w:rsidR="007975EC" w:rsidRPr="00793A63">
        <w:rPr>
          <w:rFonts w:ascii="PMingLiU" w:eastAsia="PMingLiU" w:hAnsi="PMingLiU" w:cs="Arial" w:hint="eastAsia"/>
          <w:b/>
          <w:sz w:val="24"/>
          <w:lang w:val="en-US" w:eastAsia="zh-TW"/>
        </w:rPr>
        <w:t>億</w:t>
      </w:r>
      <w:r w:rsidR="007975EC" w:rsidRPr="00793A63">
        <w:rPr>
          <w:rFonts w:ascii="PMingLiU" w:eastAsia="PMingLiU" w:hAnsi="PMingLiU" w:cs="Arial"/>
          <w:b/>
          <w:sz w:val="24"/>
          <w:lang w:val="en-US" w:eastAsia="de-DE"/>
        </w:rPr>
        <w:t>歐元</w:t>
      </w:r>
      <w:r w:rsidR="00737941">
        <w:rPr>
          <w:rFonts w:ascii="PMingLiU" w:eastAsiaTheme="minorEastAsia" w:hAnsi="PMingLiU" w:cs="Arial" w:hint="eastAsia"/>
          <w:b/>
          <w:sz w:val="24"/>
          <w:lang w:val="en-US" w:eastAsia="zh-TW"/>
        </w:rPr>
        <w:t>，</w:t>
      </w:r>
      <w:r w:rsidR="0074292F" w:rsidRPr="00793A63">
        <w:rPr>
          <w:rFonts w:ascii="PMingLiU" w:eastAsia="PMingLiU" w:hAnsi="PMingLiU" w:cs="Arial"/>
          <w:b/>
          <w:sz w:val="24"/>
          <w:lang w:val="en-US" w:eastAsia="de-DE"/>
        </w:rPr>
        <w:t>有</w:t>
      </w:r>
      <w:r w:rsidR="007975EC" w:rsidRPr="00793A63">
        <w:rPr>
          <w:rFonts w:ascii="PMingLiU" w:eastAsia="PMingLiU" w:hAnsi="PMingLiU" w:cs="Arial" w:hint="eastAsia"/>
          <w:b/>
          <w:sz w:val="24"/>
          <w:lang w:val="en-US" w:eastAsia="zh-TW"/>
        </w:rPr>
        <w:t>機</w:t>
      </w:r>
      <w:r w:rsidR="0074292F" w:rsidRPr="00793A63">
        <w:rPr>
          <w:rFonts w:ascii="PMingLiU" w:eastAsia="PMingLiU" w:hAnsi="PMingLiU" w:cs="Arial"/>
          <w:b/>
          <w:sz w:val="24"/>
          <w:lang w:val="en-US" w:eastAsia="de-DE"/>
        </w:rPr>
        <w:t>增</w:t>
      </w:r>
      <w:r w:rsidR="007975EC" w:rsidRPr="00793A63">
        <w:rPr>
          <w:rFonts w:ascii="PMingLiU" w:eastAsia="PMingLiU" w:hAnsi="PMingLiU" w:cs="Arial"/>
          <w:b/>
          <w:sz w:val="24"/>
          <w:lang w:val="en-US" w:eastAsia="de-DE"/>
        </w:rPr>
        <w:t>長</w:t>
      </w:r>
      <w:r w:rsidRPr="00793A63">
        <w:rPr>
          <w:rFonts w:ascii="PMingLiU" w:eastAsia="PMingLiU" w:hAnsi="PMingLiU" w:cs="Arial"/>
          <w:b/>
          <w:sz w:val="24"/>
          <w:lang w:val="en-US" w:eastAsia="zh-TW"/>
        </w:rPr>
        <w:t>2.2%</w:t>
      </w:r>
    </w:p>
    <w:p w14:paraId="1CDCBE06" w14:textId="132FD999" w:rsidR="0074292F" w:rsidRPr="00793A63" w:rsidRDefault="007975EC" w:rsidP="00793A63">
      <w:pPr>
        <w:pStyle w:val="ListParagraph"/>
        <w:numPr>
          <w:ilvl w:val="0"/>
          <w:numId w:val="7"/>
        </w:numPr>
        <w:tabs>
          <w:tab w:val="num" w:pos="720"/>
        </w:tabs>
        <w:spacing w:line="360" w:lineRule="auto"/>
        <w:ind w:firstLineChars="0"/>
        <w:rPr>
          <w:rFonts w:ascii="PMingLiU" w:eastAsia="PMingLiU" w:hAnsi="PMingLiU" w:cs="Arial"/>
          <w:b/>
          <w:sz w:val="24"/>
          <w:lang w:val="en-US" w:eastAsia="de-DE"/>
        </w:rPr>
      </w:pPr>
      <w:r w:rsidRPr="00793A63">
        <w:rPr>
          <w:rFonts w:ascii="PMingLiU" w:eastAsia="PMingLiU" w:hAnsi="PMingLiU" w:cs="Arial" w:hint="eastAsia"/>
          <w:b/>
          <w:sz w:val="24"/>
          <w:lang w:val="en-US" w:eastAsia="zh-TW"/>
        </w:rPr>
        <w:t>營業利潤</w:t>
      </w:r>
      <w:r>
        <w:rPr>
          <w:rFonts w:ascii="PMingLiU" w:eastAsia="PMingLiU" w:hAnsi="PMingLiU" w:cs="Arial" w:hint="eastAsia"/>
          <w:b/>
          <w:sz w:val="24"/>
          <w:lang w:val="en-US" w:eastAsia="zh-TW"/>
        </w:rPr>
        <w:t xml:space="preserve">* </w:t>
      </w:r>
      <w:r w:rsidR="0074292F" w:rsidRPr="00793A63">
        <w:rPr>
          <w:rFonts w:ascii="PMingLiU" w:eastAsia="PMingLiU" w:hAnsi="PMingLiU" w:cs="Arial"/>
          <w:b/>
          <w:sz w:val="24"/>
          <w:lang w:val="en-US" w:eastAsia="de-DE"/>
        </w:rPr>
        <w:t>取得</w:t>
      </w:r>
      <w:r w:rsidRPr="00793A63">
        <w:rPr>
          <w:rFonts w:ascii="PMingLiU" w:eastAsia="PMingLiU" w:hAnsi="PMingLiU" w:cs="Arial" w:hint="eastAsia"/>
          <w:b/>
          <w:sz w:val="24"/>
          <w:lang w:val="en-US" w:eastAsia="zh-TW"/>
        </w:rPr>
        <w:t>兩</w:t>
      </w:r>
      <w:r w:rsidR="0074292F" w:rsidRPr="00793A63">
        <w:rPr>
          <w:rFonts w:ascii="PMingLiU" w:eastAsia="PMingLiU" w:hAnsi="PMingLiU" w:cs="Arial"/>
          <w:b/>
          <w:sz w:val="24"/>
          <w:lang w:val="en-US" w:eastAsia="de-DE"/>
        </w:rPr>
        <w:t>位</w:t>
      </w:r>
      <w:r w:rsidRPr="00793A63">
        <w:rPr>
          <w:rFonts w:ascii="PMingLiU" w:eastAsia="PMingLiU" w:hAnsi="PMingLiU" w:cs="Arial" w:hint="eastAsia"/>
          <w:b/>
          <w:sz w:val="24"/>
          <w:lang w:val="en-US" w:eastAsia="zh-TW"/>
        </w:rPr>
        <w:t>數</w:t>
      </w:r>
      <w:r w:rsidR="0074292F" w:rsidRPr="00793A63">
        <w:rPr>
          <w:rFonts w:ascii="PMingLiU" w:eastAsia="PMingLiU" w:hAnsi="PMingLiU" w:cs="Arial"/>
          <w:b/>
          <w:sz w:val="24"/>
          <w:lang w:val="en-US" w:eastAsia="de-DE"/>
        </w:rPr>
        <w:t>增</w:t>
      </w:r>
      <w:r w:rsidRPr="00793A63">
        <w:rPr>
          <w:rFonts w:ascii="PMingLiU" w:eastAsia="PMingLiU" w:hAnsi="PMingLiU" w:cs="Arial"/>
          <w:b/>
          <w:sz w:val="24"/>
          <w:lang w:val="en-US" w:eastAsia="de-DE"/>
        </w:rPr>
        <w:t>長</w:t>
      </w:r>
      <w:r w:rsidR="00737941">
        <w:rPr>
          <w:rFonts w:ascii="PMingLiU" w:eastAsiaTheme="minorEastAsia" w:hAnsi="PMingLiU" w:cs="Arial" w:hint="eastAsia"/>
          <w:b/>
          <w:sz w:val="24"/>
          <w:lang w:val="en-US" w:eastAsia="zh-TW"/>
        </w:rPr>
        <w:t>：</w:t>
      </w:r>
      <w:r w:rsidR="0074292F" w:rsidRPr="00793A63">
        <w:rPr>
          <w:rFonts w:ascii="PMingLiU" w:eastAsia="PMingLiU" w:hAnsi="PMingLiU" w:cs="Arial"/>
          <w:b/>
          <w:sz w:val="24"/>
          <w:lang w:val="en-US" w:eastAsia="de-DE"/>
        </w:rPr>
        <w:t>增</w:t>
      </w:r>
      <w:r w:rsidRPr="00793A63">
        <w:rPr>
          <w:rFonts w:ascii="PMingLiU" w:eastAsia="PMingLiU" w:hAnsi="PMingLiU" w:cs="Arial"/>
          <w:b/>
          <w:sz w:val="24"/>
          <w:lang w:val="en-US" w:eastAsia="de-DE"/>
        </w:rPr>
        <w:t>長</w:t>
      </w:r>
      <w:r w:rsidR="009B0B6C" w:rsidRPr="00793A63">
        <w:rPr>
          <w:rFonts w:ascii="PMingLiU" w:eastAsia="PMingLiU" w:hAnsi="PMingLiU" w:cs="Arial"/>
          <w:b/>
          <w:sz w:val="24"/>
          <w:lang w:val="en-US" w:eastAsia="zh-TW"/>
        </w:rPr>
        <w:t>11.0%</w:t>
      </w:r>
      <w:r w:rsidR="00737941">
        <w:rPr>
          <w:rFonts w:ascii="PMingLiU" w:eastAsiaTheme="minorEastAsia" w:hAnsi="PMingLiU" w:cs="Arial" w:hint="eastAsia"/>
          <w:b/>
          <w:sz w:val="24"/>
          <w:lang w:val="en-US" w:eastAsia="zh-TW"/>
        </w:rPr>
        <w:t>，</w:t>
      </w:r>
      <w:r w:rsidRPr="00793A63">
        <w:rPr>
          <w:rFonts w:ascii="PMingLiU" w:eastAsia="PMingLiU" w:hAnsi="PMingLiU" w:cs="Arial"/>
          <w:b/>
          <w:sz w:val="24"/>
          <w:lang w:val="en-US" w:eastAsia="de-DE"/>
        </w:rPr>
        <w:t>達</w:t>
      </w:r>
      <w:r w:rsidR="009B0B6C" w:rsidRPr="00793A63">
        <w:rPr>
          <w:rFonts w:ascii="PMingLiU" w:eastAsia="PMingLiU" w:hAnsi="PMingLiU" w:cs="Arial"/>
          <w:b/>
          <w:sz w:val="24"/>
          <w:lang w:val="en-US" w:eastAsia="zh-TW"/>
        </w:rPr>
        <w:t>9.09</w:t>
      </w:r>
      <w:r w:rsidRPr="00793A63">
        <w:rPr>
          <w:rFonts w:ascii="PMingLiU" w:eastAsia="PMingLiU" w:hAnsi="PMingLiU" w:cs="Arial" w:hint="eastAsia"/>
          <w:b/>
          <w:sz w:val="24"/>
          <w:lang w:val="en-US" w:eastAsia="zh-TW"/>
        </w:rPr>
        <w:t>億</w:t>
      </w:r>
      <w:r w:rsidRPr="00793A63">
        <w:rPr>
          <w:rFonts w:ascii="PMingLiU" w:eastAsia="PMingLiU" w:hAnsi="PMingLiU" w:cs="Arial"/>
          <w:b/>
          <w:sz w:val="24"/>
          <w:lang w:val="en-US" w:eastAsia="de-DE"/>
        </w:rPr>
        <w:t>歐元</w:t>
      </w:r>
    </w:p>
    <w:p w14:paraId="5B729F95" w14:textId="55CDE3F9" w:rsidR="0074292F" w:rsidRPr="00793A63" w:rsidRDefault="0074292F" w:rsidP="0074292F">
      <w:pPr>
        <w:pStyle w:val="ListParagraph"/>
        <w:numPr>
          <w:ilvl w:val="0"/>
          <w:numId w:val="7"/>
        </w:numPr>
        <w:tabs>
          <w:tab w:val="num" w:pos="720"/>
        </w:tabs>
        <w:spacing w:line="360" w:lineRule="auto"/>
        <w:ind w:firstLineChars="0"/>
        <w:rPr>
          <w:rFonts w:ascii="PMingLiU" w:eastAsia="PMingLiU" w:hAnsi="PMingLiU" w:cs="Arial"/>
          <w:b/>
          <w:sz w:val="24"/>
          <w:lang w:val="en-US" w:eastAsia="de-DE"/>
        </w:rPr>
      </w:pPr>
      <w:r w:rsidRPr="00793A63">
        <w:rPr>
          <w:rFonts w:ascii="PMingLiU" w:eastAsia="PMingLiU" w:hAnsi="PMingLiU" w:cs="Arial"/>
          <w:b/>
          <w:sz w:val="24"/>
          <w:lang w:val="en-US" w:eastAsia="de-DE"/>
        </w:rPr>
        <w:t>息税前利</w:t>
      </w:r>
      <w:r w:rsidR="007975EC" w:rsidRPr="00793A63">
        <w:rPr>
          <w:rFonts w:ascii="PMingLiU" w:eastAsia="PMingLiU" w:hAnsi="PMingLiU" w:cs="Arial" w:hint="eastAsia"/>
          <w:b/>
          <w:sz w:val="24"/>
          <w:lang w:val="en-US" w:eastAsia="zh-TW"/>
        </w:rPr>
        <w:t>潤</w:t>
      </w:r>
      <w:r w:rsidRPr="00793A63">
        <w:rPr>
          <w:rFonts w:ascii="PMingLiU" w:eastAsia="PMingLiU" w:hAnsi="PMingLiU" w:cs="Arial"/>
          <w:b/>
          <w:sz w:val="24"/>
          <w:lang w:val="en-US" w:eastAsia="de-DE"/>
        </w:rPr>
        <w:t>（</w:t>
      </w:r>
      <w:r w:rsidR="009B0B6C" w:rsidRPr="00793A63">
        <w:rPr>
          <w:rFonts w:ascii="PMingLiU" w:eastAsia="PMingLiU" w:hAnsi="PMingLiU" w:cs="Arial"/>
          <w:b/>
          <w:sz w:val="24"/>
          <w:lang w:val="en-US" w:eastAsia="zh-TW"/>
        </w:rPr>
        <w:t>EBIT</w:t>
      </w:r>
      <w:r w:rsidRPr="00793A63">
        <w:rPr>
          <w:rFonts w:ascii="PMingLiU" w:eastAsia="PMingLiU" w:hAnsi="PMingLiU" w:cs="Arial"/>
          <w:b/>
          <w:sz w:val="24"/>
          <w:lang w:val="en-US" w:eastAsia="de-DE"/>
        </w:rPr>
        <w:t>）率</w:t>
      </w:r>
      <w:r w:rsidR="009B0B6C" w:rsidRPr="00793A63">
        <w:rPr>
          <w:rFonts w:ascii="PMingLiU" w:eastAsia="PMingLiU" w:hAnsi="PMingLiU" w:cs="Arial"/>
          <w:b/>
          <w:sz w:val="24"/>
          <w:lang w:val="en-US" w:eastAsia="zh-TW"/>
        </w:rPr>
        <w:t>*</w:t>
      </w:r>
      <w:r w:rsidR="007975EC" w:rsidRPr="00793A63">
        <w:rPr>
          <w:rFonts w:ascii="PMingLiU" w:eastAsia="PMingLiU" w:hAnsi="PMingLiU" w:cs="Arial" w:hint="eastAsia"/>
          <w:b/>
          <w:sz w:val="24"/>
          <w:lang w:val="en-US" w:eastAsia="zh-TW"/>
        </w:rPr>
        <w:t>進</w:t>
      </w:r>
      <w:r w:rsidR="0023723D">
        <w:rPr>
          <w:rFonts w:ascii="PMingLiU" w:eastAsia="PMingLiU" w:hAnsi="PMingLiU" w:cs="Arial"/>
          <w:b/>
          <w:sz w:val="24"/>
          <w:lang w:val="en-US" w:eastAsia="de-DE"/>
        </w:rPr>
        <w:t>一步提升</w:t>
      </w:r>
      <w:r w:rsidR="00737941">
        <w:rPr>
          <w:rFonts w:ascii="PMingLiU" w:eastAsiaTheme="minorEastAsia" w:hAnsi="PMingLiU" w:cs="Arial" w:hint="eastAsia"/>
          <w:b/>
          <w:sz w:val="24"/>
          <w:lang w:val="en-US" w:eastAsia="zh-TW"/>
        </w:rPr>
        <w:t>：</w:t>
      </w:r>
      <w:r w:rsidRPr="00793A63">
        <w:rPr>
          <w:rFonts w:ascii="PMingLiU" w:eastAsia="PMingLiU" w:hAnsi="PMingLiU" w:cs="Arial"/>
          <w:b/>
          <w:sz w:val="24"/>
          <w:lang w:val="en-US" w:eastAsia="de-DE"/>
        </w:rPr>
        <w:t>增</w:t>
      </w:r>
      <w:r w:rsidR="007975EC" w:rsidRPr="00793A63">
        <w:rPr>
          <w:rFonts w:ascii="PMingLiU" w:eastAsia="PMingLiU" w:hAnsi="PMingLiU" w:cs="Arial"/>
          <w:b/>
          <w:sz w:val="24"/>
          <w:lang w:val="en-US" w:eastAsia="de-DE"/>
        </w:rPr>
        <w:t>長</w:t>
      </w:r>
      <w:r w:rsidR="009B0B6C" w:rsidRPr="00793A63">
        <w:rPr>
          <w:rFonts w:ascii="PMingLiU" w:eastAsia="PMingLiU" w:hAnsi="PMingLiU" w:cs="Arial"/>
          <w:b/>
          <w:sz w:val="24"/>
          <w:lang w:val="en-US" w:eastAsia="zh-TW"/>
        </w:rPr>
        <w:t>20</w:t>
      </w:r>
      <w:r w:rsidR="006006DF">
        <w:rPr>
          <w:rFonts w:ascii="PMingLiU" w:eastAsia="PMingLiU" w:hAnsi="PMingLiU" w:cs="Arial" w:hint="eastAsia"/>
          <w:b/>
          <w:sz w:val="24"/>
          <w:lang w:val="en-US" w:eastAsia="zh-TW"/>
        </w:rPr>
        <w:t>個</w:t>
      </w:r>
      <w:r w:rsidRPr="00793A63">
        <w:rPr>
          <w:rFonts w:ascii="PMingLiU" w:eastAsia="PMingLiU" w:hAnsi="PMingLiU" w:cs="Arial"/>
          <w:b/>
          <w:sz w:val="24"/>
          <w:lang w:val="en-US" w:eastAsia="de-DE"/>
        </w:rPr>
        <w:t>基</w:t>
      </w:r>
      <w:r w:rsidR="007975EC">
        <w:rPr>
          <w:rFonts w:ascii="PMingLiU" w:eastAsia="PMingLiU" w:hAnsi="PMingLiU" w:cs="Arial" w:hint="eastAsia"/>
          <w:b/>
          <w:sz w:val="24"/>
          <w:lang w:val="en-US" w:eastAsia="zh-TW"/>
        </w:rPr>
        <w:t>點</w:t>
      </w:r>
      <w:r w:rsidR="00737941">
        <w:rPr>
          <w:rFonts w:ascii="PMingLiU" w:eastAsiaTheme="minorEastAsia" w:hAnsi="PMingLiU" w:cs="Arial" w:hint="eastAsia"/>
          <w:b/>
          <w:sz w:val="24"/>
          <w:lang w:val="en-US" w:eastAsia="zh-TW"/>
        </w:rPr>
        <w:t>，</w:t>
      </w:r>
      <w:r w:rsidR="007975EC" w:rsidRPr="00793A63">
        <w:rPr>
          <w:rFonts w:ascii="PMingLiU" w:eastAsia="PMingLiU" w:hAnsi="PMingLiU" w:cs="Arial"/>
          <w:b/>
          <w:sz w:val="24"/>
          <w:lang w:val="en-US" w:eastAsia="de-DE"/>
        </w:rPr>
        <w:t>達</w:t>
      </w:r>
      <w:r w:rsidR="009B0B6C" w:rsidRPr="00793A63">
        <w:rPr>
          <w:rFonts w:ascii="PMingLiU" w:eastAsia="PMingLiU" w:hAnsi="PMingLiU" w:cs="Arial"/>
          <w:b/>
          <w:sz w:val="24"/>
          <w:lang w:val="en-US" w:eastAsia="zh-TW"/>
        </w:rPr>
        <w:t>17.8%</w:t>
      </w:r>
    </w:p>
    <w:p w14:paraId="5760EF78" w14:textId="1BF34C77" w:rsidR="0074292F" w:rsidRPr="00793A63" w:rsidRDefault="007975EC" w:rsidP="0074292F">
      <w:pPr>
        <w:pStyle w:val="ListParagraph"/>
        <w:numPr>
          <w:ilvl w:val="0"/>
          <w:numId w:val="7"/>
        </w:numPr>
        <w:spacing w:line="360" w:lineRule="auto"/>
        <w:ind w:firstLineChars="0"/>
        <w:rPr>
          <w:rFonts w:ascii="PMingLiU" w:eastAsia="PMingLiU" w:hAnsi="PMingLiU" w:cs="Arial"/>
          <w:b/>
          <w:sz w:val="24"/>
          <w:lang w:val="en-US" w:eastAsia="de-DE"/>
        </w:rPr>
      </w:pPr>
      <w:r w:rsidRPr="00793A63">
        <w:rPr>
          <w:rFonts w:ascii="PMingLiU" w:eastAsia="PMingLiU" w:hAnsi="PMingLiU" w:cs="Arial" w:hint="eastAsia"/>
          <w:b/>
          <w:sz w:val="24"/>
          <w:lang w:val="en-US" w:eastAsia="zh-TW"/>
        </w:rPr>
        <w:t>優</w:t>
      </w:r>
      <w:r w:rsidR="0074292F" w:rsidRPr="00793A63">
        <w:rPr>
          <w:rFonts w:ascii="PMingLiU" w:eastAsia="PMingLiU" w:hAnsi="PMingLiU" w:cs="Arial"/>
          <w:b/>
          <w:sz w:val="24"/>
          <w:lang w:val="en-US" w:eastAsia="de-DE"/>
        </w:rPr>
        <w:t>先股每股收益（</w:t>
      </w:r>
      <w:r w:rsidR="009B0B6C" w:rsidRPr="00793A63">
        <w:rPr>
          <w:rFonts w:ascii="PMingLiU" w:eastAsia="PMingLiU" w:hAnsi="PMingLiU" w:cs="Arial"/>
          <w:b/>
          <w:sz w:val="24"/>
          <w:lang w:val="en-US" w:eastAsia="zh-TW"/>
        </w:rPr>
        <w:t>EPS</w:t>
      </w:r>
      <w:r w:rsidR="0074292F" w:rsidRPr="00793A63">
        <w:rPr>
          <w:rFonts w:ascii="PMingLiU" w:eastAsia="PMingLiU" w:hAnsi="PMingLiU" w:cs="Arial"/>
          <w:b/>
          <w:sz w:val="24"/>
          <w:lang w:val="en-US" w:eastAsia="de-DE"/>
        </w:rPr>
        <w:t>）</w:t>
      </w:r>
      <w:r w:rsidR="009B0B6C" w:rsidRPr="00793A63">
        <w:rPr>
          <w:rFonts w:ascii="PMingLiU" w:eastAsia="PMingLiU" w:hAnsi="PMingLiU" w:cs="Arial"/>
          <w:b/>
          <w:sz w:val="24"/>
          <w:lang w:val="en-US" w:eastAsia="zh-TW"/>
        </w:rPr>
        <w:t>*</w:t>
      </w:r>
      <w:r w:rsidR="0074292F" w:rsidRPr="00793A63">
        <w:rPr>
          <w:rFonts w:ascii="PMingLiU" w:eastAsia="PMingLiU" w:hAnsi="PMingLiU" w:cs="Arial"/>
          <w:b/>
          <w:sz w:val="24"/>
          <w:lang w:val="en-US" w:eastAsia="de-DE"/>
        </w:rPr>
        <w:t>大幅增</w:t>
      </w:r>
      <w:r w:rsidRPr="00793A63">
        <w:rPr>
          <w:rFonts w:ascii="PMingLiU" w:eastAsia="PMingLiU" w:hAnsi="PMingLiU" w:cs="Arial"/>
          <w:b/>
          <w:sz w:val="24"/>
          <w:lang w:val="en-US" w:eastAsia="de-DE"/>
        </w:rPr>
        <w:t>長</w:t>
      </w:r>
      <w:r w:rsidR="00737941">
        <w:rPr>
          <w:rFonts w:ascii="PMingLiU" w:eastAsiaTheme="minorEastAsia" w:hAnsi="PMingLiU" w:cs="Arial" w:hint="eastAsia"/>
          <w:b/>
          <w:sz w:val="24"/>
          <w:lang w:val="en-US" w:eastAsia="zh-TW"/>
        </w:rPr>
        <w:t>：</w:t>
      </w:r>
      <w:r w:rsidR="0074292F" w:rsidRPr="00793A63">
        <w:rPr>
          <w:rFonts w:ascii="PMingLiU" w:eastAsia="PMingLiU" w:hAnsi="PMingLiU" w:cs="Arial"/>
          <w:b/>
          <w:sz w:val="24"/>
          <w:lang w:val="en-US" w:eastAsia="de-DE"/>
        </w:rPr>
        <w:t>增</w:t>
      </w:r>
      <w:r w:rsidRPr="00793A63">
        <w:rPr>
          <w:rFonts w:ascii="PMingLiU" w:eastAsia="PMingLiU" w:hAnsi="PMingLiU" w:cs="Arial"/>
          <w:b/>
          <w:sz w:val="24"/>
          <w:lang w:val="en-US" w:eastAsia="de-DE"/>
        </w:rPr>
        <w:t>長</w:t>
      </w:r>
      <w:r w:rsidR="009B0B6C" w:rsidRPr="00793A63">
        <w:rPr>
          <w:rFonts w:ascii="PMingLiU" w:eastAsia="PMingLiU" w:hAnsi="PMingLiU" w:cs="Arial"/>
          <w:b/>
          <w:sz w:val="24"/>
          <w:lang w:val="en-US" w:eastAsia="zh-TW"/>
        </w:rPr>
        <w:t>10.7%</w:t>
      </w:r>
      <w:r w:rsidR="00737941">
        <w:rPr>
          <w:rFonts w:ascii="PMingLiU" w:eastAsiaTheme="minorEastAsia" w:hAnsi="PMingLiU" w:cs="Arial" w:hint="eastAsia"/>
          <w:b/>
          <w:sz w:val="24"/>
          <w:lang w:val="en-US" w:eastAsia="zh-TW"/>
        </w:rPr>
        <w:t>，</w:t>
      </w:r>
      <w:r w:rsidRPr="00793A63">
        <w:rPr>
          <w:rFonts w:ascii="PMingLiU" w:eastAsia="PMingLiU" w:hAnsi="PMingLiU" w:cs="Arial"/>
          <w:b/>
          <w:sz w:val="24"/>
          <w:lang w:val="en-US" w:eastAsia="de-DE"/>
        </w:rPr>
        <w:t>達</w:t>
      </w:r>
      <w:r w:rsidR="009B0B6C" w:rsidRPr="00793A63">
        <w:rPr>
          <w:rFonts w:ascii="PMingLiU" w:eastAsia="PMingLiU" w:hAnsi="PMingLiU" w:cs="Arial"/>
          <w:b/>
          <w:sz w:val="24"/>
          <w:lang w:val="en-US" w:eastAsia="zh-TW"/>
        </w:rPr>
        <w:t>1.55</w:t>
      </w:r>
      <w:r w:rsidRPr="00793A63">
        <w:rPr>
          <w:rFonts w:ascii="PMingLiU" w:eastAsia="PMingLiU" w:hAnsi="PMingLiU" w:cs="Arial"/>
          <w:b/>
          <w:sz w:val="24"/>
          <w:lang w:val="en-US" w:eastAsia="de-DE"/>
        </w:rPr>
        <w:t>歐元</w:t>
      </w:r>
    </w:p>
    <w:p w14:paraId="3CCFAE5A" w14:textId="144383E0" w:rsidR="0074292F" w:rsidRPr="0023723D" w:rsidRDefault="0074292F" w:rsidP="0074292F">
      <w:pPr>
        <w:autoSpaceDE w:val="0"/>
        <w:autoSpaceDN w:val="0"/>
        <w:adjustRightInd w:val="0"/>
        <w:snapToGrid w:val="0"/>
        <w:spacing w:line="360" w:lineRule="auto"/>
        <w:rPr>
          <w:rFonts w:hAnsi="宋体" w:cs="Arial"/>
          <w:b/>
          <w:sz w:val="24"/>
          <w:lang w:val="en-US" w:eastAsia="zh-TW"/>
        </w:rPr>
      </w:pPr>
      <w:r w:rsidRPr="000D7F4C">
        <w:rPr>
          <w:rFonts w:cs="Arial"/>
          <w:b/>
          <w:sz w:val="24"/>
          <w:lang w:val="en-US" w:eastAsia="zh-TW"/>
        </w:rPr>
        <w:br/>
      </w:r>
      <w:r w:rsidR="004D37D6" w:rsidRPr="004D37D6">
        <w:rPr>
          <w:rFonts w:eastAsia="PMingLiU" w:hAnsi="宋体" w:cs="Arial" w:hint="eastAsia"/>
          <w:b/>
          <w:sz w:val="24"/>
          <w:lang w:val="en-US" w:eastAsia="zh-TW"/>
        </w:rPr>
        <w:t>杜塞爾多夫</w:t>
      </w:r>
      <w:r w:rsidRPr="000D7F4C">
        <w:rPr>
          <w:rFonts w:cs="Arial"/>
          <w:b/>
          <w:bCs/>
          <w:snapToGrid w:val="0"/>
          <w:lang w:eastAsia="zh-TW"/>
        </w:rPr>
        <w:t>——</w:t>
      </w:r>
      <w:r w:rsidR="0023723D">
        <w:rPr>
          <w:rFonts w:hAnsi="宋体" w:cs="Arial"/>
          <w:b/>
          <w:sz w:val="24"/>
          <w:lang w:val="en-US" w:eastAsia="zh-TW"/>
        </w:rPr>
        <w:t>“</w:t>
      </w:r>
      <w:r w:rsidR="0023723D">
        <w:rPr>
          <w:rFonts w:eastAsia="PMingLiU" w:hAnsi="宋体" w:cs="Arial" w:hint="eastAsia"/>
          <w:b/>
          <w:sz w:val="24"/>
          <w:lang w:val="en-US" w:eastAsia="zh-TW"/>
        </w:rPr>
        <w:t>漢高第二季度表現強勁</w:t>
      </w:r>
      <w:r w:rsidR="00737941">
        <w:rPr>
          <w:rFonts w:hAnsi="宋体" w:cs="Arial" w:hint="eastAsia"/>
          <w:b/>
          <w:sz w:val="24"/>
          <w:lang w:val="en-US" w:eastAsia="zh-TW"/>
        </w:rPr>
        <w:t>，</w:t>
      </w:r>
      <w:r w:rsidR="0023723D">
        <w:rPr>
          <w:rFonts w:eastAsia="PMingLiU" w:hAnsi="宋体" w:cs="Arial" w:hint="eastAsia"/>
          <w:b/>
          <w:sz w:val="24"/>
          <w:lang w:val="en-US" w:eastAsia="zh-TW"/>
        </w:rPr>
        <w:t>季度銷售額</w:t>
      </w:r>
      <w:r w:rsidR="0023723D">
        <w:rPr>
          <w:rFonts w:hAnsi="宋体" w:cs="Arial" w:hint="eastAsia"/>
          <w:b/>
          <w:sz w:val="24"/>
          <w:lang w:val="en-US" w:eastAsia="zh-TW"/>
        </w:rPr>
        <w:t>、</w:t>
      </w:r>
      <w:r w:rsidR="004D37D6" w:rsidRPr="004D37D6">
        <w:rPr>
          <w:rFonts w:eastAsia="PMingLiU" w:hAnsi="宋体" w:cs="Arial" w:hint="eastAsia"/>
          <w:b/>
          <w:sz w:val="24"/>
          <w:lang w:val="en-US" w:eastAsia="zh-TW"/>
        </w:rPr>
        <w:t>調整後營業利潤和息稅前利潤（</w:t>
      </w:r>
      <w:r w:rsidR="004D37D6" w:rsidRPr="004D37D6">
        <w:rPr>
          <w:rFonts w:eastAsia="PMingLiU" w:hAnsi="宋体" w:cs="Arial"/>
          <w:b/>
          <w:sz w:val="24"/>
          <w:lang w:val="en-US" w:eastAsia="zh-TW"/>
        </w:rPr>
        <w:t>EBIT</w:t>
      </w:r>
      <w:r w:rsidR="0023723D">
        <w:rPr>
          <w:rFonts w:eastAsia="PMingLiU" w:hAnsi="宋体" w:cs="Arial" w:hint="eastAsia"/>
          <w:b/>
          <w:sz w:val="24"/>
          <w:lang w:val="en-US" w:eastAsia="zh-TW"/>
        </w:rPr>
        <w:t>）率以及優先股每股收益同時創下新高</w:t>
      </w:r>
      <w:r w:rsidR="0023723D">
        <w:rPr>
          <w:rFonts w:hAnsi="宋体" w:cs="Arial" w:hint="eastAsia"/>
          <w:b/>
          <w:sz w:val="24"/>
          <w:lang w:val="en-US" w:eastAsia="zh-TW"/>
        </w:rPr>
        <w:t>，</w:t>
      </w:r>
      <w:r w:rsidR="0023723D">
        <w:rPr>
          <w:rFonts w:eastAsia="PMingLiU" w:hAnsi="宋体" w:cs="Arial" w:hint="eastAsia"/>
          <w:b/>
          <w:sz w:val="24"/>
          <w:lang w:val="en-US" w:eastAsia="zh-TW"/>
        </w:rPr>
        <w:t>三大業務部門對此均作出積極貢獻</w:t>
      </w:r>
      <w:r w:rsidR="0023723D">
        <w:rPr>
          <w:rFonts w:hAnsi="宋体" w:cs="Arial" w:hint="eastAsia"/>
          <w:b/>
          <w:sz w:val="24"/>
          <w:lang w:val="en-US" w:eastAsia="zh-TW"/>
        </w:rPr>
        <w:t>，</w:t>
      </w:r>
      <w:r w:rsidR="0023723D">
        <w:rPr>
          <w:rFonts w:hAnsi="宋体" w:cs="Arial"/>
          <w:b/>
          <w:sz w:val="24"/>
          <w:lang w:val="en-US" w:eastAsia="zh-TW"/>
        </w:rPr>
        <w:t>”</w:t>
      </w:r>
      <w:r w:rsidR="0023723D">
        <w:rPr>
          <w:rFonts w:eastAsia="PMingLiU" w:hAnsi="宋体" w:cs="Arial" w:hint="eastAsia"/>
          <w:b/>
          <w:sz w:val="24"/>
          <w:lang w:val="en-US" w:eastAsia="zh-TW"/>
        </w:rPr>
        <w:t>漢高首席執行官漢斯</w:t>
      </w:r>
      <w:r w:rsidR="0023723D" w:rsidRPr="000563B5">
        <w:rPr>
          <w:rFonts w:hAnsi="宋体" w:cs="Arial" w:hint="eastAsia"/>
          <w:b/>
          <w:sz w:val="24"/>
          <w:lang w:val="en-US" w:eastAsia="zh-TW"/>
        </w:rPr>
        <w:t>·</w:t>
      </w:r>
      <w:r w:rsidR="0023723D">
        <w:rPr>
          <w:rFonts w:eastAsia="PMingLiU" w:hAnsi="宋体" w:cs="Arial" w:hint="eastAsia"/>
          <w:b/>
          <w:sz w:val="24"/>
          <w:lang w:val="en-US" w:eastAsia="zh-TW"/>
        </w:rPr>
        <w:t>範</w:t>
      </w:r>
      <w:r w:rsidR="0023723D" w:rsidRPr="000563B5">
        <w:rPr>
          <w:rFonts w:hAnsi="宋体" w:cs="Arial" w:hint="eastAsia"/>
          <w:b/>
          <w:sz w:val="24"/>
          <w:lang w:val="en-US" w:eastAsia="zh-TW"/>
        </w:rPr>
        <w:t>·</w:t>
      </w:r>
      <w:r w:rsidR="004D37D6" w:rsidRPr="004D37D6">
        <w:rPr>
          <w:rFonts w:eastAsia="PMingLiU" w:hAnsi="宋体" w:cs="Arial" w:hint="eastAsia"/>
          <w:b/>
          <w:sz w:val="24"/>
          <w:lang w:val="en-US" w:eastAsia="zh-TW"/>
        </w:rPr>
        <w:t>比倫（</w:t>
      </w:r>
      <w:r w:rsidR="004D37D6" w:rsidRPr="004D37D6">
        <w:rPr>
          <w:rFonts w:eastAsia="PMingLiU" w:hAnsi="宋体" w:cs="Arial"/>
          <w:b/>
          <w:sz w:val="24"/>
          <w:lang w:val="en-US" w:eastAsia="zh-TW"/>
        </w:rPr>
        <w:t xml:space="preserve">Hans Van </w:t>
      </w:r>
      <w:proofErr w:type="spellStart"/>
      <w:r w:rsidR="004D37D6" w:rsidRPr="004D37D6">
        <w:rPr>
          <w:rFonts w:eastAsia="PMingLiU" w:hAnsi="宋体" w:cs="Arial"/>
          <w:b/>
          <w:sz w:val="24"/>
          <w:lang w:val="en-US" w:eastAsia="zh-TW"/>
        </w:rPr>
        <w:t>Bylen</w:t>
      </w:r>
      <w:proofErr w:type="spellEnd"/>
      <w:r w:rsidR="0023723D">
        <w:rPr>
          <w:rFonts w:eastAsia="PMingLiU" w:hAnsi="宋体" w:cs="Arial" w:hint="eastAsia"/>
          <w:b/>
          <w:sz w:val="24"/>
          <w:lang w:val="en-US" w:eastAsia="zh-TW"/>
        </w:rPr>
        <w:t>）先生表示</w:t>
      </w:r>
      <w:r w:rsidR="0023723D">
        <w:rPr>
          <w:rFonts w:hAnsi="宋体" w:cs="Arial" w:hint="eastAsia"/>
          <w:b/>
          <w:sz w:val="24"/>
          <w:lang w:val="en-US" w:eastAsia="zh-TW"/>
        </w:rPr>
        <w:t>，“</w:t>
      </w:r>
      <w:r w:rsidR="0023723D">
        <w:rPr>
          <w:rFonts w:eastAsia="PMingLiU" w:hAnsi="宋体" w:cs="Arial" w:hint="eastAsia"/>
          <w:b/>
          <w:sz w:val="24"/>
          <w:lang w:val="en-US" w:eastAsia="zh-TW"/>
        </w:rPr>
        <w:t>銷售額大幅增長</w:t>
      </w:r>
      <w:r w:rsidR="0023723D">
        <w:rPr>
          <w:rFonts w:hAnsi="宋体" w:cs="Arial" w:hint="eastAsia"/>
          <w:b/>
          <w:sz w:val="24"/>
          <w:lang w:val="en-US" w:eastAsia="zh-TW"/>
        </w:rPr>
        <w:t>，</w:t>
      </w:r>
      <w:r w:rsidR="004D37D6" w:rsidRPr="004D37D6">
        <w:rPr>
          <w:rFonts w:eastAsia="PMingLiU" w:hAnsi="宋体" w:cs="Arial" w:hint="eastAsia"/>
          <w:b/>
          <w:sz w:val="24"/>
          <w:lang w:val="en-US" w:eastAsia="zh-TW"/>
        </w:rPr>
        <w:t>達</w:t>
      </w:r>
      <w:r w:rsidR="004D37D6" w:rsidRPr="004D37D6">
        <w:rPr>
          <w:rFonts w:eastAsia="PMingLiU" w:hAnsi="宋体" w:cs="Arial"/>
          <w:b/>
          <w:sz w:val="24"/>
          <w:lang w:val="en-US" w:eastAsia="zh-TW"/>
        </w:rPr>
        <w:t>51</w:t>
      </w:r>
      <w:r w:rsidR="00246394">
        <w:rPr>
          <w:rFonts w:eastAsia="PMingLiU" w:hAnsi="宋体" w:cs="Arial" w:hint="eastAsia"/>
          <w:b/>
          <w:sz w:val="24"/>
          <w:lang w:val="en-US" w:eastAsia="zh-TW"/>
        </w:rPr>
        <w:t>億歐元左右</w:t>
      </w:r>
      <w:r w:rsidR="0023723D">
        <w:rPr>
          <w:rFonts w:hAnsi="宋体" w:cs="Arial" w:hint="eastAsia"/>
          <w:b/>
          <w:sz w:val="24"/>
          <w:lang w:val="en-US" w:eastAsia="zh-TW"/>
        </w:rPr>
        <w:t>。</w:t>
      </w:r>
      <w:r w:rsidR="0023723D">
        <w:rPr>
          <w:rFonts w:eastAsia="PMingLiU" w:hAnsi="宋体" w:cs="Arial" w:hint="eastAsia"/>
          <w:b/>
          <w:sz w:val="24"/>
          <w:lang w:val="en-US" w:eastAsia="zh-TW"/>
        </w:rPr>
        <w:t>調整後營業利潤和調整後息稅前利潤率進一步提高</w:t>
      </w:r>
      <w:r w:rsidR="0023723D">
        <w:rPr>
          <w:rFonts w:hAnsi="宋体" w:cs="Arial" w:hint="eastAsia"/>
          <w:b/>
          <w:sz w:val="24"/>
          <w:lang w:val="en-US" w:eastAsia="zh-TW"/>
        </w:rPr>
        <w:t>。</w:t>
      </w:r>
      <w:r w:rsidR="0023723D">
        <w:rPr>
          <w:rFonts w:eastAsia="PMingLiU" w:hAnsi="宋体" w:cs="Arial" w:hint="eastAsia"/>
          <w:b/>
          <w:sz w:val="24"/>
          <w:lang w:val="en-US" w:eastAsia="zh-TW"/>
        </w:rPr>
        <w:t>調整後優先股每股收益取得兩位數增長</w:t>
      </w:r>
      <w:r w:rsidR="0023723D">
        <w:rPr>
          <w:rFonts w:hAnsi="宋体" w:cs="Arial" w:hint="eastAsia"/>
          <w:b/>
          <w:sz w:val="24"/>
          <w:lang w:val="en-US" w:eastAsia="zh-TW"/>
        </w:rPr>
        <w:t>。</w:t>
      </w:r>
      <w:r w:rsidR="0023723D">
        <w:rPr>
          <w:rFonts w:eastAsia="PMingLiU" w:hAnsi="宋体" w:cs="Arial" w:hint="eastAsia"/>
          <w:b/>
          <w:sz w:val="24"/>
          <w:lang w:val="en-US" w:eastAsia="zh-TW"/>
        </w:rPr>
        <w:t>在充滿挑戰的市場環境下</w:t>
      </w:r>
      <w:r w:rsidR="0023723D">
        <w:rPr>
          <w:rFonts w:hAnsi="宋体" w:cs="Arial" w:hint="eastAsia"/>
          <w:b/>
          <w:sz w:val="24"/>
          <w:lang w:val="en-US" w:eastAsia="zh-TW"/>
        </w:rPr>
        <w:t>，</w:t>
      </w:r>
      <w:r w:rsidR="0023723D">
        <w:rPr>
          <w:rFonts w:eastAsia="PMingLiU" w:hAnsi="宋体" w:cs="Arial" w:hint="eastAsia"/>
          <w:b/>
          <w:sz w:val="24"/>
          <w:lang w:val="en-US" w:eastAsia="zh-TW"/>
        </w:rPr>
        <w:t>漢高業績表現強勁</w:t>
      </w:r>
      <w:r w:rsidR="0023723D">
        <w:rPr>
          <w:rFonts w:hAnsi="宋体" w:cs="Arial" w:hint="eastAsia"/>
          <w:b/>
          <w:sz w:val="24"/>
          <w:lang w:val="en-US" w:eastAsia="zh-TW"/>
        </w:rPr>
        <w:t>。”</w:t>
      </w:r>
    </w:p>
    <w:p w14:paraId="066091C8" w14:textId="185C28E6" w:rsidR="0074292F" w:rsidRPr="0023723D" w:rsidRDefault="0074292F" w:rsidP="0074292F">
      <w:pPr>
        <w:autoSpaceDE w:val="0"/>
        <w:autoSpaceDN w:val="0"/>
        <w:adjustRightInd w:val="0"/>
        <w:snapToGrid w:val="0"/>
        <w:spacing w:line="360" w:lineRule="auto"/>
        <w:rPr>
          <w:rFonts w:cs="Arial"/>
          <w:b/>
          <w:sz w:val="24"/>
          <w:lang w:val="en-US" w:eastAsia="zh-TW"/>
        </w:rPr>
      </w:pPr>
      <w:r w:rsidRPr="000D7F4C">
        <w:rPr>
          <w:rFonts w:cs="Arial"/>
          <w:b/>
          <w:sz w:val="24"/>
          <w:lang w:val="en-US" w:eastAsia="zh-TW"/>
        </w:rPr>
        <w:br/>
      </w:r>
      <w:r w:rsidR="0023723D">
        <w:rPr>
          <w:rFonts w:cs="Arial" w:hint="eastAsia"/>
          <w:b/>
          <w:sz w:val="24"/>
          <w:lang w:val="en-US" w:eastAsia="zh-TW"/>
        </w:rPr>
        <w:t>“</w:t>
      </w:r>
      <w:r w:rsidR="0023723D">
        <w:rPr>
          <w:rFonts w:eastAsia="PMingLiU" w:cs="Arial" w:hint="eastAsia"/>
          <w:b/>
          <w:sz w:val="24"/>
          <w:lang w:val="en-US" w:eastAsia="zh-TW"/>
        </w:rPr>
        <w:t>我們預計全年市場環境的整體波動和不確定性將延續</w:t>
      </w:r>
      <w:r w:rsidR="0023723D">
        <w:rPr>
          <w:rFonts w:cs="Arial" w:hint="eastAsia"/>
          <w:b/>
          <w:sz w:val="24"/>
          <w:lang w:val="en-US" w:eastAsia="zh-TW"/>
        </w:rPr>
        <w:t>。</w:t>
      </w:r>
      <w:r w:rsidR="0023723D">
        <w:rPr>
          <w:rFonts w:eastAsia="PMingLiU" w:cs="Arial" w:hint="eastAsia"/>
          <w:b/>
          <w:sz w:val="24"/>
          <w:lang w:val="en-US" w:eastAsia="zh-TW"/>
        </w:rPr>
        <w:t>匯率波動可能會繼續</w:t>
      </w:r>
      <w:r w:rsidR="0023723D">
        <w:rPr>
          <w:rFonts w:cs="Arial" w:hint="eastAsia"/>
          <w:b/>
          <w:sz w:val="24"/>
          <w:lang w:val="en-US" w:eastAsia="zh-TW"/>
        </w:rPr>
        <w:t>，</w:t>
      </w:r>
      <w:r w:rsidR="0023723D">
        <w:rPr>
          <w:rFonts w:eastAsia="PMingLiU" w:cs="Arial" w:hint="eastAsia"/>
          <w:b/>
          <w:sz w:val="24"/>
          <w:lang w:val="en-US" w:eastAsia="zh-TW"/>
        </w:rPr>
        <w:t>預計消費品市場的困難狀況將持續下去</w:t>
      </w:r>
      <w:r w:rsidR="0023723D">
        <w:rPr>
          <w:rFonts w:cs="Arial" w:hint="eastAsia"/>
          <w:b/>
          <w:sz w:val="24"/>
          <w:lang w:val="en-US" w:eastAsia="zh-TW"/>
        </w:rPr>
        <w:t>。</w:t>
      </w:r>
      <w:r w:rsidR="004D37D6" w:rsidRPr="004D37D6">
        <w:rPr>
          <w:rFonts w:eastAsia="PMingLiU" w:cs="Arial" w:hint="eastAsia"/>
          <w:b/>
          <w:sz w:val="24"/>
          <w:lang w:val="en-US" w:eastAsia="zh-TW"/>
        </w:rPr>
        <w:t>我們全面致力於保持業務的成功發</w:t>
      </w:r>
      <w:r w:rsidR="0023723D">
        <w:rPr>
          <w:rFonts w:eastAsia="PMingLiU" w:cs="Arial" w:hint="eastAsia"/>
          <w:b/>
          <w:sz w:val="24"/>
          <w:lang w:val="en-US" w:eastAsia="zh-TW"/>
        </w:rPr>
        <w:t>展並實施我們的戰略重點</w:t>
      </w:r>
      <w:r w:rsidR="0023723D">
        <w:rPr>
          <w:rFonts w:cs="Arial" w:hint="eastAsia"/>
          <w:b/>
          <w:sz w:val="24"/>
          <w:lang w:val="en-US" w:eastAsia="zh-TW"/>
        </w:rPr>
        <w:t>。”</w:t>
      </w:r>
      <w:r w:rsidR="004D37D6" w:rsidRPr="004D37D6">
        <w:rPr>
          <w:rFonts w:eastAsia="PMingLiU" w:cs="Arial"/>
          <w:b/>
          <w:sz w:val="24"/>
          <w:lang w:val="en-US" w:eastAsia="zh-TW"/>
        </w:rPr>
        <w:t xml:space="preserve"> </w:t>
      </w:r>
      <w:r w:rsidR="0023723D">
        <w:rPr>
          <w:rFonts w:eastAsia="PMingLiU" w:cs="Arial" w:hint="eastAsia"/>
          <w:b/>
          <w:sz w:val="24"/>
          <w:lang w:val="en-US" w:eastAsia="zh-TW"/>
        </w:rPr>
        <w:t>漢斯</w:t>
      </w:r>
      <w:r w:rsidR="0023723D" w:rsidRPr="000563B5">
        <w:rPr>
          <w:rFonts w:hAnsi="宋体" w:cs="Arial" w:hint="eastAsia"/>
          <w:b/>
          <w:sz w:val="24"/>
          <w:lang w:val="en-US" w:eastAsia="zh-TW"/>
        </w:rPr>
        <w:t>·</w:t>
      </w:r>
      <w:r w:rsidR="0023723D">
        <w:rPr>
          <w:rFonts w:eastAsia="PMingLiU" w:cs="Arial" w:hint="eastAsia"/>
          <w:b/>
          <w:sz w:val="24"/>
          <w:lang w:val="en-US" w:eastAsia="zh-TW"/>
        </w:rPr>
        <w:t>範</w:t>
      </w:r>
      <w:r w:rsidR="0023723D" w:rsidRPr="000563B5">
        <w:rPr>
          <w:rFonts w:hAnsi="宋体" w:cs="Arial" w:hint="eastAsia"/>
          <w:b/>
          <w:sz w:val="24"/>
          <w:lang w:val="en-US" w:eastAsia="zh-TW"/>
        </w:rPr>
        <w:t>·</w:t>
      </w:r>
      <w:r w:rsidR="004D37D6" w:rsidRPr="004D37D6">
        <w:rPr>
          <w:rFonts w:eastAsia="PMingLiU" w:cs="Arial" w:hint="eastAsia"/>
          <w:b/>
          <w:sz w:val="24"/>
          <w:lang w:val="en-US" w:eastAsia="zh-TW"/>
        </w:rPr>
        <w:t>比倫先生表示</w:t>
      </w:r>
      <w:r w:rsidR="0023723D">
        <w:rPr>
          <w:rFonts w:cs="Arial" w:hint="eastAsia"/>
          <w:b/>
          <w:sz w:val="24"/>
          <w:lang w:val="en-US" w:eastAsia="zh-TW"/>
        </w:rPr>
        <w:t>。</w:t>
      </w:r>
    </w:p>
    <w:p w14:paraId="27189A55" w14:textId="5B54777C" w:rsidR="005D2A7C" w:rsidRPr="0023723D" w:rsidRDefault="005D2A7C" w:rsidP="0074292F">
      <w:pPr>
        <w:autoSpaceDE w:val="0"/>
        <w:autoSpaceDN w:val="0"/>
        <w:adjustRightInd w:val="0"/>
        <w:snapToGrid w:val="0"/>
        <w:spacing w:line="360" w:lineRule="auto"/>
        <w:rPr>
          <w:rFonts w:cs="Arial"/>
          <w:b/>
          <w:sz w:val="24"/>
          <w:lang w:val="en-US" w:eastAsia="zh-TW"/>
        </w:rPr>
      </w:pPr>
      <w:r>
        <w:rPr>
          <w:rFonts w:hAnsi="宋体" w:cs="Arial"/>
          <w:b/>
          <w:noProof/>
          <w:sz w:val="24"/>
          <w:lang w:val="en-US" w:eastAsia="zh-CN"/>
        </w:rPr>
        <mc:AlternateContent>
          <mc:Choice Requires="wps">
            <w:drawing>
              <wp:anchor distT="0" distB="0" distL="114300" distR="114300" simplePos="0" relativeHeight="251659264" behindDoc="0" locked="0" layoutInCell="1" allowOverlap="1" wp14:anchorId="4FE64023" wp14:editId="6C85577A">
                <wp:simplePos x="0" y="0"/>
                <wp:positionH relativeFrom="margin">
                  <wp:posOffset>12065</wp:posOffset>
                </wp:positionH>
                <wp:positionV relativeFrom="paragraph">
                  <wp:posOffset>986790</wp:posOffset>
                </wp:positionV>
                <wp:extent cx="5468620" cy="4025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46862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EDB54" w14:textId="7571644F" w:rsidR="005473A3" w:rsidRPr="004925E2" w:rsidRDefault="005473A3" w:rsidP="004925E2">
                            <w:pPr>
                              <w:rPr>
                                <w:rFonts w:cs="Arial"/>
                                <w:szCs w:val="20"/>
                                <w:lang w:eastAsia="zh-TW"/>
                              </w:rPr>
                            </w:pPr>
                            <w:r w:rsidRPr="000D7F4C">
                              <w:rPr>
                                <w:rFonts w:cs="Arial"/>
                                <w:sz w:val="16"/>
                                <w:szCs w:val="16"/>
                                <w:lang w:val="en-US" w:eastAsia="zh-TW"/>
                              </w:rPr>
                              <w:t xml:space="preserve">* </w:t>
                            </w:r>
                            <w:r w:rsidR="004925E2">
                              <w:rPr>
                                <w:sz w:val="16"/>
                                <w:szCs w:val="16"/>
                                <w:lang w:eastAsia="zh-TW"/>
                              </w:rPr>
                              <w:t xml:space="preserve"> </w:t>
                            </w:r>
                            <w:r w:rsidR="004925E2">
                              <w:rPr>
                                <w:rFonts w:ascii="PMingLiU" w:eastAsia="PMingLiU" w:hAnsi="PMingLiU" w:hint="eastAsia"/>
                                <w:sz w:val="16"/>
                                <w:szCs w:val="16"/>
                                <w:lang w:eastAsia="zh-TW"/>
                              </w:rPr>
                              <w:t>已對一次性費用</w:t>
                            </w:r>
                            <w:r w:rsidR="004925E2">
                              <w:rPr>
                                <w:sz w:val="16"/>
                                <w:szCs w:val="16"/>
                                <w:lang w:eastAsia="zh-TW"/>
                              </w:rPr>
                              <w:t>/</w:t>
                            </w:r>
                            <w:r w:rsidR="004925E2">
                              <w:rPr>
                                <w:rFonts w:ascii="PMingLiU" w:eastAsia="PMingLiU" w:hAnsi="PMingLiU" w:hint="eastAsia"/>
                                <w:sz w:val="16"/>
                                <w:szCs w:val="16"/>
                                <w:lang w:eastAsia="zh-TW"/>
                              </w:rPr>
                              <w:t>收益和重組費用予以調整</w:t>
                            </w:r>
                            <w:r w:rsidR="004925E2">
                              <w:rPr>
                                <w:rFonts w:ascii="PMingLiU" w:hAnsi="PMingLiU" w:hint="eastAsia"/>
                                <w:sz w:val="16"/>
                                <w:szCs w:val="16"/>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E64023" id="_x0000_t202" coordsize="21600,21600" o:spt="202" path="m,l,21600r21600,l21600,xe">
                <v:stroke joinstyle="miter"/>
                <v:path gradientshapeok="t" o:connecttype="rect"/>
              </v:shapetype>
              <v:shape id="文本框 19" o:spid="_x0000_s1026" type="#_x0000_t202" style="position:absolute;margin-left:.95pt;margin-top:77.7pt;width:430.6pt;height:31.7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" filled="f" stroked="f" strokeweight=".5pt">
                <v:textbox>
                  <w:txbxContent>
                    <w:p w14:paraId="23DEDB54" w14:textId="7571644F" w:rsidR="005473A3" w:rsidRPr="004925E2" w:rsidRDefault="005473A3" w:rsidP="004925E2">
                      <w:pPr>
                        <w:rPr>
                          <w:rFonts w:cs="Arial"/>
                          <w:szCs w:val="20"/>
                          <w:lang w:eastAsia="zh-TW"/>
                        </w:rPr>
                      </w:pPr>
                      <w:r w:rsidRPr="000D7F4C">
                        <w:rPr>
                          <w:rFonts w:cs="Arial"/>
                          <w:sz w:val="16"/>
                          <w:szCs w:val="16"/>
                          <w:lang w:val="en-US" w:eastAsia="zh-TW"/>
                        </w:rPr>
                        <w:t xml:space="preserve">* </w:t>
                      </w:r>
                      <w:r w:rsidR="004925E2">
                        <w:rPr>
                          <w:sz w:val="16"/>
                          <w:szCs w:val="16"/>
                          <w:lang w:eastAsia="zh-TW"/>
                        </w:rPr>
                        <w:t xml:space="preserve"> </w:t>
                      </w:r>
                      <w:r w:rsidR="004925E2">
                        <w:rPr>
                          <w:rFonts w:ascii="PMingLiU" w:eastAsia="PMingLiU" w:hAnsi="PMingLiU" w:hint="eastAsia"/>
                          <w:sz w:val="16"/>
                          <w:szCs w:val="16"/>
                          <w:lang w:eastAsia="zh-TW"/>
                        </w:rPr>
                        <w:t>已對一次性費用</w:t>
                      </w:r>
                      <w:r w:rsidR="004925E2">
                        <w:rPr>
                          <w:sz w:val="16"/>
                          <w:szCs w:val="16"/>
                          <w:lang w:eastAsia="zh-TW"/>
                        </w:rPr>
                        <w:t>/</w:t>
                      </w:r>
                      <w:r w:rsidR="004925E2">
                        <w:rPr>
                          <w:rFonts w:ascii="PMingLiU" w:eastAsia="PMingLiU" w:hAnsi="PMingLiU" w:hint="eastAsia"/>
                          <w:sz w:val="16"/>
                          <w:szCs w:val="16"/>
                          <w:lang w:eastAsia="zh-TW"/>
                        </w:rPr>
                        <w:t>收益和重組費用予以調整</w:t>
                      </w:r>
                      <w:r w:rsidR="004925E2">
                        <w:rPr>
                          <w:rFonts w:ascii="PMingLiU" w:hAnsi="PMingLiU" w:hint="eastAsia"/>
                          <w:sz w:val="16"/>
                          <w:szCs w:val="16"/>
                          <w:lang w:eastAsia="zh-TW"/>
                        </w:rPr>
                        <w:t>。</w:t>
                      </w:r>
                    </w:p>
                  </w:txbxContent>
                </v:textbox>
                <w10:wrap anchorx="margin"/>
              </v:shape>
            </w:pict>
          </mc:Fallback>
        </mc:AlternateContent>
      </w:r>
      <w:r w:rsidR="0074292F" w:rsidRPr="000D7F4C">
        <w:rPr>
          <w:rFonts w:cs="Arial"/>
          <w:b/>
          <w:bCs/>
          <w:sz w:val="24"/>
          <w:lang w:val="en-US" w:eastAsia="zh-TW"/>
        </w:rPr>
        <w:br/>
      </w:r>
      <w:r w:rsidR="0023723D">
        <w:rPr>
          <w:rFonts w:hAnsi="宋体" w:cs="Arial" w:hint="eastAsia"/>
          <w:b/>
          <w:sz w:val="24"/>
          <w:lang w:val="en-US" w:eastAsia="zh-TW"/>
        </w:rPr>
        <w:t>“</w:t>
      </w:r>
      <w:r w:rsidR="0023723D">
        <w:rPr>
          <w:rFonts w:eastAsia="PMingLiU" w:hAnsi="宋体" w:cs="Arial" w:hint="eastAsia"/>
          <w:b/>
          <w:sz w:val="24"/>
          <w:lang w:val="en-US" w:eastAsia="zh-TW"/>
        </w:rPr>
        <w:t>漢高確認了本財年的財務目標</w:t>
      </w:r>
      <w:r w:rsidR="0023723D">
        <w:rPr>
          <w:rFonts w:hAnsi="宋体" w:cs="Arial" w:hint="eastAsia"/>
          <w:b/>
          <w:sz w:val="24"/>
          <w:lang w:val="en-US" w:eastAsia="zh-TW"/>
        </w:rPr>
        <w:t>。</w:t>
      </w:r>
      <w:r w:rsidR="004D37D6" w:rsidRPr="004D37D6">
        <w:rPr>
          <w:rFonts w:eastAsia="PMingLiU" w:hAnsi="宋体" w:cs="Arial" w:hint="eastAsia"/>
          <w:b/>
          <w:sz w:val="24"/>
          <w:lang w:val="en-US" w:eastAsia="zh-TW"/>
        </w:rPr>
        <w:t>我們預計有機銷售額增長率將在</w:t>
      </w:r>
      <w:r w:rsidR="004D37D6" w:rsidRPr="004D37D6">
        <w:rPr>
          <w:rFonts w:eastAsia="PMingLiU" w:hAnsi="宋体" w:cs="Arial"/>
          <w:b/>
          <w:sz w:val="24"/>
          <w:lang w:val="en-US" w:eastAsia="zh-TW"/>
        </w:rPr>
        <w:t>2%</w:t>
      </w:r>
      <w:r w:rsidR="004D37D6" w:rsidRPr="004D37D6">
        <w:rPr>
          <w:rFonts w:eastAsia="PMingLiU" w:hAnsi="宋体" w:cs="Arial" w:hint="eastAsia"/>
          <w:b/>
          <w:sz w:val="24"/>
          <w:lang w:val="en-US" w:eastAsia="zh-TW"/>
        </w:rPr>
        <w:t>至</w:t>
      </w:r>
      <w:r w:rsidR="004D37D6" w:rsidRPr="004D37D6">
        <w:rPr>
          <w:rFonts w:eastAsia="PMingLiU" w:hAnsi="宋体" w:cs="Arial"/>
          <w:b/>
          <w:sz w:val="24"/>
          <w:lang w:val="en-US" w:eastAsia="zh-TW"/>
        </w:rPr>
        <w:t>4%</w:t>
      </w:r>
      <w:r w:rsidR="0023723D">
        <w:rPr>
          <w:rFonts w:eastAsia="PMingLiU" w:hAnsi="宋体" w:cs="Arial" w:hint="eastAsia"/>
          <w:b/>
          <w:sz w:val="24"/>
          <w:lang w:val="en-US" w:eastAsia="zh-TW"/>
        </w:rPr>
        <w:t>之間</w:t>
      </w:r>
      <w:r w:rsidR="0023723D">
        <w:rPr>
          <w:rFonts w:hAnsi="宋体" w:cs="Arial" w:hint="eastAsia"/>
          <w:b/>
          <w:sz w:val="24"/>
          <w:lang w:val="en-US" w:eastAsia="zh-TW"/>
        </w:rPr>
        <w:t>。</w:t>
      </w:r>
      <w:r w:rsidR="004D37D6" w:rsidRPr="004D37D6">
        <w:rPr>
          <w:rFonts w:eastAsia="PMingLiU" w:hAnsi="宋体" w:cs="Arial" w:hint="eastAsia"/>
          <w:b/>
          <w:sz w:val="24"/>
          <w:lang w:val="en-US" w:eastAsia="zh-TW"/>
        </w:rPr>
        <w:t>我</w:t>
      </w:r>
      <w:bookmarkStart w:id="0" w:name="_GoBack"/>
      <w:bookmarkEnd w:id="0"/>
      <w:r w:rsidR="004D37D6" w:rsidRPr="004D37D6">
        <w:rPr>
          <w:rFonts w:eastAsia="PMingLiU" w:hAnsi="宋体" w:cs="Arial" w:hint="eastAsia"/>
          <w:b/>
          <w:sz w:val="24"/>
          <w:lang w:val="en-US" w:eastAsia="zh-TW"/>
        </w:rPr>
        <w:lastRenderedPageBreak/>
        <w:t>們預計調整後息稅前利潤（</w:t>
      </w:r>
      <w:r w:rsidR="004D37D6" w:rsidRPr="004D37D6">
        <w:rPr>
          <w:rFonts w:eastAsia="PMingLiU" w:hAnsi="宋体" w:cs="Arial"/>
          <w:b/>
          <w:sz w:val="24"/>
          <w:lang w:val="en-US" w:eastAsia="zh-TW"/>
        </w:rPr>
        <w:t>EBIT</w:t>
      </w:r>
      <w:r w:rsidR="004D37D6" w:rsidRPr="004D37D6">
        <w:rPr>
          <w:rFonts w:eastAsia="PMingLiU" w:hAnsi="宋体" w:cs="Arial" w:hint="eastAsia"/>
          <w:b/>
          <w:sz w:val="24"/>
          <w:lang w:val="en-US" w:eastAsia="zh-TW"/>
        </w:rPr>
        <w:t>）率將提高至</w:t>
      </w:r>
      <w:r w:rsidR="004D37D6" w:rsidRPr="004D37D6">
        <w:rPr>
          <w:rFonts w:eastAsia="PMingLiU" w:hAnsi="宋体" w:cs="Arial"/>
          <w:b/>
          <w:sz w:val="24"/>
          <w:lang w:val="en-US" w:eastAsia="zh-TW"/>
        </w:rPr>
        <w:t>17.0%</w:t>
      </w:r>
      <w:r w:rsidR="0023723D">
        <w:rPr>
          <w:rFonts w:eastAsia="PMingLiU" w:hAnsi="宋体" w:cs="Arial" w:hint="eastAsia"/>
          <w:b/>
          <w:sz w:val="24"/>
          <w:lang w:val="en-US" w:eastAsia="zh-TW"/>
        </w:rPr>
        <w:t>以上</w:t>
      </w:r>
      <w:r w:rsidR="0023723D">
        <w:rPr>
          <w:rFonts w:hAnsi="宋体" w:cs="Arial" w:hint="eastAsia"/>
          <w:b/>
          <w:sz w:val="24"/>
          <w:lang w:val="en-US" w:eastAsia="zh-TW"/>
        </w:rPr>
        <w:t>，</w:t>
      </w:r>
      <w:r w:rsidR="004D37D6" w:rsidRPr="004D37D6">
        <w:rPr>
          <w:rFonts w:eastAsia="PMingLiU" w:hAnsi="宋体" w:cs="Arial" w:hint="eastAsia"/>
          <w:b/>
          <w:sz w:val="24"/>
          <w:lang w:val="en-US" w:eastAsia="zh-TW"/>
        </w:rPr>
        <w:t>調整後的優先股每股收益將增長</w:t>
      </w:r>
      <w:r w:rsidR="004D37D6" w:rsidRPr="004D37D6">
        <w:rPr>
          <w:rFonts w:eastAsia="PMingLiU" w:hAnsi="宋体" w:cs="Arial"/>
          <w:b/>
          <w:sz w:val="24"/>
          <w:lang w:val="en-US" w:eastAsia="zh-TW"/>
        </w:rPr>
        <w:t>7%</w:t>
      </w:r>
      <w:r w:rsidR="004D37D6" w:rsidRPr="004D37D6">
        <w:rPr>
          <w:rFonts w:eastAsia="PMingLiU" w:hAnsi="宋体" w:cs="Arial" w:hint="eastAsia"/>
          <w:b/>
          <w:sz w:val="24"/>
          <w:lang w:val="en-US" w:eastAsia="zh-TW"/>
        </w:rPr>
        <w:t>至</w:t>
      </w:r>
      <w:r w:rsidR="004D37D6" w:rsidRPr="004D37D6">
        <w:rPr>
          <w:rFonts w:eastAsia="PMingLiU" w:hAnsi="宋体" w:cs="Arial"/>
          <w:b/>
          <w:sz w:val="24"/>
          <w:lang w:val="en-US" w:eastAsia="zh-TW"/>
        </w:rPr>
        <w:t>9%</w:t>
      </w:r>
      <w:r w:rsidR="0023723D">
        <w:rPr>
          <w:rFonts w:hAnsi="宋体" w:cs="Arial" w:hint="eastAsia"/>
          <w:b/>
          <w:sz w:val="24"/>
          <w:lang w:val="en-US" w:eastAsia="zh-TW"/>
        </w:rPr>
        <w:t>。”</w:t>
      </w:r>
    </w:p>
    <w:p w14:paraId="0BA3F079" w14:textId="11547C77" w:rsidR="0074292F" w:rsidRPr="005D2A7C" w:rsidRDefault="004D37D6" w:rsidP="0074292F">
      <w:pPr>
        <w:autoSpaceDE w:val="0"/>
        <w:autoSpaceDN w:val="0"/>
        <w:adjustRightInd w:val="0"/>
        <w:snapToGrid w:val="0"/>
        <w:spacing w:line="360" w:lineRule="auto"/>
        <w:rPr>
          <w:rFonts w:eastAsia="PMingLiU" w:cs="Arial"/>
          <w:b/>
          <w:sz w:val="24"/>
          <w:lang w:val="en-US" w:eastAsia="zh-TW"/>
        </w:rPr>
      </w:pPr>
      <w:r w:rsidRPr="004D37D6">
        <w:rPr>
          <w:rFonts w:eastAsia="PMingLiU" w:hAnsi="宋体" w:cs="Arial" w:hint="eastAsia"/>
          <w:b/>
          <w:bCs/>
          <w:sz w:val="24"/>
          <w:lang w:val="en-US" w:eastAsia="zh-TW"/>
        </w:rPr>
        <w:t>漢高</w:t>
      </w:r>
      <w:r w:rsidR="0023723D">
        <w:rPr>
          <w:rFonts w:eastAsia="PMingLiU" w:cs="Arial"/>
          <w:b/>
          <w:bCs/>
          <w:sz w:val="24"/>
          <w:lang w:val="en-US" w:eastAsia="zh-TW"/>
        </w:rPr>
        <w:t>2017</w:t>
      </w:r>
      <w:r w:rsidRPr="004D37D6">
        <w:rPr>
          <w:rFonts w:eastAsia="PMingLiU" w:hAnsi="宋体" w:cs="Arial" w:hint="eastAsia"/>
          <w:b/>
          <w:bCs/>
          <w:sz w:val="24"/>
          <w:lang w:val="en-US" w:eastAsia="zh-TW"/>
        </w:rPr>
        <w:t>財年第</w:t>
      </w:r>
      <w:r w:rsidRPr="004D37D6">
        <w:rPr>
          <w:rFonts w:eastAsia="PMingLiU" w:cs="Arial" w:hint="eastAsia"/>
          <w:b/>
          <w:bCs/>
          <w:sz w:val="24"/>
          <w:lang w:val="en-US" w:eastAsia="zh-TW"/>
        </w:rPr>
        <w:t>二</w:t>
      </w:r>
      <w:r w:rsidRPr="004D37D6">
        <w:rPr>
          <w:rFonts w:eastAsia="PMingLiU" w:hAnsi="宋体" w:cs="Arial" w:hint="eastAsia"/>
          <w:b/>
          <w:bCs/>
          <w:sz w:val="24"/>
          <w:lang w:val="en-US" w:eastAsia="zh-TW"/>
        </w:rPr>
        <w:t>季度銷售及盈利表現</w:t>
      </w:r>
    </w:p>
    <w:p w14:paraId="2B4D0D60" w14:textId="1A384E29" w:rsidR="0074292F" w:rsidRPr="003170BA" w:rsidRDefault="0074292F" w:rsidP="0074292F">
      <w:pPr>
        <w:autoSpaceDE w:val="0"/>
        <w:autoSpaceDN w:val="0"/>
        <w:adjustRightInd w:val="0"/>
        <w:spacing w:line="360" w:lineRule="auto"/>
        <w:jc w:val="both"/>
        <w:rPr>
          <w:rFonts w:cs="Arial"/>
          <w:snapToGrid w:val="0"/>
          <w:sz w:val="24"/>
          <w:lang w:val="en-US" w:eastAsia="zh-TW"/>
        </w:rPr>
      </w:pPr>
      <w:r>
        <w:rPr>
          <w:rFonts w:cs="Arial" w:hint="eastAsia"/>
          <w:sz w:val="24"/>
          <w:lang w:val="en-US" w:eastAsia="zh-TW"/>
        </w:rPr>
        <w:br/>
      </w:r>
      <w:bookmarkStart w:id="1" w:name="_Hlk490231832"/>
      <w:r w:rsidR="004D37D6" w:rsidRPr="004D37D6">
        <w:rPr>
          <w:rFonts w:eastAsia="PMingLiU" w:cs="Arial"/>
          <w:snapToGrid w:val="0"/>
          <w:sz w:val="24"/>
          <w:lang w:val="en-US" w:eastAsia="zh-TW"/>
        </w:rPr>
        <w:t>2017</w:t>
      </w:r>
      <w:r w:rsidR="004D37D6" w:rsidRPr="004D37D6">
        <w:rPr>
          <w:rFonts w:eastAsia="PMingLiU" w:cs="Arial" w:hint="eastAsia"/>
          <w:snapToGrid w:val="0"/>
          <w:sz w:val="24"/>
          <w:lang w:val="en-US" w:eastAsia="zh-TW"/>
        </w:rPr>
        <w:t>財年第</w:t>
      </w:r>
      <w:r w:rsidR="004D37D6" w:rsidRPr="004D37D6">
        <w:rPr>
          <w:rFonts w:eastAsia="PMingLiU" w:cs="Arial" w:hint="eastAsia"/>
          <w:b/>
          <w:bCs/>
          <w:snapToGrid w:val="0"/>
          <w:sz w:val="24"/>
          <w:lang w:val="en-US" w:eastAsia="zh-TW"/>
        </w:rPr>
        <w:t>二</w:t>
      </w:r>
      <w:r w:rsidR="0023723D">
        <w:rPr>
          <w:rFonts w:eastAsia="PMingLiU" w:cs="Arial" w:hint="eastAsia"/>
          <w:snapToGrid w:val="0"/>
          <w:sz w:val="24"/>
          <w:lang w:val="en-US" w:eastAsia="zh-TW"/>
        </w:rPr>
        <w:t>季度</w:t>
      </w:r>
      <w:r w:rsidR="0023723D">
        <w:rPr>
          <w:rFonts w:cs="Arial" w:hint="eastAsia"/>
          <w:snapToGrid w:val="0"/>
          <w:sz w:val="24"/>
          <w:lang w:val="en-US" w:eastAsia="zh-TW"/>
        </w:rPr>
        <w:t>，</w:t>
      </w:r>
      <w:r w:rsidR="004D37D6" w:rsidRPr="004D37D6">
        <w:rPr>
          <w:rFonts w:eastAsia="PMingLiU" w:cs="Arial" w:hint="eastAsia"/>
          <w:snapToGrid w:val="0"/>
          <w:sz w:val="24"/>
          <w:lang w:val="en-US" w:eastAsia="zh-TW"/>
        </w:rPr>
        <w:t>漢高</w:t>
      </w:r>
      <w:r w:rsidR="004D37D6" w:rsidRPr="004D37D6">
        <w:rPr>
          <w:rFonts w:eastAsia="PMingLiU" w:cs="Arial" w:hint="eastAsia"/>
          <w:b/>
          <w:snapToGrid w:val="0"/>
          <w:sz w:val="24"/>
          <w:lang w:val="en-US" w:eastAsia="zh-TW"/>
        </w:rPr>
        <w:t>銷售額</w:t>
      </w:r>
      <w:r w:rsidR="004D37D6" w:rsidRPr="004D37D6">
        <w:rPr>
          <w:rFonts w:eastAsia="PMingLiU" w:cs="Arial" w:hint="eastAsia"/>
          <w:snapToGrid w:val="0"/>
          <w:sz w:val="24"/>
          <w:lang w:val="en-US" w:eastAsia="zh-TW"/>
        </w:rPr>
        <w:t>達到</w:t>
      </w:r>
      <w:r w:rsidR="004D37D6" w:rsidRPr="004D37D6">
        <w:rPr>
          <w:rFonts w:eastAsia="PMingLiU" w:cs="Arial"/>
          <w:snapToGrid w:val="0"/>
          <w:sz w:val="24"/>
          <w:lang w:val="en-US" w:eastAsia="zh-TW"/>
        </w:rPr>
        <w:t>50.98</w:t>
      </w:r>
      <w:r w:rsidR="0023723D">
        <w:rPr>
          <w:rFonts w:eastAsia="PMingLiU" w:cs="Arial" w:hint="eastAsia"/>
          <w:snapToGrid w:val="0"/>
          <w:sz w:val="24"/>
          <w:lang w:val="en-US" w:eastAsia="zh-TW"/>
        </w:rPr>
        <w:t>億歐元</w:t>
      </w:r>
      <w:r w:rsidR="0023723D">
        <w:rPr>
          <w:rFonts w:cs="Arial" w:hint="eastAsia"/>
          <w:snapToGrid w:val="0"/>
          <w:sz w:val="24"/>
          <w:lang w:val="en-US" w:eastAsia="zh-TW"/>
        </w:rPr>
        <w:t>，</w:t>
      </w:r>
      <w:r w:rsidR="0023723D">
        <w:rPr>
          <w:rFonts w:eastAsia="PMingLiU" w:cs="Arial" w:hint="eastAsia"/>
          <w:snapToGrid w:val="0"/>
          <w:sz w:val="24"/>
          <w:lang w:val="en-US" w:eastAsia="zh-TW"/>
        </w:rPr>
        <w:t>創下歷史新高</w:t>
      </w:r>
      <w:r w:rsidR="0023723D">
        <w:rPr>
          <w:rFonts w:cs="Arial" w:hint="eastAsia"/>
          <w:snapToGrid w:val="0"/>
          <w:sz w:val="24"/>
          <w:lang w:val="en-US" w:eastAsia="zh-TW"/>
        </w:rPr>
        <w:t>，</w:t>
      </w:r>
      <w:r w:rsidR="004D37D6" w:rsidRPr="004D37D6">
        <w:rPr>
          <w:rFonts w:eastAsia="PMingLiU" w:cs="Arial" w:hint="eastAsia"/>
          <w:snapToGrid w:val="0"/>
          <w:sz w:val="24"/>
          <w:lang w:val="en-US" w:eastAsia="zh-TW"/>
        </w:rPr>
        <w:t>與去年同期相比增長</w:t>
      </w:r>
      <w:r w:rsidR="004D37D6" w:rsidRPr="004D37D6">
        <w:rPr>
          <w:rFonts w:eastAsia="PMingLiU" w:cs="Arial"/>
          <w:snapToGrid w:val="0"/>
          <w:sz w:val="24"/>
          <w:lang w:val="en-US" w:eastAsia="zh-TW"/>
        </w:rPr>
        <w:t>9.6%</w:t>
      </w:r>
      <w:r w:rsidR="0023723D">
        <w:rPr>
          <w:rFonts w:cs="Arial" w:hint="eastAsia"/>
          <w:snapToGrid w:val="0"/>
          <w:sz w:val="24"/>
          <w:lang w:val="en-US" w:eastAsia="zh-TW"/>
        </w:rPr>
        <w:t>。</w:t>
      </w:r>
      <w:r w:rsidR="004D37D6" w:rsidRPr="004D37D6">
        <w:rPr>
          <w:rFonts w:eastAsia="PMingLiU" w:cs="Arial" w:hint="eastAsia"/>
          <w:snapToGrid w:val="0"/>
          <w:sz w:val="24"/>
          <w:lang w:val="en-US" w:eastAsia="zh-TW"/>
        </w:rPr>
        <w:t>收購</w:t>
      </w:r>
      <w:r w:rsidR="004D37D6" w:rsidRPr="004D37D6">
        <w:rPr>
          <w:rFonts w:eastAsia="PMingLiU" w:cs="Arial"/>
          <w:snapToGrid w:val="0"/>
          <w:sz w:val="24"/>
          <w:lang w:val="en-US" w:eastAsia="zh-TW"/>
        </w:rPr>
        <w:t>/</w:t>
      </w:r>
      <w:r w:rsidR="004D37D6" w:rsidRPr="004D37D6">
        <w:rPr>
          <w:rFonts w:eastAsia="PMingLiU" w:cs="Arial" w:hint="eastAsia"/>
          <w:snapToGrid w:val="0"/>
          <w:sz w:val="24"/>
          <w:lang w:val="en-US" w:eastAsia="zh-TW"/>
        </w:rPr>
        <w:t>退出所持業務</w:t>
      </w:r>
      <w:r w:rsidR="004D37D6" w:rsidRPr="004D37D6">
        <w:rPr>
          <w:rFonts w:eastAsia="PMingLiU" w:cs="Arial" w:hint="eastAsia"/>
          <w:sz w:val="24"/>
          <w:lang w:val="en-US" w:eastAsia="zh-TW"/>
        </w:rPr>
        <w:t>（項目）</w:t>
      </w:r>
      <w:r w:rsidR="004D37D6" w:rsidRPr="004D37D6">
        <w:rPr>
          <w:rFonts w:eastAsia="PMingLiU" w:cs="Arial" w:hint="eastAsia"/>
          <w:snapToGrid w:val="0"/>
          <w:sz w:val="24"/>
          <w:lang w:val="en-US" w:eastAsia="zh-TW"/>
        </w:rPr>
        <w:t>的貢獻達到</w:t>
      </w:r>
      <w:r w:rsidR="004D37D6" w:rsidRPr="004D37D6">
        <w:rPr>
          <w:rFonts w:eastAsia="PMingLiU" w:cs="Arial"/>
          <w:snapToGrid w:val="0"/>
          <w:sz w:val="24"/>
          <w:lang w:val="en-US" w:eastAsia="zh-TW"/>
        </w:rPr>
        <w:t>7.4%</w:t>
      </w:r>
      <w:r w:rsidR="0023723D">
        <w:rPr>
          <w:rFonts w:cs="Arial" w:hint="eastAsia"/>
          <w:snapToGrid w:val="0"/>
          <w:sz w:val="24"/>
          <w:lang w:val="en-US" w:eastAsia="zh-TW"/>
        </w:rPr>
        <w:t>，</w:t>
      </w:r>
      <w:r w:rsidR="004D37D6" w:rsidRPr="004D37D6">
        <w:rPr>
          <w:rFonts w:eastAsia="PMingLiU" w:cs="Arial" w:hint="eastAsia"/>
          <w:snapToGrid w:val="0"/>
          <w:sz w:val="24"/>
          <w:lang w:val="en-US" w:eastAsia="zh-TW"/>
        </w:rPr>
        <w:t>主要得益於對</w:t>
      </w:r>
      <w:r w:rsidR="004D37D6" w:rsidRPr="004D37D6">
        <w:rPr>
          <w:rFonts w:eastAsia="PMingLiU" w:cs="Arial"/>
          <w:snapToGrid w:val="0"/>
          <w:sz w:val="24"/>
          <w:lang w:val="en-US" w:eastAsia="zh-TW"/>
        </w:rPr>
        <w:t>Sun Products</w:t>
      </w:r>
      <w:r w:rsidR="0023723D">
        <w:rPr>
          <w:rFonts w:eastAsia="PMingLiU" w:cs="Arial" w:hint="eastAsia"/>
          <w:snapToGrid w:val="0"/>
          <w:sz w:val="24"/>
          <w:lang w:val="en-US" w:eastAsia="zh-TW"/>
        </w:rPr>
        <w:t>公司的收購</w:t>
      </w:r>
      <w:r w:rsidR="0023723D">
        <w:rPr>
          <w:rFonts w:cs="Arial" w:hint="eastAsia"/>
          <w:snapToGrid w:val="0"/>
          <w:sz w:val="24"/>
          <w:lang w:val="en-US" w:eastAsia="zh-TW"/>
        </w:rPr>
        <w:t>。</w:t>
      </w:r>
      <w:r w:rsidR="0023723D">
        <w:rPr>
          <w:rFonts w:eastAsia="PMingLiU" w:cs="Arial" w:hint="eastAsia"/>
          <w:snapToGrid w:val="0"/>
          <w:sz w:val="24"/>
          <w:lang w:val="en-US" w:eastAsia="zh-TW"/>
        </w:rPr>
        <w:t>外匯影響總體呈現中立態勢</w:t>
      </w:r>
      <w:r w:rsidR="0023723D">
        <w:rPr>
          <w:rFonts w:cs="Arial" w:hint="eastAsia"/>
          <w:snapToGrid w:val="0"/>
          <w:sz w:val="24"/>
          <w:lang w:val="en-US" w:eastAsia="zh-TW"/>
        </w:rPr>
        <w:t>。</w:t>
      </w:r>
      <w:r w:rsidR="004D37D6" w:rsidRPr="004D37D6">
        <w:rPr>
          <w:rFonts w:eastAsia="PMingLiU" w:cs="Arial" w:hint="eastAsia"/>
          <w:snapToGrid w:val="0"/>
          <w:sz w:val="24"/>
          <w:lang w:val="en-US" w:eastAsia="zh-TW"/>
        </w:rPr>
        <w:t>扣除匯率波動和收購</w:t>
      </w:r>
      <w:r w:rsidR="004D37D6" w:rsidRPr="004D37D6">
        <w:rPr>
          <w:rFonts w:eastAsia="PMingLiU" w:cs="Arial"/>
          <w:snapToGrid w:val="0"/>
          <w:sz w:val="24"/>
          <w:lang w:val="en-US" w:eastAsia="zh-TW"/>
        </w:rPr>
        <w:t>/</w:t>
      </w:r>
      <w:r w:rsidR="004D37D6" w:rsidRPr="004D37D6">
        <w:rPr>
          <w:rFonts w:eastAsia="PMingLiU" w:cs="Arial" w:hint="eastAsia"/>
          <w:snapToGrid w:val="0"/>
          <w:sz w:val="24"/>
          <w:lang w:val="en-US" w:eastAsia="zh-TW"/>
        </w:rPr>
        <w:t>退出所持業務</w:t>
      </w:r>
      <w:r w:rsidR="004D37D6" w:rsidRPr="004D37D6">
        <w:rPr>
          <w:rFonts w:eastAsia="PMingLiU" w:cs="Arial" w:hint="eastAsia"/>
          <w:sz w:val="24"/>
          <w:lang w:val="en-US" w:eastAsia="zh-TW"/>
        </w:rPr>
        <w:t>（項目）</w:t>
      </w:r>
      <w:r w:rsidR="003170BA">
        <w:rPr>
          <w:rFonts w:eastAsia="PMingLiU" w:cs="Arial" w:hint="eastAsia"/>
          <w:snapToGrid w:val="0"/>
          <w:sz w:val="24"/>
          <w:lang w:val="en-US" w:eastAsia="zh-TW"/>
        </w:rPr>
        <w:t>影響後</w:t>
      </w:r>
      <w:r w:rsidR="003170BA">
        <w:rPr>
          <w:rFonts w:cs="Arial" w:hint="eastAsia"/>
          <w:snapToGrid w:val="0"/>
          <w:sz w:val="24"/>
          <w:lang w:val="en-US" w:eastAsia="zh-TW"/>
        </w:rPr>
        <w:t>，</w:t>
      </w:r>
      <w:r w:rsidR="004D37D6" w:rsidRPr="004D37D6">
        <w:rPr>
          <w:rFonts w:eastAsia="PMingLiU" w:cs="Arial" w:hint="eastAsia"/>
          <w:snapToGrid w:val="0"/>
          <w:sz w:val="24"/>
          <w:lang w:val="en-US" w:eastAsia="zh-TW"/>
        </w:rPr>
        <w:t>漢高的</w:t>
      </w:r>
      <w:r w:rsidR="004D37D6" w:rsidRPr="004D37D6">
        <w:rPr>
          <w:rFonts w:eastAsia="PMingLiU" w:cs="Arial" w:hint="eastAsia"/>
          <w:b/>
          <w:snapToGrid w:val="0"/>
          <w:sz w:val="24"/>
          <w:lang w:val="en-US" w:eastAsia="zh-TW"/>
        </w:rPr>
        <w:t>有機</w:t>
      </w:r>
      <w:r w:rsidR="004D37D6" w:rsidRPr="004D37D6">
        <w:rPr>
          <w:rFonts w:eastAsia="PMingLiU" w:cs="Arial" w:hint="eastAsia"/>
          <w:snapToGrid w:val="0"/>
          <w:sz w:val="24"/>
          <w:lang w:val="en-US" w:eastAsia="zh-TW"/>
        </w:rPr>
        <w:t>銷售額實現了</w:t>
      </w:r>
      <w:r w:rsidR="004D37D6" w:rsidRPr="004D37D6">
        <w:rPr>
          <w:rFonts w:eastAsia="PMingLiU" w:cs="Arial"/>
          <w:snapToGrid w:val="0"/>
          <w:sz w:val="24"/>
          <w:lang w:val="en-US" w:eastAsia="zh-TW"/>
        </w:rPr>
        <w:t>2.2%</w:t>
      </w:r>
      <w:r w:rsidR="004D37D6" w:rsidRPr="004D37D6">
        <w:rPr>
          <w:rFonts w:eastAsia="PMingLiU" w:cs="Arial" w:hint="eastAsia"/>
          <w:snapToGrid w:val="0"/>
          <w:sz w:val="24"/>
          <w:lang w:val="en-US" w:eastAsia="zh-TW"/>
        </w:rPr>
        <w:t>的穩步增長</w:t>
      </w:r>
      <w:r w:rsidR="003170BA">
        <w:rPr>
          <w:rFonts w:cs="Arial" w:hint="eastAsia"/>
          <w:snapToGrid w:val="0"/>
          <w:sz w:val="24"/>
          <w:lang w:val="en-US" w:eastAsia="zh-TW"/>
        </w:rPr>
        <w:t>。</w:t>
      </w:r>
    </w:p>
    <w:bookmarkEnd w:id="1"/>
    <w:p w14:paraId="4606F74A"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14499C71" w14:textId="56FA4FD7" w:rsidR="0074292F" w:rsidRPr="003170BA" w:rsidRDefault="004D37D6" w:rsidP="0074292F">
      <w:pPr>
        <w:autoSpaceDE w:val="0"/>
        <w:autoSpaceDN w:val="0"/>
        <w:adjustRightInd w:val="0"/>
        <w:spacing w:line="360" w:lineRule="auto"/>
        <w:jc w:val="both"/>
        <w:rPr>
          <w:rFonts w:cs="Arial"/>
          <w:snapToGrid w:val="0"/>
          <w:sz w:val="24"/>
          <w:lang w:val="en-US" w:eastAsia="zh-TW"/>
        </w:rPr>
      </w:pPr>
      <w:bookmarkStart w:id="2" w:name="_Hlk490231846"/>
      <w:r w:rsidRPr="004D37D6">
        <w:rPr>
          <w:rFonts w:eastAsia="PMingLiU" w:cs="Arial" w:hint="eastAsia"/>
          <w:b/>
          <w:snapToGrid w:val="0"/>
          <w:sz w:val="24"/>
          <w:lang w:val="en-US" w:eastAsia="zh-TW"/>
        </w:rPr>
        <w:t>粘合劑技術</w:t>
      </w:r>
      <w:r w:rsidR="003170BA">
        <w:rPr>
          <w:rFonts w:eastAsia="PMingLiU" w:cs="Arial" w:hint="eastAsia"/>
          <w:snapToGrid w:val="0"/>
          <w:sz w:val="24"/>
          <w:lang w:val="en-US" w:eastAsia="zh-TW"/>
        </w:rPr>
        <w:t>業務部實現非常強勁的有機銷售額增長</w:t>
      </w:r>
      <w:r w:rsidR="003170BA">
        <w:rPr>
          <w:rFonts w:cs="Arial" w:hint="eastAsia"/>
          <w:snapToGrid w:val="0"/>
          <w:sz w:val="24"/>
          <w:lang w:val="en-US" w:eastAsia="zh-TW"/>
        </w:rPr>
        <w:t>，</w:t>
      </w:r>
      <w:r w:rsidRPr="004D37D6">
        <w:rPr>
          <w:rFonts w:eastAsia="PMingLiU" w:cs="Arial" w:hint="eastAsia"/>
          <w:snapToGrid w:val="0"/>
          <w:sz w:val="24"/>
          <w:lang w:val="en-US" w:eastAsia="zh-TW"/>
        </w:rPr>
        <w:t>增幅達</w:t>
      </w:r>
      <w:r w:rsidRPr="004D37D6">
        <w:rPr>
          <w:rFonts w:eastAsia="PMingLiU" w:cs="Arial"/>
          <w:snapToGrid w:val="0"/>
          <w:sz w:val="24"/>
          <w:lang w:val="en-US" w:eastAsia="zh-TW"/>
        </w:rPr>
        <w:t>3.4%</w:t>
      </w:r>
      <w:r w:rsidR="003170BA">
        <w:rPr>
          <w:rFonts w:cs="Arial" w:hint="eastAsia"/>
          <w:snapToGrid w:val="0"/>
          <w:sz w:val="24"/>
          <w:lang w:val="en-US" w:eastAsia="zh-TW"/>
        </w:rPr>
        <w:t>。</w:t>
      </w:r>
      <w:r w:rsidRPr="004D37D6">
        <w:rPr>
          <w:rFonts w:eastAsia="PMingLiU" w:cs="Arial" w:hint="eastAsia"/>
          <w:b/>
          <w:snapToGrid w:val="0"/>
          <w:sz w:val="24"/>
          <w:lang w:val="en-US" w:eastAsia="zh-TW"/>
        </w:rPr>
        <w:t>化妝品</w:t>
      </w:r>
      <w:r w:rsidRPr="004D37D6">
        <w:rPr>
          <w:rFonts w:eastAsia="PMingLiU" w:cs="Arial"/>
          <w:b/>
          <w:snapToGrid w:val="0"/>
          <w:sz w:val="24"/>
          <w:lang w:val="en-US" w:eastAsia="zh-TW"/>
        </w:rPr>
        <w:t>/</w:t>
      </w:r>
      <w:r w:rsidRPr="004D37D6">
        <w:rPr>
          <w:rFonts w:eastAsia="PMingLiU" w:cs="Arial" w:hint="eastAsia"/>
          <w:b/>
          <w:snapToGrid w:val="0"/>
          <w:sz w:val="24"/>
          <w:lang w:val="en-US" w:eastAsia="zh-TW"/>
        </w:rPr>
        <w:t>美容用品</w:t>
      </w:r>
      <w:r w:rsidR="003170BA">
        <w:rPr>
          <w:rFonts w:eastAsia="PMingLiU" w:cs="Arial" w:hint="eastAsia"/>
          <w:snapToGrid w:val="0"/>
          <w:sz w:val="24"/>
          <w:lang w:val="en-US" w:eastAsia="zh-TW"/>
        </w:rPr>
        <w:t>業務部有機銷售額與上年同期持平</w:t>
      </w:r>
      <w:r w:rsidR="003170BA">
        <w:rPr>
          <w:rFonts w:cs="Arial" w:hint="eastAsia"/>
          <w:snapToGrid w:val="0"/>
          <w:sz w:val="24"/>
          <w:lang w:val="en-US" w:eastAsia="zh-TW"/>
        </w:rPr>
        <w:t>，</w:t>
      </w:r>
      <w:r w:rsidRPr="004D37D6">
        <w:rPr>
          <w:rFonts w:eastAsia="PMingLiU" w:cs="Arial" w:hint="eastAsia"/>
          <w:snapToGrid w:val="0"/>
          <w:sz w:val="24"/>
          <w:lang w:val="en-US" w:eastAsia="zh-TW"/>
        </w:rPr>
        <w:t>同時</w:t>
      </w:r>
      <w:r w:rsidRPr="004D37D6">
        <w:rPr>
          <w:rFonts w:eastAsia="PMingLiU" w:cs="Arial" w:hint="eastAsia"/>
          <w:b/>
          <w:snapToGrid w:val="0"/>
          <w:sz w:val="24"/>
          <w:lang w:val="en-US" w:eastAsia="zh-TW"/>
        </w:rPr>
        <w:t>洗滌劑與家用護理</w:t>
      </w:r>
      <w:r w:rsidRPr="004D37D6">
        <w:rPr>
          <w:rFonts w:eastAsia="PMingLiU" w:cs="Arial" w:hint="eastAsia"/>
          <w:snapToGrid w:val="0"/>
          <w:sz w:val="24"/>
          <w:lang w:val="en-US" w:eastAsia="zh-TW"/>
        </w:rPr>
        <w:t>業務部實現</w:t>
      </w:r>
      <w:r w:rsidRPr="004D37D6">
        <w:rPr>
          <w:rFonts w:eastAsia="PMingLiU" w:cs="Arial"/>
          <w:snapToGrid w:val="0"/>
          <w:sz w:val="24"/>
          <w:lang w:val="en-US" w:eastAsia="zh-TW"/>
        </w:rPr>
        <w:t>2.1%</w:t>
      </w:r>
      <w:r w:rsidRPr="004D37D6">
        <w:rPr>
          <w:rFonts w:eastAsia="PMingLiU" w:cs="Arial" w:hint="eastAsia"/>
          <w:snapToGrid w:val="0"/>
          <w:sz w:val="24"/>
          <w:lang w:val="en-US" w:eastAsia="zh-TW"/>
        </w:rPr>
        <w:t>的有機銷售額穩步增長</w:t>
      </w:r>
      <w:r w:rsidR="003170BA">
        <w:rPr>
          <w:rFonts w:cs="Arial" w:hint="eastAsia"/>
          <w:snapToGrid w:val="0"/>
          <w:sz w:val="24"/>
          <w:lang w:val="en-US" w:eastAsia="zh-TW"/>
        </w:rPr>
        <w:t>。</w:t>
      </w:r>
    </w:p>
    <w:bookmarkEnd w:id="2"/>
    <w:p w14:paraId="67034442"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035E9470" w14:textId="4085F8CD" w:rsidR="0074292F" w:rsidRPr="003170BA" w:rsidRDefault="004D37D6" w:rsidP="0074292F">
      <w:pPr>
        <w:autoSpaceDE w:val="0"/>
        <w:autoSpaceDN w:val="0"/>
        <w:adjustRightInd w:val="0"/>
        <w:spacing w:line="360" w:lineRule="auto"/>
        <w:jc w:val="both"/>
        <w:rPr>
          <w:rFonts w:cs="Arial"/>
          <w:snapToGrid w:val="0"/>
          <w:sz w:val="24"/>
          <w:lang w:val="en-US" w:eastAsia="zh-TW"/>
        </w:rPr>
      </w:pPr>
      <w:bookmarkStart w:id="3" w:name="_Hlk490231864"/>
      <w:r w:rsidRPr="004D37D6">
        <w:rPr>
          <w:rFonts w:eastAsia="PMingLiU" w:cs="Arial" w:hint="eastAsia"/>
          <w:b/>
          <w:snapToGrid w:val="0"/>
          <w:sz w:val="24"/>
          <w:lang w:val="en-US" w:eastAsia="zh-TW"/>
        </w:rPr>
        <w:t>新興市場</w:t>
      </w:r>
      <w:r w:rsidR="003170BA">
        <w:rPr>
          <w:rFonts w:eastAsia="PMingLiU" w:cs="Arial" w:hint="eastAsia"/>
          <w:snapToGrid w:val="0"/>
          <w:sz w:val="24"/>
          <w:lang w:val="en-US" w:eastAsia="zh-TW"/>
        </w:rPr>
        <w:t>對漢高集團有機增長的貢獻再次高於平均水準</w:t>
      </w:r>
      <w:r w:rsidR="003170BA">
        <w:rPr>
          <w:rFonts w:cs="Arial" w:hint="eastAsia"/>
          <w:snapToGrid w:val="0"/>
          <w:sz w:val="24"/>
          <w:lang w:val="en-US" w:eastAsia="zh-TW"/>
        </w:rPr>
        <w:t>，</w:t>
      </w:r>
      <w:r w:rsidRPr="004D37D6">
        <w:rPr>
          <w:rFonts w:eastAsia="PMingLiU" w:cs="Arial" w:hint="eastAsia"/>
          <w:snapToGrid w:val="0"/>
          <w:sz w:val="24"/>
          <w:lang w:val="en-US" w:eastAsia="zh-TW"/>
        </w:rPr>
        <w:t>有機銷售額強勁增長</w:t>
      </w:r>
      <w:r w:rsidRPr="004D37D6">
        <w:rPr>
          <w:rFonts w:eastAsia="PMingLiU" w:cs="Arial"/>
          <w:snapToGrid w:val="0"/>
          <w:sz w:val="24"/>
          <w:lang w:val="en-US" w:eastAsia="zh-TW"/>
        </w:rPr>
        <w:t>4.7%</w:t>
      </w:r>
      <w:r w:rsidR="003170BA">
        <w:rPr>
          <w:rFonts w:cs="Arial" w:hint="eastAsia"/>
          <w:snapToGrid w:val="0"/>
          <w:sz w:val="24"/>
          <w:lang w:val="en-US" w:eastAsia="zh-TW"/>
        </w:rPr>
        <w:t>，</w:t>
      </w:r>
      <w:r w:rsidRPr="004D37D6">
        <w:rPr>
          <w:rFonts w:eastAsia="PMingLiU" w:cs="Arial" w:hint="eastAsia"/>
          <w:b/>
          <w:snapToGrid w:val="0"/>
          <w:sz w:val="24"/>
          <w:lang w:val="en-US" w:eastAsia="zh-TW"/>
        </w:rPr>
        <w:t>成熟市場</w:t>
      </w:r>
      <w:r w:rsidR="003170BA">
        <w:rPr>
          <w:rFonts w:eastAsia="PMingLiU" w:cs="Arial" w:hint="eastAsia"/>
          <w:snapToGrid w:val="0"/>
          <w:sz w:val="24"/>
          <w:lang w:val="en-US" w:eastAsia="zh-TW"/>
        </w:rPr>
        <w:t>有機銷售額增長良好</w:t>
      </w:r>
      <w:r w:rsidR="003170BA">
        <w:rPr>
          <w:rFonts w:cs="Arial" w:hint="eastAsia"/>
          <w:snapToGrid w:val="0"/>
          <w:sz w:val="24"/>
          <w:lang w:val="en-US" w:eastAsia="zh-TW"/>
        </w:rPr>
        <w:t>，</w:t>
      </w:r>
      <w:r w:rsidRPr="004D37D6">
        <w:rPr>
          <w:rFonts w:eastAsia="PMingLiU" w:cs="Arial" w:hint="eastAsia"/>
          <w:snapToGrid w:val="0"/>
          <w:sz w:val="24"/>
          <w:lang w:val="en-US" w:eastAsia="zh-TW"/>
        </w:rPr>
        <w:t>增幅為</w:t>
      </w:r>
      <w:r w:rsidRPr="004D37D6">
        <w:rPr>
          <w:rFonts w:eastAsia="PMingLiU" w:cs="Arial"/>
          <w:snapToGrid w:val="0"/>
          <w:sz w:val="24"/>
          <w:lang w:val="en-US" w:eastAsia="zh-TW"/>
        </w:rPr>
        <w:t>0.5%</w:t>
      </w:r>
      <w:r w:rsidR="003170BA">
        <w:rPr>
          <w:rFonts w:cs="Arial" w:hint="eastAsia"/>
          <w:snapToGrid w:val="0"/>
          <w:sz w:val="24"/>
          <w:lang w:val="en-US" w:eastAsia="zh-TW"/>
        </w:rPr>
        <w:t>。</w:t>
      </w:r>
    </w:p>
    <w:bookmarkEnd w:id="3"/>
    <w:p w14:paraId="5E7134D9"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38055075" w14:textId="27F6DE18" w:rsidR="0074292F" w:rsidRPr="00F0341C" w:rsidRDefault="003170BA" w:rsidP="0074292F">
      <w:pPr>
        <w:autoSpaceDE w:val="0"/>
        <w:autoSpaceDN w:val="0"/>
        <w:adjustRightInd w:val="0"/>
        <w:spacing w:line="360" w:lineRule="auto"/>
        <w:jc w:val="both"/>
        <w:rPr>
          <w:rFonts w:cs="Arial"/>
          <w:snapToGrid w:val="0"/>
          <w:sz w:val="24"/>
          <w:lang w:val="en-US" w:eastAsia="zh-TW"/>
        </w:rPr>
      </w:pPr>
      <w:r>
        <w:rPr>
          <w:rFonts w:eastAsia="PMingLiU" w:cs="Arial" w:hint="eastAsia"/>
          <w:snapToGrid w:val="0"/>
          <w:sz w:val="24"/>
          <w:lang w:val="en-US" w:eastAsia="zh-TW"/>
        </w:rPr>
        <w:t>在促銷和定價壓力加劇的情況下</w:t>
      </w:r>
      <w:r w:rsidR="00F0341C">
        <w:rPr>
          <w:rFonts w:cs="Arial" w:hint="eastAsia"/>
          <w:snapToGrid w:val="0"/>
          <w:sz w:val="24"/>
          <w:lang w:val="en-US" w:eastAsia="zh-TW"/>
        </w:rPr>
        <w:t>，</w:t>
      </w:r>
      <w:r w:rsidR="004D37D6" w:rsidRPr="004D37D6">
        <w:rPr>
          <w:rFonts w:eastAsia="PMingLiU" w:cs="Arial" w:hint="eastAsia"/>
          <w:snapToGrid w:val="0"/>
          <w:sz w:val="24"/>
          <w:lang w:val="en-US" w:eastAsia="zh-TW"/>
        </w:rPr>
        <w:t>面對持續充滿挑戰的市場環境</w:t>
      </w:r>
      <w:r w:rsidR="00F0341C">
        <w:rPr>
          <w:rFonts w:cs="Arial" w:hint="eastAsia"/>
          <w:snapToGrid w:val="0"/>
          <w:sz w:val="24"/>
          <w:lang w:val="en-US" w:eastAsia="zh-TW"/>
        </w:rPr>
        <w:t>，</w:t>
      </w:r>
      <w:r w:rsidR="004D37D6" w:rsidRPr="004D37D6">
        <w:rPr>
          <w:rFonts w:eastAsia="PMingLiU" w:cs="Arial" w:hint="eastAsia"/>
          <w:b/>
          <w:snapToGrid w:val="0"/>
          <w:sz w:val="24"/>
          <w:lang w:val="en-US" w:eastAsia="zh-TW"/>
        </w:rPr>
        <w:t>西歐地區</w:t>
      </w:r>
      <w:r w:rsidR="004D37D6" w:rsidRPr="004D37D6">
        <w:rPr>
          <w:rFonts w:eastAsia="PMingLiU" w:cs="Arial" w:hint="eastAsia"/>
          <w:snapToGrid w:val="0"/>
          <w:sz w:val="24"/>
          <w:lang w:val="en-US" w:eastAsia="zh-TW"/>
        </w:rPr>
        <w:t>的有機銷售額出現</w:t>
      </w:r>
      <w:r w:rsidR="004D37D6" w:rsidRPr="004D37D6">
        <w:rPr>
          <w:rFonts w:eastAsia="PMingLiU" w:cs="Arial"/>
          <w:snapToGrid w:val="0"/>
          <w:sz w:val="24"/>
          <w:lang w:val="en-US" w:eastAsia="zh-TW"/>
        </w:rPr>
        <w:t>-1.2%</w:t>
      </w:r>
      <w:r>
        <w:rPr>
          <w:rFonts w:eastAsia="PMingLiU" w:cs="Arial" w:hint="eastAsia"/>
          <w:snapToGrid w:val="0"/>
          <w:sz w:val="24"/>
          <w:lang w:val="en-US" w:eastAsia="zh-TW"/>
        </w:rPr>
        <w:t>的輕微負增長</w:t>
      </w:r>
      <w:r>
        <w:rPr>
          <w:rFonts w:cs="Arial" w:hint="eastAsia"/>
          <w:snapToGrid w:val="0"/>
          <w:sz w:val="24"/>
          <w:lang w:val="en-US" w:eastAsia="zh-TW"/>
        </w:rPr>
        <w:t>。</w:t>
      </w:r>
      <w:r w:rsidR="004D37D6" w:rsidRPr="004D37D6">
        <w:rPr>
          <w:rFonts w:eastAsia="PMingLiU" w:cs="Arial" w:hint="eastAsia"/>
          <w:snapToGrid w:val="0"/>
          <w:sz w:val="24"/>
          <w:lang w:val="en-US" w:eastAsia="zh-TW"/>
        </w:rPr>
        <w:t>所有其他地區有機銷售額均有增長</w:t>
      </w:r>
      <w:r>
        <w:rPr>
          <w:rFonts w:cs="Arial" w:hint="eastAsia"/>
          <w:snapToGrid w:val="0"/>
          <w:sz w:val="24"/>
          <w:lang w:val="en-US" w:eastAsia="zh-TW"/>
        </w:rPr>
        <w:t>：</w:t>
      </w:r>
      <w:r w:rsidR="004D37D6" w:rsidRPr="004D37D6">
        <w:rPr>
          <w:rFonts w:eastAsia="PMingLiU" w:cs="Arial" w:hint="eastAsia"/>
          <w:b/>
          <w:snapToGrid w:val="0"/>
          <w:sz w:val="24"/>
          <w:lang w:val="en-US" w:eastAsia="zh-TW"/>
        </w:rPr>
        <w:t>東歐地區</w:t>
      </w:r>
      <w:r w:rsidR="004D37D6" w:rsidRPr="004D37D6">
        <w:rPr>
          <w:rFonts w:eastAsia="PMingLiU" w:cs="Arial" w:hint="eastAsia"/>
          <w:snapToGrid w:val="0"/>
          <w:sz w:val="24"/>
          <w:lang w:val="en-US" w:eastAsia="zh-TW"/>
        </w:rPr>
        <w:t>實現</w:t>
      </w:r>
      <w:r w:rsidR="004D37D6" w:rsidRPr="004D37D6">
        <w:rPr>
          <w:rFonts w:eastAsia="PMingLiU" w:cs="Arial"/>
          <w:snapToGrid w:val="0"/>
          <w:sz w:val="24"/>
          <w:lang w:val="en-US" w:eastAsia="zh-TW"/>
        </w:rPr>
        <w:t>5.2%</w:t>
      </w:r>
      <w:r w:rsidR="004D37D6" w:rsidRPr="004D37D6">
        <w:rPr>
          <w:rFonts w:eastAsia="PMingLiU" w:cs="Arial" w:hint="eastAsia"/>
          <w:snapToGrid w:val="0"/>
          <w:sz w:val="24"/>
          <w:lang w:val="en-US" w:eastAsia="zh-TW"/>
        </w:rPr>
        <w:t>的銷售額增長</w:t>
      </w:r>
      <w:r w:rsidR="00F0341C">
        <w:rPr>
          <w:rFonts w:cs="Arial" w:hint="eastAsia"/>
          <w:snapToGrid w:val="0"/>
          <w:sz w:val="24"/>
          <w:lang w:val="en-US" w:eastAsia="zh-TW"/>
        </w:rPr>
        <w:t>。</w:t>
      </w:r>
      <w:r w:rsidR="004D37D6" w:rsidRPr="004D37D6">
        <w:rPr>
          <w:rFonts w:eastAsia="PMingLiU" w:cs="Arial" w:hint="eastAsia"/>
          <w:b/>
          <w:snapToGrid w:val="0"/>
          <w:sz w:val="24"/>
          <w:lang w:val="en-US" w:eastAsia="zh-TW"/>
        </w:rPr>
        <w:t>非洲</w:t>
      </w:r>
      <w:r w:rsidR="004D37D6" w:rsidRPr="004D37D6">
        <w:rPr>
          <w:rFonts w:eastAsia="PMingLiU" w:cs="Arial"/>
          <w:b/>
          <w:snapToGrid w:val="0"/>
          <w:sz w:val="24"/>
          <w:lang w:val="en-US" w:eastAsia="zh-TW"/>
        </w:rPr>
        <w:t>/</w:t>
      </w:r>
      <w:r w:rsidR="004D37D6" w:rsidRPr="004D37D6">
        <w:rPr>
          <w:rFonts w:eastAsia="PMingLiU" w:cs="Arial" w:hint="eastAsia"/>
          <w:b/>
          <w:snapToGrid w:val="0"/>
          <w:sz w:val="24"/>
          <w:lang w:val="en-US" w:eastAsia="zh-TW"/>
        </w:rPr>
        <w:t>中東地區</w:t>
      </w:r>
      <w:r w:rsidR="004D37D6" w:rsidRPr="004D37D6">
        <w:rPr>
          <w:rFonts w:eastAsia="PMingLiU" w:cs="Arial" w:hint="eastAsia"/>
          <w:snapToGrid w:val="0"/>
          <w:sz w:val="24"/>
          <w:lang w:val="en-US" w:eastAsia="zh-TW"/>
        </w:rPr>
        <w:t>銷售額增長</w:t>
      </w:r>
      <w:r w:rsidR="004D37D6" w:rsidRPr="004D37D6">
        <w:rPr>
          <w:rFonts w:eastAsia="PMingLiU" w:cs="Arial"/>
          <w:snapToGrid w:val="0"/>
          <w:sz w:val="24"/>
          <w:lang w:val="en-US" w:eastAsia="zh-TW"/>
        </w:rPr>
        <w:t>1.1%</w:t>
      </w:r>
      <w:r w:rsidR="00F0341C">
        <w:rPr>
          <w:rFonts w:cs="Arial" w:hint="eastAsia"/>
          <w:snapToGrid w:val="0"/>
          <w:sz w:val="24"/>
          <w:lang w:val="en-US" w:eastAsia="zh-TW"/>
        </w:rPr>
        <w:t>。</w:t>
      </w:r>
      <w:r w:rsidR="004D37D6" w:rsidRPr="004D37D6">
        <w:rPr>
          <w:rFonts w:eastAsia="PMingLiU" w:cs="Arial" w:hint="eastAsia"/>
          <w:b/>
          <w:snapToGrid w:val="0"/>
          <w:sz w:val="24"/>
          <w:lang w:val="en-US" w:eastAsia="zh-TW"/>
        </w:rPr>
        <w:t>北美地區</w:t>
      </w:r>
      <w:r w:rsidR="004D37D6" w:rsidRPr="004D37D6">
        <w:rPr>
          <w:rFonts w:eastAsia="PMingLiU" w:cs="Arial" w:hint="eastAsia"/>
          <w:snapToGrid w:val="0"/>
          <w:sz w:val="24"/>
          <w:lang w:val="en-US" w:eastAsia="zh-TW"/>
        </w:rPr>
        <w:t>銷售額增長</w:t>
      </w:r>
      <w:r w:rsidR="004D37D6" w:rsidRPr="004D37D6">
        <w:rPr>
          <w:rFonts w:eastAsia="PMingLiU" w:cs="Arial"/>
          <w:snapToGrid w:val="0"/>
          <w:sz w:val="24"/>
          <w:lang w:val="en-US" w:eastAsia="zh-TW"/>
        </w:rPr>
        <w:t>3.2%</w:t>
      </w:r>
      <w:r w:rsidR="00F0341C">
        <w:rPr>
          <w:rFonts w:cs="Arial" w:hint="eastAsia"/>
          <w:snapToGrid w:val="0"/>
          <w:sz w:val="24"/>
          <w:lang w:val="en-US" w:eastAsia="zh-TW"/>
        </w:rPr>
        <w:t>。</w:t>
      </w:r>
      <w:r w:rsidR="004D37D6" w:rsidRPr="004D37D6">
        <w:rPr>
          <w:rFonts w:eastAsia="PMingLiU" w:cs="Arial" w:hint="eastAsia"/>
          <w:b/>
          <w:snapToGrid w:val="0"/>
          <w:sz w:val="24"/>
          <w:lang w:val="en-US" w:eastAsia="zh-TW"/>
        </w:rPr>
        <w:t>拉美地區</w:t>
      </w:r>
      <w:r w:rsidR="004D37D6" w:rsidRPr="004D37D6">
        <w:rPr>
          <w:rFonts w:eastAsia="PMingLiU" w:cs="Arial" w:hint="eastAsia"/>
          <w:snapToGrid w:val="0"/>
          <w:sz w:val="24"/>
          <w:lang w:val="en-US" w:eastAsia="zh-TW"/>
        </w:rPr>
        <w:t>銷售額和</w:t>
      </w:r>
      <w:r w:rsidR="004D37D6" w:rsidRPr="004D37D6">
        <w:rPr>
          <w:rFonts w:eastAsia="PMingLiU" w:cs="Arial" w:hint="eastAsia"/>
          <w:b/>
          <w:snapToGrid w:val="0"/>
          <w:sz w:val="24"/>
          <w:lang w:val="en-US" w:eastAsia="zh-TW"/>
        </w:rPr>
        <w:t>亞太地區</w:t>
      </w:r>
      <w:r w:rsidR="004D37D6" w:rsidRPr="004D37D6">
        <w:rPr>
          <w:rFonts w:eastAsia="PMingLiU" w:cs="Arial" w:hint="eastAsia"/>
          <w:snapToGrid w:val="0"/>
          <w:sz w:val="24"/>
          <w:lang w:val="en-US" w:eastAsia="zh-TW"/>
        </w:rPr>
        <w:t>銷售額分別增長了</w:t>
      </w:r>
      <w:r w:rsidR="004D37D6" w:rsidRPr="004D37D6">
        <w:rPr>
          <w:rFonts w:eastAsia="PMingLiU" w:cs="Arial"/>
          <w:snapToGrid w:val="0"/>
          <w:sz w:val="24"/>
          <w:lang w:val="en-US" w:eastAsia="zh-TW"/>
        </w:rPr>
        <w:t>6.1%</w:t>
      </w:r>
      <w:r w:rsidR="004D37D6" w:rsidRPr="004D37D6">
        <w:rPr>
          <w:rFonts w:eastAsia="PMingLiU" w:cs="Arial" w:hint="eastAsia"/>
          <w:snapToGrid w:val="0"/>
          <w:sz w:val="24"/>
          <w:lang w:val="en-US" w:eastAsia="zh-TW"/>
        </w:rPr>
        <w:t>和</w:t>
      </w:r>
      <w:r w:rsidR="004D37D6" w:rsidRPr="004D37D6">
        <w:rPr>
          <w:rFonts w:eastAsia="PMingLiU" w:cs="Arial"/>
          <w:snapToGrid w:val="0"/>
          <w:sz w:val="24"/>
          <w:lang w:val="en-US" w:eastAsia="zh-TW"/>
        </w:rPr>
        <w:t>4.8%</w:t>
      </w:r>
      <w:r w:rsidR="00F0341C">
        <w:rPr>
          <w:rFonts w:cs="Arial" w:hint="eastAsia"/>
          <w:snapToGrid w:val="0"/>
          <w:sz w:val="24"/>
          <w:lang w:val="en-US" w:eastAsia="zh-TW"/>
        </w:rPr>
        <w:t>。</w:t>
      </w:r>
    </w:p>
    <w:p w14:paraId="3EEC7A5C" w14:textId="77777777" w:rsidR="0074292F" w:rsidRPr="00466C72" w:rsidRDefault="0074292F" w:rsidP="0074292F">
      <w:pPr>
        <w:autoSpaceDE w:val="0"/>
        <w:autoSpaceDN w:val="0"/>
        <w:adjustRightInd w:val="0"/>
        <w:spacing w:line="360" w:lineRule="auto"/>
        <w:jc w:val="both"/>
        <w:rPr>
          <w:rFonts w:cs="Arial"/>
          <w:b/>
          <w:snapToGrid w:val="0"/>
          <w:sz w:val="24"/>
          <w:lang w:val="en-US" w:eastAsia="zh-TW"/>
        </w:rPr>
      </w:pPr>
    </w:p>
    <w:p w14:paraId="111EFDCE" w14:textId="6F04D969" w:rsidR="0074292F" w:rsidRPr="00F0341C" w:rsidRDefault="004D37D6" w:rsidP="0074292F">
      <w:pPr>
        <w:autoSpaceDE w:val="0"/>
        <w:autoSpaceDN w:val="0"/>
        <w:adjustRightInd w:val="0"/>
        <w:snapToGrid w:val="0"/>
        <w:spacing w:line="360" w:lineRule="auto"/>
        <w:rPr>
          <w:rFonts w:cs="Arial"/>
          <w:snapToGrid w:val="0"/>
          <w:sz w:val="24"/>
          <w:lang w:val="en-US" w:eastAsia="zh-TW"/>
        </w:rPr>
      </w:pPr>
      <w:r w:rsidRPr="004D37D6">
        <w:rPr>
          <w:rFonts w:eastAsia="PMingLiU" w:cs="Arial" w:hint="eastAsia"/>
          <w:b/>
          <w:snapToGrid w:val="0"/>
          <w:sz w:val="24"/>
          <w:lang w:val="en-US" w:eastAsia="zh-TW"/>
        </w:rPr>
        <w:t>調整後營業利潤</w:t>
      </w:r>
      <w:r w:rsidRPr="004D37D6">
        <w:rPr>
          <w:rFonts w:eastAsia="PMingLiU" w:hAnsi="宋体" w:cs="Arial" w:hint="eastAsia"/>
          <w:sz w:val="24"/>
          <w:lang w:val="en-US" w:eastAsia="zh-TW"/>
        </w:rPr>
        <w:t>（息稅前利潤）</w:t>
      </w:r>
      <w:r w:rsidRPr="004D37D6">
        <w:rPr>
          <w:rFonts w:eastAsia="PMingLiU" w:cs="Arial" w:hint="eastAsia"/>
          <w:snapToGrid w:val="0"/>
          <w:sz w:val="24"/>
          <w:lang w:val="en-US" w:eastAsia="zh-TW"/>
        </w:rPr>
        <w:t>增長</w:t>
      </w:r>
      <w:r w:rsidRPr="004D37D6">
        <w:rPr>
          <w:rFonts w:eastAsia="PMingLiU" w:cs="Arial"/>
          <w:snapToGrid w:val="0"/>
          <w:sz w:val="24"/>
          <w:lang w:val="en-US" w:eastAsia="zh-TW"/>
        </w:rPr>
        <w:t>11.0%</w:t>
      </w:r>
      <w:r w:rsidR="00F0341C">
        <w:rPr>
          <w:rFonts w:cs="Arial" w:hint="eastAsia"/>
          <w:snapToGrid w:val="0"/>
          <w:sz w:val="24"/>
          <w:lang w:val="en-US" w:eastAsia="zh-TW"/>
        </w:rPr>
        <w:t>，</w:t>
      </w:r>
      <w:r w:rsidRPr="004D37D6">
        <w:rPr>
          <w:rFonts w:eastAsia="PMingLiU" w:cs="Arial" w:hint="eastAsia"/>
          <w:snapToGrid w:val="0"/>
          <w:sz w:val="24"/>
          <w:lang w:val="en-US" w:eastAsia="zh-TW"/>
        </w:rPr>
        <w:t>達到</w:t>
      </w:r>
      <w:r w:rsidRPr="004D37D6">
        <w:rPr>
          <w:rFonts w:eastAsia="PMingLiU" w:cs="Arial"/>
          <w:snapToGrid w:val="0"/>
          <w:sz w:val="24"/>
          <w:lang w:val="en-US" w:eastAsia="zh-TW"/>
        </w:rPr>
        <w:t>9.09</w:t>
      </w:r>
      <w:r w:rsidR="00F0341C">
        <w:rPr>
          <w:rFonts w:eastAsia="PMingLiU" w:cs="Arial" w:hint="eastAsia"/>
          <w:snapToGrid w:val="0"/>
          <w:sz w:val="24"/>
          <w:lang w:val="en-US" w:eastAsia="zh-TW"/>
        </w:rPr>
        <w:t>億歐元</w:t>
      </w:r>
      <w:r w:rsidR="00F0341C">
        <w:rPr>
          <w:rFonts w:cs="Arial" w:hint="eastAsia"/>
          <w:snapToGrid w:val="0"/>
          <w:sz w:val="24"/>
          <w:lang w:val="en-US" w:eastAsia="zh-TW"/>
        </w:rPr>
        <w:t>。</w:t>
      </w:r>
      <w:r w:rsidRPr="004D37D6">
        <w:rPr>
          <w:rFonts w:eastAsia="PMingLiU" w:cs="Arial" w:hint="eastAsia"/>
          <w:snapToGrid w:val="0"/>
          <w:sz w:val="24"/>
          <w:lang w:val="en-US" w:eastAsia="zh-TW"/>
        </w:rPr>
        <w:t>三大業務部門對此均有所貢獻</w:t>
      </w:r>
      <w:r w:rsidR="00F0341C">
        <w:rPr>
          <w:rFonts w:cs="Arial" w:hint="eastAsia"/>
          <w:snapToGrid w:val="0"/>
          <w:sz w:val="24"/>
          <w:lang w:val="en-US" w:eastAsia="zh-TW"/>
        </w:rPr>
        <w:t>。</w:t>
      </w:r>
    </w:p>
    <w:p w14:paraId="6CFB8E44"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098DBD05" w14:textId="7F1A9A18" w:rsidR="0074292F" w:rsidRPr="00F0341C" w:rsidRDefault="004D37D6" w:rsidP="0074292F">
      <w:pPr>
        <w:autoSpaceDE w:val="0"/>
        <w:autoSpaceDN w:val="0"/>
        <w:adjustRightInd w:val="0"/>
        <w:spacing w:line="360" w:lineRule="auto"/>
        <w:jc w:val="both"/>
        <w:rPr>
          <w:rFonts w:eastAsia="PMingLiU" w:cs="Arial"/>
          <w:snapToGrid w:val="0"/>
          <w:sz w:val="24"/>
          <w:lang w:val="en-US" w:eastAsia="zh-TW"/>
        </w:rPr>
      </w:pPr>
      <w:r w:rsidRPr="004D37D6">
        <w:rPr>
          <w:rFonts w:eastAsia="PMingLiU" w:cs="Arial" w:hint="eastAsia"/>
          <w:b/>
          <w:snapToGrid w:val="0"/>
          <w:sz w:val="24"/>
          <w:lang w:val="en-US" w:eastAsia="zh-TW"/>
        </w:rPr>
        <w:t>調整後的銷售回報率</w:t>
      </w:r>
      <w:r w:rsidRPr="004D37D6">
        <w:rPr>
          <w:rFonts w:eastAsia="PMingLiU" w:hAnsi="宋体" w:cs="Arial" w:hint="eastAsia"/>
          <w:sz w:val="24"/>
          <w:lang w:val="en-US" w:eastAsia="zh-TW"/>
        </w:rPr>
        <w:t>（息稅前利潤）</w:t>
      </w:r>
      <w:r w:rsidRPr="004D37D6">
        <w:rPr>
          <w:rFonts w:eastAsia="PMingLiU" w:cs="Arial" w:hint="eastAsia"/>
          <w:snapToGrid w:val="0"/>
          <w:sz w:val="24"/>
          <w:lang w:val="en-US" w:eastAsia="zh-TW"/>
        </w:rPr>
        <w:t>增至</w:t>
      </w:r>
      <w:r w:rsidRPr="004D37D6">
        <w:rPr>
          <w:rFonts w:eastAsia="PMingLiU" w:cs="Arial"/>
          <w:snapToGrid w:val="0"/>
          <w:sz w:val="24"/>
          <w:lang w:val="en-US" w:eastAsia="zh-TW"/>
        </w:rPr>
        <w:t>17.8%</w:t>
      </w:r>
      <w:r w:rsidR="00F0341C">
        <w:rPr>
          <w:rFonts w:cs="Arial" w:hint="eastAsia"/>
          <w:snapToGrid w:val="0"/>
          <w:sz w:val="24"/>
          <w:lang w:val="en-US" w:eastAsia="zh-TW"/>
        </w:rPr>
        <w:t>，</w:t>
      </w:r>
      <w:r w:rsidRPr="004D37D6">
        <w:rPr>
          <w:rFonts w:eastAsia="PMingLiU" w:cs="Arial" w:hint="eastAsia"/>
          <w:snapToGrid w:val="0"/>
          <w:sz w:val="24"/>
          <w:lang w:val="en-US" w:eastAsia="zh-TW"/>
        </w:rPr>
        <w:t>上升</w:t>
      </w:r>
      <w:r w:rsidRPr="004D37D6">
        <w:rPr>
          <w:rFonts w:eastAsia="PMingLiU" w:cs="Arial"/>
          <w:snapToGrid w:val="0"/>
          <w:sz w:val="24"/>
          <w:lang w:val="en-US" w:eastAsia="zh-TW"/>
        </w:rPr>
        <w:t>0.2</w:t>
      </w:r>
      <w:r w:rsidRPr="004D37D6">
        <w:rPr>
          <w:rFonts w:eastAsia="PMingLiU" w:cs="Arial" w:hint="eastAsia"/>
          <w:snapToGrid w:val="0"/>
          <w:sz w:val="24"/>
          <w:lang w:val="en-US" w:eastAsia="zh-TW"/>
        </w:rPr>
        <w:t>個百分點</w:t>
      </w:r>
      <w:r w:rsidR="00F0341C">
        <w:rPr>
          <w:rFonts w:cs="Arial" w:hint="eastAsia"/>
          <w:snapToGrid w:val="0"/>
          <w:sz w:val="24"/>
          <w:lang w:val="en-US" w:eastAsia="zh-TW"/>
        </w:rPr>
        <w:t>。</w:t>
      </w:r>
    </w:p>
    <w:p w14:paraId="1D99151A"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14CB4756" w14:textId="5EA77645" w:rsidR="0074292F" w:rsidRPr="00F0341C" w:rsidRDefault="004D37D6" w:rsidP="0074292F">
      <w:pPr>
        <w:autoSpaceDE w:val="0"/>
        <w:autoSpaceDN w:val="0"/>
        <w:adjustRightInd w:val="0"/>
        <w:spacing w:line="360" w:lineRule="auto"/>
        <w:jc w:val="both"/>
        <w:rPr>
          <w:rFonts w:cs="Arial"/>
          <w:snapToGrid w:val="0"/>
          <w:sz w:val="24"/>
          <w:lang w:val="en-US" w:eastAsia="zh-TW"/>
        </w:rPr>
      </w:pPr>
      <w:r w:rsidRPr="004D37D6">
        <w:rPr>
          <w:rFonts w:eastAsia="PMingLiU" w:cs="Arial" w:hint="eastAsia"/>
          <w:b/>
          <w:snapToGrid w:val="0"/>
          <w:sz w:val="24"/>
          <w:lang w:val="en-US" w:eastAsia="zh-TW"/>
        </w:rPr>
        <w:t>調整後優先股每股收益</w:t>
      </w:r>
      <w:r w:rsidRPr="004D37D6">
        <w:rPr>
          <w:rFonts w:eastAsia="PMingLiU" w:cs="Arial" w:hint="eastAsia"/>
          <w:snapToGrid w:val="0"/>
          <w:sz w:val="24"/>
          <w:lang w:val="en-US" w:eastAsia="zh-TW"/>
        </w:rPr>
        <w:t>從</w:t>
      </w:r>
      <w:r w:rsidRPr="004D37D6">
        <w:rPr>
          <w:rFonts w:eastAsia="PMingLiU" w:cs="Arial"/>
          <w:snapToGrid w:val="0"/>
          <w:sz w:val="24"/>
          <w:lang w:val="en-US" w:eastAsia="zh-TW"/>
        </w:rPr>
        <w:t>1.40</w:t>
      </w:r>
      <w:r w:rsidRPr="004D37D6">
        <w:rPr>
          <w:rFonts w:eastAsia="PMingLiU" w:cs="Arial" w:hint="eastAsia"/>
          <w:snapToGrid w:val="0"/>
          <w:sz w:val="24"/>
          <w:lang w:val="en-US" w:eastAsia="zh-TW"/>
        </w:rPr>
        <w:t>歐元增至</w:t>
      </w:r>
      <w:r w:rsidRPr="004D37D6">
        <w:rPr>
          <w:rFonts w:eastAsia="PMingLiU" w:cs="Arial"/>
          <w:snapToGrid w:val="0"/>
          <w:sz w:val="24"/>
          <w:lang w:val="en-US" w:eastAsia="zh-TW"/>
        </w:rPr>
        <w:t>1.55</w:t>
      </w:r>
      <w:r w:rsidR="00F0341C">
        <w:rPr>
          <w:rFonts w:eastAsia="PMingLiU" w:cs="Arial" w:hint="eastAsia"/>
          <w:snapToGrid w:val="0"/>
          <w:sz w:val="24"/>
          <w:lang w:val="en-US" w:eastAsia="zh-TW"/>
        </w:rPr>
        <w:t>歐元</w:t>
      </w:r>
      <w:r w:rsidR="00F0341C">
        <w:rPr>
          <w:rFonts w:cs="Arial" w:hint="eastAsia"/>
          <w:snapToGrid w:val="0"/>
          <w:sz w:val="24"/>
          <w:lang w:val="en-US" w:eastAsia="zh-TW"/>
        </w:rPr>
        <w:t>，</w:t>
      </w:r>
      <w:r w:rsidRPr="004D37D6">
        <w:rPr>
          <w:rFonts w:eastAsia="PMingLiU" w:cs="Arial" w:hint="eastAsia"/>
          <w:snapToGrid w:val="0"/>
          <w:sz w:val="24"/>
          <w:lang w:val="en-US" w:eastAsia="zh-TW"/>
        </w:rPr>
        <w:t>增長</w:t>
      </w:r>
      <w:r w:rsidRPr="004D37D6">
        <w:rPr>
          <w:rFonts w:eastAsia="PMingLiU" w:cs="Arial"/>
          <w:snapToGrid w:val="0"/>
          <w:sz w:val="24"/>
          <w:lang w:val="en-US" w:eastAsia="zh-TW"/>
        </w:rPr>
        <w:t>10.7%</w:t>
      </w:r>
      <w:r w:rsidR="00F0341C">
        <w:rPr>
          <w:rFonts w:cs="Arial" w:hint="eastAsia"/>
          <w:snapToGrid w:val="0"/>
          <w:sz w:val="24"/>
          <w:lang w:val="en-US" w:eastAsia="zh-TW"/>
        </w:rPr>
        <w:t>。</w:t>
      </w:r>
    </w:p>
    <w:p w14:paraId="557C6D42"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21784D9A" w14:textId="66F4F04F" w:rsidR="0074292F" w:rsidRPr="00F0341C" w:rsidRDefault="004D37D6" w:rsidP="0074292F">
      <w:pPr>
        <w:autoSpaceDE w:val="0"/>
        <w:autoSpaceDN w:val="0"/>
        <w:adjustRightInd w:val="0"/>
        <w:spacing w:line="360" w:lineRule="auto"/>
        <w:jc w:val="both"/>
        <w:rPr>
          <w:rFonts w:hAnsi="宋体" w:cs="Arial"/>
          <w:sz w:val="24"/>
          <w:lang w:val="en-US" w:eastAsia="zh-TW"/>
        </w:rPr>
      </w:pPr>
      <w:r w:rsidRPr="004D37D6">
        <w:rPr>
          <w:rFonts w:eastAsia="PMingLiU" w:cs="Arial" w:hint="eastAsia"/>
          <w:snapToGrid w:val="0"/>
          <w:sz w:val="24"/>
          <w:lang w:val="en-US" w:eastAsia="zh-TW"/>
        </w:rPr>
        <w:t>在銷售額中占一定比例的</w:t>
      </w:r>
      <w:r w:rsidRPr="004D37D6">
        <w:rPr>
          <w:rFonts w:eastAsia="PMingLiU" w:cs="Arial" w:hint="eastAsia"/>
          <w:b/>
          <w:snapToGrid w:val="0"/>
          <w:sz w:val="24"/>
          <w:lang w:val="en-US" w:eastAsia="zh-TW"/>
        </w:rPr>
        <w:t>淨流動資本</w:t>
      </w:r>
      <w:r w:rsidRPr="004D37D6">
        <w:rPr>
          <w:rFonts w:eastAsia="PMingLiU" w:cs="Arial" w:hint="eastAsia"/>
          <w:snapToGrid w:val="0"/>
          <w:sz w:val="24"/>
          <w:lang w:val="en-US" w:eastAsia="zh-TW"/>
        </w:rPr>
        <w:t>增至</w:t>
      </w:r>
      <w:r w:rsidRPr="004D37D6">
        <w:rPr>
          <w:rFonts w:eastAsia="PMingLiU" w:cs="Arial"/>
          <w:snapToGrid w:val="0"/>
          <w:sz w:val="24"/>
          <w:lang w:val="en-US" w:eastAsia="zh-TW"/>
        </w:rPr>
        <w:t>5.2%</w:t>
      </w:r>
      <w:r w:rsidR="00F0341C">
        <w:rPr>
          <w:rFonts w:cs="Arial" w:hint="eastAsia"/>
          <w:snapToGrid w:val="0"/>
          <w:sz w:val="24"/>
          <w:lang w:val="en-US" w:eastAsia="zh-TW"/>
        </w:rPr>
        <w:t>，</w:t>
      </w:r>
      <w:r w:rsidRPr="004D37D6">
        <w:rPr>
          <w:rFonts w:eastAsia="PMingLiU" w:cs="Arial" w:hint="eastAsia"/>
          <w:snapToGrid w:val="0"/>
          <w:sz w:val="24"/>
          <w:lang w:val="en-US" w:eastAsia="zh-TW"/>
        </w:rPr>
        <w:t>改善</w:t>
      </w:r>
      <w:r w:rsidRPr="004D37D6">
        <w:rPr>
          <w:rFonts w:eastAsia="PMingLiU" w:cs="Arial"/>
          <w:snapToGrid w:val="0"/>
          <w:sz w:val="24"/>
          <w:lang w:val="en-US" w:eastAsia="zh-TW"/>
        </w:rPr>
        <w:t>0.1</w:t>
      </w:r>
      <w:r w:rsidRPr="004D37D6">
        <w:rPr>
          <w:rFonts w:eastAsia="PMingLiU" w:cs="Arial" w:hint="eastAsia"/>
          <w:snapToGrid w:val="0"/>
          <w:sz w:val="24"/>
          <w:lang w:val="en-US" w:eastAsia="zh-TW"/>
        </w:rPr>
        <w:t>個百分點</w:t>
      </w:r>
      <w:r w:rsidR="00F0341C">
        <w:rPr>
          <w:rFonts w:cs="Arial" w:hint="eastAsia"/>
          <w:snapToGrid w:val="0"/>
          <w:sz w:val="24"/>
          <w:lang w:val="en-US" w:eastAsia="zh-TW"/>
        </w:rPr>
        <w:t>。</w:t>
      </w:r>
    </w:p>
    <w:p w14:paraId="3EA80B1F" w14:textId="77777777" w:rsidR="005D2A7C" w:rsidRDefault="0074292F" w:rsidP="0074292F">
      <w:pPr>
        <w:autoSpaceDE w:val="0"/>
        <w:autoSpaceDN w:val="0"/>
        <w:adjustRightInd w:val="0"/>
        <w:snapToGrid w:val="0"/>
        <w:spacing w:line="360" w:lineRule="auto"/>
        <w:rPr>
          <w:rFonts w:eastAsia="PMingLiU" w:hAnsi="宋体" w:cs="Arial"/>
          <w:b/>
          <w:sz w:val="24"/>
          <w:lang w:val="en-US" w:eastAsia="zh-TW"/>
        </w:rPr>
      </w:pPr>
      <w:r>
        <w:rPr>
          <w:rFonts w:cs="Arial" w:hint="eastAsia"/>
          <w:b/>
          <w:sz w:val="24"/>
          <w:lang w:val="en-US" w:eastAsia="zh-TW"/>
        </w:rPr>
        <w:lastRenderedPageBreak/>
        <w:br/>
      </w:r>
    </w:p>
    <w:p w14:paraId="1F45D182" w14:textId="44FD2603" w:rsidR="0074292F" w:rsidRDefault="004D37D6" w:rsidP="0074292F">
      <w:pPr>
        <w:autoSpaceDE w:val="0"/>
        <w:autoSpaceDN w:val="0"/>
        <w:adjustRightInd w:val="0"/>
        <w:snapToGrid w:val="0"/>
        <w:spacing w:line="360" w:lineRule="auto"/>
        <w:rPr>
          <w:rFonts w:hAnsi="宋体" w:cs="Arial"/>
          <w:b/>
          <w:sz w:val="24"/>
          <w:lang w:val="en-US" w:eastAsia="zh-TW"/>
        </w:rPr>
      </w:pPr>
      <w:r w:rsidRPr="004D37D6">
        <w:rPr>
          <w:rFonts w:eastAsia="PMingLiU" w:hAnsi="宋体" w:cs="Arial" w:hint="eastAsia"/>
          <w:b/>
          <w:sz w:val="24"/>
          <w:lang w:val="en-US" w:eastAsia="zh-TW"/>
        </w:rPr>
        <w:t>各大業務部門業績表現</w:t>
      </w:r>
    </w:p>
    <w:p w14:paraId="5483236B" w14:textId="293B38B2" w:rsidR="0074292F" w:rsidRPr="00F0341C" w:rsidRDefault="0074292F" w:rsidP="0074292F">
      <w:pPr>
        <w:autoSpaceDE w:val="0"/>
        <w:autoSpaceDN w:val="0"/>
        <w:adjustRightInd w:val="0"/>
        <w:spacing w:line="360" w:lineRule="auto"/>
        <w:jc w:val="both"/>
        <w:rPr>
          <w:rFonts w:cs="Arial"/>
          <w:snapToGrid w:val="0"/>
          <w:color w:val="000000"/>
          <w:sz w:val="24"/>
          <w:lang w:val="en-US" w:eastAsia="zh-TW"/>
        </w:rPr>
      </w:pPr>
      <w:r>
        <w:rPr>
          <w:rFonts w:cs="Arial" w:hint="eastAsia"/>
          <w:sz w:val="24"/>
          <w:lang w:val="en-US" w:eastAsia="zh-TW"/>
        </w:rPr>
        <w:br/>
      </w:r>
      <w:r w:rsidR="004D37D6" w:rsidRPr="004D37D6">
        <w:rPr>
          <w:rFonts w:eastAsia="PMingLiU" w:cs="Arial"/>
          <w:snapToGrid w:val="0"/>
          <w:color w:val="000000"/>
          <w:sz w:val="24"/>
          <w:lang w:val="en-US" w:eastAsia="zh-TW"/>
        </w:rPr>
        <w:t>2017</w:t>
      </w:r>
      <w:r w:rsidR="004D37D6" w:rsidRPr="004D37D6">
        <w:rPr>
          <w:rFonts w:eastAsia="PMingLiU" w:cs="Arial" w:hint="eastAsia"/>
          <w:snapToGrid w:val="0"/>
          <w:color w:val="000000"/>
          <w:sz w:val="24"/>
          <w:lang w:val="en-US" w:eastAsia="zh-TW"/>
        </w:rPr>
        <w:t>年第</w:t>
      </w:r>
      <w:r w:rsidR="004D37D6" w:rsidRPr="004D37D6">
        <w:rPr>
          <w:rFonts w:eastAsia="PMingLiU" w:cs="Arial" w:hint="eastAsia"/>
          <w:b/>
          <w:bCs/>
          <w:snapToGrid w:val="0"/>
          <w:sz w:val="24"/>
          <w:lang w:val="en-US" w:eastAsia="zh-TW"/>
        </w:rPr>
        <w:t>二</w:t>
      </w:r>
      <w:r w:rsidR="004D37D6" w:rsidRPr="004D37D6">
        <w:rPr>
          <w:rFonts w:eastAsia="PMingLiU" w:cs="Arial" w:hint="eastAsia"/>
          <w:snapToGrid w:val="0"/>
          <w:color w:val="000000"/>
          <w:sz w:val="24"/>
          <w:lang w:val="en-US" w:eastAsia="zh-TW"/>
        </w:rPr>
        <w:t>季度</w:t>
      </w:r>
      <w:r w:rsidR="00F0341C">
        <w:rPr>
          <w:rFonts w:cs="Arial" w:hint="eastAsia"/>
          <w:snapToGrid w:val="0"/>
          <w:color w:val="000000"/>
          <w:sz w:val="24"/>
          <w:lang w:val="en-US" w:eastAsia="zh-TW"/>
        </w:rPr>
        <w:t>，</w:t>
      </w:r>
      <w:r w:rsidR="004D37D6" w:rsidRPr="004D37D6">
        <w:rPr>
          <w:rFonts w:eastAsia="PMingLiU" w:cs="Arial" w:hint="eastAsia"/>
          <w:b/>
          <w:snapToGrid w:val="0"/>
          <w:color w:val="000000"/>
          <w:sz w:val="24"/>
          <w:lang w:val="en-US" w:eastAsia="zh-TW"/>
        </w:rPr>
        <w:t>粘合劑技術</w:t>
      </w:r>
      <w:r w:rsidR="004D37D6" w:rsidRPr="004D37D6">
        <w:rPr>
          <w:rFonts w:eastAsia="PMingLiU" w:cs="Arial" w:hint="eastAsia"/>
          <w:snapToGrid w:val="0"/>
          <w:color w:val="000000"/>
          <w:sz w:val="24"/>
          <w:lang w:val="en-US" w:eastAsia="zh-TW"/>
        </w:rPr>
        <w:t>業務部</w:t>
      </w:r>
      <w:r w:rsidR="004D37D6" w:rsidRPr="004D37D6">
        <w:rPr>
          <w:rFonts w:eastAsia="PMingLiU" w:cs="Arial" w:hint="eastAsia"/>
          <w:b/>
          <w:snapToGrid w:val="0"/>
          <w:color w:val="000000"/>
          <w:sz w:val="24"/>
          <w:lang w:val="en-US" w:eastAsia="zh-TW"/>
        </w:rPr>
        <w:t>有機銷售額增長</w:t>
      </w:r>
      <w:r w:rsidR="00F0341C">
        <w:rPr>
          <w:rFonts w:eastAsia="PMingLiU" w:cs="Arial" w:hint="eastAsia"/>
          <w:snapToGrid w:val="0"/>
          <w:color w:val="000000"/>
          <w:sz w:val="24"/>
          <w:lang w:val="en-US" w:eastAsia="zh-TW"/>
        </w:rPr>
        <w:t>強勁</w:t>
      </w:r>
      <w:r w:rsidR="00F0341C">
        <w:rPr>
          <w:rFonts w:cs="Arial" w:hint="eastAsia"/>
          <w:snapToGrid w:val="0"/>
          <w:color w:val="000000"/>
          <w:sz w:val="24"/>
          <w:lang w:val="en-US" w:eastAsia="zh-TW"/>
        </w:rPr>
        <w:t>，</w:t>
      </w:r>
      <w:r w:rsidR="004D37D6" w:rsidRPr="004D37D6">
        <w:rPr>
          <w:rFonts w:eastAsia="PMingLiU" w:cs="Arial" w:hint="eastAsia"/>
          <w:snapToGrid w:val="0"/>
          <w:color w:val="000000"/>
          <w:sz w:val="24"/>
          <w:lang w:val="en-US" w:eastAsia="zh-TW"/>
        </w:rPr>
        <w:t>增幅達</w:t>
      </w:r>
      <w:r w:rsidR="004D37D6" w:rsidRPr="004D37D6">
        <w:rPr>
          <w:rFonts w:eastAsia="PMingLiU" w:cs="Arial"/>
          <w:snapToGrid w:val="0"/>
          <w:color w:val="000000"/>
          <w:sz w:val="24"/>
          <w:lang w:val="en-US" w:eastAsia="zh-TW"/>
        </w:rPr>
        <w:t>3.4%</w:t>
      </w:r>
      <w:r w:rsidR="00F0341C">
        <w:rPr>
          <w:rFonts w:cs="Arial" w:hint="eastAsia"/>
          <w:snapToGrid w:val="0"/>
          <w:color w:val="000000"/>
          <w:sz w:val="24"/>
          <w:lang w:val="en-US" w:eastAsia="zh-TW"/>
        </w:rPr>
        <w:t>。</w:t>
      </w:r>
      <w:r w:rsidR="004D37D6" w:rsidRPr="004D37D6">
        <w:rPr>
          <w:rFonts w:eastAsia="PMingLiU" w:cs="Arial" w:hint="eastAsia"/>
          <w:snapToGrid w:val="0"/>
          <w:color w:val="000000"/>
          <w:sz w:val="24"/>
          <w:lang w:val="en-US" w:eastAsia="zh-TW"/>
        </w:rPr>
        <w:t>名義銷售額增長</w:t>
      </w:r>
      <w:r w:rsidR="004D37D6" w:rsidRPr="004D37D6">
        <w:rPr>
          <w:rFonts w:eastAsia="PMingLiU" w:cs="Arial"/>
          <w:snapToGrid w:val="0"/>
          <w:color w:val="000000"/>
          <w:sz w:val="24"/>
          <w:lang w:val="en-US" w:eastAsia="zh-TW"/>
        </w:rPr>
        <w:t>3.5%</w:t>
      </w:r>
      <w:r w:rsidR="00F0341C">
        <w:rPr>
          <w:rFonts w:cs="Arial" w:hint="eastAsia"/>
          <w:snapToGrid w:val="0"/>
          <w:color w:val="000000"/>
          <w:sz w:val="24"/>
          <w:lang w:val="en-US" w:eastAsia="zh-TW"/>
        </w:rPr>
        <w:t>，</w:t>
      </w:r>
      <w:r w:rsidR="004D37D6" w:rsidRPr="004D37D6">
        <w:rPr>
          <w:rFonts w:eastAsia="PMingLiU" w:cs="Arial" w:hint="eastAsia"/>
          <w:snapToGrid w:val="0"/>
          <w:color w:val="000000"/>
          <w:sz w:val="24"/>
          <w:lang w:val="en-US" w:eastAsia="zh-TW"/>
        </w:rPr>
        <w:t>達</w:t>
      </w:r>
      <w:r w:rsidR="004D37D6" w:rsidRPr="004D37D6">
        <w:rPr>
          <w:rFonts w:eastAsia="PMingLiU" w:cs="Arial"/>
          <w:snapToGrid w:val="0"/>
          <w:color w:val="000000"/>
          <w:sz w:val="24"/>
          <w:lang w:val="en-US" w:eastAsia="zh-TW"/>
        </w:rPr>
        <w:t>23.70</w:t>
      </w:r>
      <w:r w:rsidR="00F0341C">
        <w:rPr>
          <w:rFonts w:eastAsia="PMingLiU" w:cs="Arial" w:hint="eastAsia"/>
          <w:snapToGrid w:val="0"/>
          <w:color w:val="000000"/>
          <w:sz w:val="24"/>
          <w:lang w:val="en-US" w:eastAsia="zh-TW"/>
        </w:rPr>
        <w:t>億歐元</w:t>
      </w:r>
      <w:r w:rsidR="00F0341C">
        <w:rPr>
          <w:rFonts w:cs="Arial" w:hint="eastAsia"/>
          <w:snapToGrid w:val="0"/>
          <w:color w:val="000000"/>
          <w:sz w:val="24"/>
          <w:lang w:val="en-US" w:eastAsia="zh-TW"/>
        </w:rPr>
        <w:t>，</w:t>
      </w:r>
      <w:r w:rsidR="004D37D6" w:rsidRPr="004D37D6">
        <w:rPr>
          <w:rFonts w:eastAsia="PMingLiU" w:cs="Arial" w:hint="eastAsia"/>
          <w:snapToGrid w:val="0"/>
          <w:color w:val="000000"/>
          <w:sz w:val="24"/>
          <w:lang w:val="en-US" w:eastAsia="zh-TW"/>
        </w:rPr>
        <w:t>創下歷史新高</w:t>
      </w:r>
      <w:r w:rsidR="00F0341C">
        <w:rPr>
          <w:rFonts w:cs="Arial" w:hint="eastAsia"/>
          <w:snapToGrid w:val="0"/>
          <w:color w:val="000000"/>
          <w:sz w:val="24"/>
          <w:lang w:val="en-US" w:eastAsia="zh-TW"/>
        </w:rPr>
        <w:t>。</w:t>
      </w:r>
      <w:r w:rsidR="004D37D6" w:rsidRPr="004D37D6">
        <w:rPr>
          <w:rFonts w:eastAsia="PMingLiU" w:cs="Arial" w:hint="eastAsia"/>
          <w:b/>
          <w:snapToGrid w:val="0"/>
          <w:color w:val="000000"/>
          <w:sz w:val="24"/>
          <w:lang w:val="en-US" w:eastAsia="zh-TW"/>
        </w:rPr>
        <w:t>調整後營業利潤</w:t>
      </w:r>
      <w:r w:rsidR="004D37D6" w:rsidRPr="004D37D6">
        <w:rPr>
          <w:rFonts w:eastAsia="PMingLiU" w:cs="Arial" w:hint="eastAsia"/>
          <w:snapToGrid w:val="0"/>
          <w:color w:val="000000"/>
          <w:sz w:val="24"/>
          <w:lang w:val="en-US" w:eastAsia="zh-TW"/>
        </w:rPr>
        <w:t>增長</w:t>
      </w:r>
      <w:r w:rsidR="004D37D6" w:rsidRPr="004D37D6">
        <w:rPr>
          <w:rFonts w:eastAsia="PMingLiU" w:cs="Arial"/>
          <w:snapToGrid w:val="0"/>
          <w:color w:val="000000"/>
          <w:sz w:val="24"/>
          <w:lang w:val="en-US" w:eastAsia="zh-TW"/>
        </w:rPr>
        <w:t>6.6%</w:t>
      </w:r>
      <w:r w:rsidR="00F0341C">
        <w:rPr>
          <w:rFonts w:cs="Arial" w:hint="eastAsia"/>
          <w:snapToGrid w:val="0"/>
          <w:color w:val="000000"/>
          <w:sz w:val="24"/>
          <w:lang w:val="en-US" w:eastAsia="zh-TW"/>
        </w:rPr>
        <w:t>，</w:t>
      </w:r>
      <w:r w:rsidR="004D37D6" w:rsidRPr="004D37D6">
        <w:rPr>
          <w:rFonts w:eastAsia="PMingLiU" w:cs="Arial" w:hint="eastAsia"/>
          <w:snapToGrid w:val="0"/>
          <w:color w:val="000000"/>
          <w:sz w:val="24"/>
          <w:lang w:val="en-US" w:eastAsia="zh-TW"/>
        </w:rPr>
        <w:t>達到</w:t>
      </w:r>
      <w:r w:rsidR="004D37D6" w:rsidRPr="004D37D6">
        <w:rPr>
          <w:rFonts w:eastAsia="PMingLiU" w:cs="Arial"/>
          <w:snapToGrid w:val="0"/>
          <w:color w:val="000000"/>
          <w:sz w:val="24"/>
          <w:lang w:val="en-US" w:eastAsia="zh-TW"/>
        </w:rPr>
        <w:t>4.55</w:t>
      </w:r>
      <w:r w:rsidR="004D37D6" w:rsidRPr="004D37D6">
        <w:rPr>
          <w:rFonts w:eastAsia="PMingLiU" w:cs="Arial" w:hint="eastAsia"/>
          <w:snapToGrid w:val="0"/>
          <w:color w:val="000000"/>
          <w:sz w:val="24"/>
          <w:lang w:val="en-US" w:eastAsia="zh-TW"/>
        </w:rPr>
        <w:t>億歐元</w:t>
      </w:r>
      <w:r w:rsidR="00F0341C">
        <w:rPr>
          <w:rFonts w:cs="Arial" w:hint="eastAsia"/>
          <w:snapToGrid w:val="0"/>
          <w:color w:val="000000"/>
          <w:sz w:val="24"/>
          <w:lang w:val="en-US" w:eastAsia="zh-TW"/>
        </w:rPr>
        <w:t>。</w:t>
      </w:r>
      <w:r w:rsidR="004D37D6" w:rsidRPr="004D37D6">
        <w:rPr>
          <w:rFonts w:eastAsia="PMingLiU" w:cs="Arial" w:hint="eastAsia"/>
          <w:snapToGrid w:val="0"/>
          <w:sz w:val="24"/>
          <w:lang w:val="en-US" w:eastAsia="zh-TW"/>
        </w:rPr>
        <w:t>調整後的銷售回報率增長非常強勁</w:t>
      </w:r>
      <w:r w:rsidR="00F0341C">
        <w:rPr>
          <w:rFonts w:cs="Arial" w:hint="eastAsia"/>
          <w:snapToGrid w:val="0"/>
          <w:sz w:val="24"/>
          <w:lang w:val="en-US" w:eastAsia="zh-TW"/>
        </w:rPr>
        <w:t>，</w:t>
      </w:r>
      <w:r w:rsidR="004D37D6" w:rsidRPr="004D37D6">
        <w:rPr>
          <w:rFonts w:eastAsia="PMingLiU" w:cs="Arial" w:hint="eastAsia"/>
          <w:snapToGrid w:val="0"/>
          <w:color w:val="000000"/>
          <w:sz w:val="24"/>
          <w:lang w:val="en-US" w:eastAsia="zh-TW"/>
        </w:rPr>
        <w:t>達到創紀錄的</w:t>
      </w:r>
      <w:r w:rsidR="004D37D6" w:rsidRPr="004D37D6">
        <w:rPr>
          <w:rFonts w:eastAsia="PMingLiU" w:cs="Arial"/>
          <w:snapToGrid w:val="0"/>
          <w:color w:val="000000"/>
          <w:sz w:val="24"/>
          <w:lang w:val="en-US" w:eastAsia="zh-TW"/>
        </w:rPr>
        <w:t>19.2%</w:t>
      </w:r>
      <w:r w:rsidR="00F0341C">
        <w:rPr>
          <w:rFonts w:cs="Arial" w:hint="eastAsia"/>
          <w:snapToGrid w:val="0"/>
          <w:color w:val="000000"/>
          <w:sz w:val="24"/>
          <w:lang w:val="en-US" w:eastAsia="zh-TW"/>
        </w:rPr>
        <w:t>。</w:t>
      </w:r>
    </w:p>
    <w:p w14:paraId="45F2ACBE"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09D9CBF2" w14:textId="46319068" w:rsidR="0074292F" w:rsidRPr="00F0341C" w:rsidRDefault="004D37D6" w:rsidP="0074292F">
      <w:pPr>
        <w:autoSpaceDE w:val="0"/>
        <w:autoSpaceDN w:val="0"/>
        <w:adjustRightInd w:val="0"/>
        <w:spacing w:line="360" w:lineRule="auto"/>
        <w:jc w:val="both"/>
        <w:rPr>
          <w:rFonts w:cs="Arial"/>
          <w:snapToGrid w:val="0"/>
          <w:color w:val="000000"/>
          <w:sz w:val="24"/>
          <w:lang w:val="en-US" w:eastAsia="zh-TW"/>
        </w:rPr>
      </w:pPr>
      <w:r w:rsidRPr="004D37D6">
        <w:rPr>
          <w:rFonts w:eastAsia="PMingLiU" w:cs="Arial"/>
          <w:snapToGrid w:val="0"/>
          <w:color w:val="000000"/>
          <w:sz w:val="24"/>
          <w:lang w:val="en-US" w:eastAsia="zh-TW"/>
        </w:rPr>
        <w:t>2017</w:t>
      </w:r>
      <w:r w:rsidRPr="004D37D6">
        <w:rPr>
          <w:rFonts w:eastAsia="PMingLiU" w:cs="Arial" w:hint="eastAsia"/>
          <w:snapToGrid w:val="0"/>
          <w:color w:val="000000"/>
          <w:sz w:val="24"/>
          <w:lang w:val="en-US" w:eastAsia="zh-TW"/>
        </w:rPr>
        <w:t>年第</w:t>
      </w:r>
      <w:r w:rsidRPr="004D37D6">
        <w:rPr>
          <w:rFonts w:eastAsia="PMingLiU" w:cs="Arial" w:hint="eastAsia"/>
          <w:b/>
          <w:bCs/>
          <w:snapToGrid w:val="0"/>
          <w:sz w:val="24"/>
          <w:lang w:val="en-US" w:eastAsia="zh-TW"/>
        </w:rPr>
        <w:t>二</w:t>
      </w:r>
      <w:r w:rsidRPr="004D37D6">
        <w:rPr>
          <w:rFonts w:eastAsia="PMingLiU" w:cs="Arial" w:hint="eastAsia"/>
          <w:snapToGrid w:val="0"/>
          <w:color w:val="000000"/>
          <w:sz w:val="24"/>
          <w:lang w:val="en-US" w:eastAsia="zh-TW"/>
        </w:rPr>
        <w:t>季度</w:t>
      </w:r>
      <w:r w:rsidR="00F0341C">
        <w:rPr>
          <w:rFonts w:cs="Arial" w:hint="eastAsia"/>
          <w:snapToGrid w:val="0"/>
          <w:color w:val="000000"/>
          <w:sz w:val="24"/>
          <w:lang w:val="en-US" w:eastAsia="zh-TW"/>
        </w:rPr>
        <w:t>，</w:t>
      </w:r>
      <w:r w:rsidRPr="004D37D6">
        <w:rPr>
          <w:rFonts w:eastAsia="PMingLiU" w:cs="Arial" w:hint="eastAsia"/>
          <w:b/>
          <w:snapToGrid w:val="0"/>
          <w:color w:val="000000"/>
          <w:sz w:val="24"/>
          <w:lang w:val="en-US" w:eastAsia="zh-TW"/>
        </w:rPr>
        <w:t>化妝品</w:t>
      </w:r>
      <w:r w:rsidRPr="004D37D6">
        <w:rPr>
          <w:rFonts w:eastAsia="PMingLiU" w:cs="Arial"/>
          <w:b/>
          <w:snapToGrid w:val="0"/>
          <w:color w:val="000000"/>
          <w:sz w:val="24"/>
          <w:lang w:val="en-US" w:eastAsia="zh-TW"/>
        </w:rPr>
        <w:t>/</w:t>
      </w:r>
      <w:r w:rsidRPr="004D37D6">
        <w:rPr>
          <w:rFonts w:eastAsia="PMingLiU" w:cs="Arial" w:hint="eastAsia"/>
          <w:b/>
          <w:snapToGrid w:val="0"/>
          <w:color w:val="000000"/>
          <w:sz w:val="24"/>
          <w:lang w:val="en-US" w:eastAsia="zh-TW"/>
        </w:rPr>
        <w:t>美容用品</w:t>
      </w:r>
      <w:r w:rsidRPr="004D37D6">
        <w:rPr>
          <w:rFonts w:eastAsia="PMingLiU" w:cs="Arial" w:hint="eastAsia"/>
          <w:snapToGrid w:val="0"/>
          <w:color w:val="000000"/>
          <w:sz w:val="24"/>
          <w:lang w:val="en-US" w:eastAsia="zh-TW"/>
        </w:rPr>
        <w:t>業務部</w:t>
      </w:r>
      <w:r w:rsidRPr="004D37D6">
        <w:rPr>
          <w:rFonts w:eastAsia="PMingLiU" w:cs="Arial" w:hint="eastAsia"/>
          <w:b/>
          <w:snapToGrid w:val="0"/>
          <w:color w:val="000000"/>
          <w:sz w:val="24"/>
          <w:lang w:val="en-US" w:eastAsia="zh-TW"/>
        </w:rPr>
        <w:t>有機銷售額</w:t>
      </w:r>
      <w:r w:rsidR="00F0341C">
        <w:rPr>
          <w:rFonts w:eastAsia="PMingLiU" w:cs="Arial" w:hint="eastAsia"/>
          <w:snapToGrid w:val="0"/>
          <w:color w:val="000000"/>
          <w:sz w:val="24"/>
          <w:lang w:val="en-US" w:eastAsia="zh-TW"/>
        </w:rPr>
        <w:t>與上年同期持平</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名義銷售額增長</w:t>
      </w:r>
      <w:r w:rsidRPr="004D37D6">
        <w:rPr>
          <w:rFonts w:eastAsia="PMingLiU" w:cs="Arial"/>
          <w:snapToGrid w:val="0"/>
          <w:color w:val="000000"/>
          <w:sz w:val="24"/>
          <w:lang w:val="en-US" w:eastAsia="zh-TW"/>
        </w:rPr>
        <w:t>0.9%</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達到</w:t>
      </w:r>
      <w:r w:rsidRPr="004D37D6">
        <w:rPr>
          <w:rFonts w:eastAsia="PMingLiU" w:cs="Arial"/>
          <w:snapToGrid w:val="0"/>
          <w:color w:val="000000"/>
          <w:sz w:val="24"/>
          <w:lang w:val="en-US" w:eastAsia="zh-TW"/>
        </w:rPr>
        <w:t>9.97</w:t>
      </w:r>
      <w:r w:rsidRPr="004D37D6">
        <w:rPr>
          <w:rFonts w:eastAsia="PMingLiU" w:cs="Arial" w:hint="eastAsia"/>
          <w:snapToGrid w:val="0"/>
          <w:color w:val="000000"/>
          <w:sz w:val="24"/>
          <w:lang w:val="en-US" w:eastAsia="zh-TW"/>
        </w:rPr>
        <w:t>億歐元</w:t>
      </w:r>
      <w:r w:rsidR="00F0341C">
        <w:rPr>
          <w:rFonts w:cs="Arial" w:hint="eastAsia"/>
          <w:snapToGrid w:val="0"/>
          <w:color w:val="000000"/>
          <w:sz w:val="24"/>
          <w:lang w:val="en-US" w:eastAsia="zh-TW"/>
        </w:rPr>
        <w:t>。</w:t>
      </w:r>
      <w:r w:rsidRPr="004D37D6">
        <w:rPr>
          <w:rFonts w:eastAsia="PMingLiU" w:cs="Arial" w:hint="eastAsia"/>
          <w:b/>
          <w:snapToGrid w:val="0"/>
          <w:color w:val="000000"/>
          <w:sz w:val="24"/>
          <w:lang w:val="en-US" w:eastAsia="zh-TW"/>
        </w:rPr>
        <w:t>調整後營業利潤</w:t>
      </w:r>
      <w:r w:rsidR="00F0341C">
        <w:rPr>
          <w:rFonts w:eastAsia="PMingLiU" w:cs="Arial" w:hint="eastAsia"/>
          <w:snapToGrid w:val="0"/>
          <w:color w:val="000000"/>
          <w:sz w:val="24"/>
          <w:lang w:val="en-US" w:eastAsia="zh-TW"/>
        </w:rPr>
        <w:t>強勢增長</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達</w:t>
      </w:r>
      <w:r w:rsidRPr="004D37D6">
        <w:rPr>
          <w:rFonts w:eastAsia="PMingLiU" w:cs="Arial"/>
          <w:snapToGrid w:val="0"/>
          <w:color w:val="000000"/>
          <w:sz w:val="24"/>
          <w:lang w:val="en-US" w:eastAsia="zh-TW"/>
        </w:rPr>
        <w:t>1.80</w:t>
      </w:r>
      <w:r w:rsidR="00F0341C">
        <w:rPr>
          <w:rFonts w:eastAsia="PMingLiU" w:cs="Arial" w:hint="eastAsia"/>
          <w:snapToGrid w:val="0"/>
          <w:color w:val="000000"/>
          <w:sz w:val="24"/>
          <w:lang w:val="en-US" w:eastAsia="zh-TW"/>
        </w:rPr>
        <w:t>億歐元</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同比增長</w:t>
      </w:r>
      <w:r w:rsidRPr="004D37D6">
        <w:rPr>
          <w:rFonts w:eastAsia="PMingLiU" w:cs="Arial"/>
          <w:snapToGrid w:val="0"/>
          <w:color w:val="000000"/>
          <w:sz w:val="24"/>
          <w:lang w:val="en-US" w:eastAsia="zh-TW"/>
        </w:rPr>
        <w:t>4.3%</w:t>
      </w:r>
      <w:r w:rsidR="00F0341C">
        <w:rPr>
          <w:rFonts w:cs="Arial" w:hint="eastAsia"/>
          <w:snapToGrid w:val="0"/>
          <w:color w:val="000000"/>
          <w:sz w:val="24"/>
          <w:lang w:val="en-US" w:eastAsia="zh-TW"/>
        </w:rPr>
        <w:t>。</w:t>
      </w:r>
      <w:r w:rsidRPr="004D37D6">
        <w:rPr>
          <w:rFonts w:eastAsia="PMingLiU" w:cs="Arial" w:hint="eastAsia"/>
          <w:snapToGrid w:val="0"/>
          <w:sz w:val="24"/>
          <w:lang w:val="en-US" w:eastAsia="zh-TW"/>
        </w:rPr>
        <w:t>調整後的銷售回報率增長</w:t>
      </w:r>
      <w:r w:rsidRPr="004D37D6">
        <w:rPr>
          <w:rFonts w:eastAsia="PMingLiU" w:cs="Arial" w:hint="eastAsia"/>
          <w:snapToGrid w:val="0"/>
          <w:color w:val="000000"/>
          <w:sz w:val="24"/>
          <w:lang w:val="en-US" w:eastAsia="zh-TW"/>
        </w:rPr>
        <w:t>勢頭強勁</w:t>
      </w:r>
      <w:r w:rsidR="00F0341C">
        <w:rPr>
          <w:rFonts w:cs="Arial" w:hint="eastAsia"/>
          <w:snapToGrid w:val="0"/>
          <w:sz w:val="24"/>
          <w:lang w:val="en-US" w:eastAsia="zh-TW"/>
        </w:rPr>
        <w:t>，</w:t>
      </w:r>
      <w:r w:rsidRPr="004D37D6">
        <w:rPr>
          <w:rFonts w:eastAsia="PMingLiU" w:cs="Arial" w:hint="eastAsia"/>
          <w:snapToGrid w:val="0"/>
          <w:color w:val="000000"/>
          <w:sz w:val="24"/>
          <w:lang w:val="en-US" w:eastAsia="zh-TW"/>
        </w:rPr>
        <w:t>達到</w:t>
      </w:r>
      <w:r w:rsidRPr="004D37D6">
        <w:rPr>
          <w:rFonts w:eastAsia="PMingLiU" w:cs="Arial"/>
          <w:snapToGrid w:val="0"/>
          <w:color w:val="000000"/>
          <w:sz w:val="24"/>
          <w:lang w:val="en-US" w:eastAsia="zh-TW"/>
        </w:rPr>
        <w:t>18.0%</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創歷史最高記錄</w:t>
      </w:r>
      <w:r w:rsidR="00F0341C">
        <w:rPr>
          <w:rFonts w:cs="Arial" w:hint="eastAsia"/>
          <w:snapToGrid w:val="0"/>
          <w:color w:val="000000"/>
          <w:sz w:val="24"/>
          <w:lang w:val="en-US" w:eastAsia="zh-TW"/>
        </w:rPr>
        <w:t>。</w:t>
      </w:r>
    </w:p>
    <w:p w14:paraId="0371AB01"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3AB9FFA8" w14:textId="790ACCE7" w:rsidR="0074292F" w:rsidRPr="00F0341C" w:rsidRDefault="004D37D6" w:rsidP="0074292F">
      <w:pPr>
        <w:autoSpaceDE w:val="0"/>
        <w:autoSpaceDN w:val="0"/>
        <w:adjustRightInd w:val="0"/>
        <w:snapToGrid w:val="0"/>
        <w:spacing w:line="360" w:lineRule="auto"/>
        <w:rPr>
          <w:rFonts w:hAnsi="宋体" w:cs="Arial"/>
          <w:color w:val="000000"/>
          <w:sz w:val="24"/>
          <w:lang w:val="en-US" w:eastAsia="zh-TW"/>
        </w:rPr>
      </w:pPr>
      <w:r w:rsidRPr="004D37D6">
        <w:rPr>
          <w:rFonts w:eastAsia="PMingLiU" w:cs="Arial"/>
          <w:snapToGrid w:val="0"/>
          <w:color w:val="000000"/>
          <w:sz w:val="24"/>
          <w:lang w:val="en-US" w:eastAsia="zh-TW"/>
        </w:rPr>
        <w:t>2017</w:t>
      </w:r>
      <w:r w:rsidRPr="004D37D6">
        <w:rPr>
          <w:rFonts w:eastAsia="PMingLiU" w:cs="Arial" w:hint="eastAsia"/>
          <w:snapToGrid w:val="0"/>
          <w:color w:val="000000"/>
          <w:sz w:val="24"/>
          <w:lang w:val="en-US" w:eastAsia="zh-TW"/>
        </w:rPr>
        <w:t>年第</w:t>
      </w:r>
      <w:r w:rsidRPr="004D37D6">
        <w:rPr>
          <w:rFonts w:eastAsia="PMingLiU" w:cs="Arial" w:hint="eastAsia"/>
          <w:b/>
          <w:bCs/>
          <w:snapToGrid w:val="0"/>
          <w:sz w:val="24"/>
          <w:lang w:val="en-US" w:eastAsia="zh-TW"/>
        </w:rPr>
        <w:t>二</w:t>
      </w:r>
      <w:r w:rsidRPr="004D37D6">
        <w:rPr>
          <w:rFonts w:eastAsia="PMingLiU" w:cs="Arial" w:hint="eastAsia"/>
          <w:snapToGrid w:val="0"/>
          <w:color w:val="000000"/>
          <w:sz w:val="24"/>
          <w:lang w:val="en-US" w:eastAsia="zh-TW"/>
        </w:rPr>
        <w:t>季度</w:t>
      </w:r>
      <w:r w:rsidR="00F0341C">
        <w:rPr>
          <w:rFonts w:cs="Arial" w:hint="eastAsia"/>
          <w:snapToGrid w:val="0"/>
          <w:color w:val="000000"/>
          <w:sz w:val="24"/>
          <w:lang w:val="en-US" w:eastAsia="zh-TW"/>
        </w:rPr>
        <w:t>，</w:t>
      </w:r>
      <w:r w:rsidRPr="004D37D6">
        <w:rPr>
          <w:rFonts w:eastAsia="PMingLiU" w:cs="Arial" w:hint="eastAsia"/>
          <w:b/>
          <w:snapToGrid w:val="0"/>
          <w:color w:val="000000"/>
          <w:sz w:val="24"/>
          <w:lang w:val="en-US" w:eastAsia="zh-TW"/>
        </w:rPr>
        <w:t>洗滌劑與家用護理</w:t>
      </w:r>
      <w:r w:rsidRPr="004D37D6">
        <w:rPr>
          <w:rFonts w:eastAsia="PMingLiU" w:cs="Arial" w:hint="eastAsia"/>
          <w:snapToGrid w:val="0"/>
          <w:color w:val="000000"/>
          <w:sz w:val="24"/>
          <w:lang w:val="en-US" w:eastAsia="zh-TW"/>
        </w:rPr>
        <w:t>業務部</w:t>
      </w:r>
      <w:r w:rsidRPr="004D37D6">
        <w:rPr>
          <w:rFonts w:eastAsia="PMingLiU" w:cs="Arial" w:hint="eastAsia"/>
          <w:b/>
          <w:snapToGrid w:val="0"/>
          <w:color w:val="000000"/>
          <w:sz w:val="24"/>
          <w:lang w:val="en-US" w:eastAsia="zh-TW"/>
        </w:rPr>
        <w:t>有機銷售額增長</w:t>
      </w:r>
      <w:r w:rsidR="00F0341C">
        <w:rPr>
          <w:rFonts w:eastAsia="PMingLiU" w:cs="Arial" w:hint="eastAsia"/>
          <w:snapToGrid w:val="0"/>
          <w:color w:val="000000"/>
          <w:sz w:val="24"/>
          <w:lang w:val="en-US" w:eastAsia="zh-TW"/>
        </w:rPr>
        <w:t>良好</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增幅達到</w:t>
      </w:r>
      <w:r w:rsidRPr="004D37D6">
        <w:rPr>
          <w:rFonts w:eastAsia="PMingLiU" w:cs="Arial"/>
          <w:snapToGrid w:val="0"/>
          <w:color w:val="000000"/>
          <w:sz w:val="24"/>
          <w:lang w:val="en-US" w:eastAsia="zh-TW"/>
        </w:rPr>
        <w:t>2.1%</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名義銷售額同比增長</w:t>
      </w:r>
      <w:r w:rsidRPr="004D37D6">
        <w:rPr>
          <w:rFonts w:eastAsia="PMingLiU" w:cs="Arial"/>
          <w:snapToGrid w:val="0"/>
          <w:color w:val="000000"/>
          <w:sz w:val="24"/>
          <w:lang w:val="en-US" w:eastAsia="zh-TW"/>
        </w:rPr>
        <w:t>26.6%</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達到</w:t>
      </w:r>
      <w:r w:rsidRPr="004D37D6">
        <w:rPr>
          <w:rFonts w:eastAsia="PMingLiU" w:cs="Arial"/>
          <w:snapToGrid w:val="0"/>
          <w:color w:val="000000"/>
          <w:sz w:val="24"/>
          <w:lang w:val="en-US" w:eastAsia="zh-TW"/>
        </w:rPr>
        <w:t>17.03</w:t>
      </w:r>
      <w:r w:rsidRPr="004D37D6">
        <w:rPr>
          <w:rFonts w:eastAsia="PMingLiU" w:cs="Arial" w:hint="eastAsia"/>
          <w:snapToGrid w:val="0"/>
          <w:color w:val="000000"/>
          <w:sz w:val="24"/>
          <w:lang w:val="en-US" w:eastAsia="zh-TW"/>
        </w:rPr>
        <w:t>億歐元</w:t>
      </w:r>
      <w:r w:rsidR="00F0341C">
        <w:rPr>
          <w:rFonts w:cs="Arial" w:hint="eastAsia"/>
          <w:snapToGrid w:val="0"/>
          <w:color w:val="000000"/>
          <w:sz w:val="24"/>
          <w:lang w:val="en-US" w:eastAsia="zh-TW"/>
        </w:rPr>
        <w:t>。</w:t>
      </w:r>
      <w:r w:rsidRPr="004D37D6">
        <w:rPr>
          <w:rFonts w:eastAsia="PMingLiU" w:cs="Arial" w:hint="eastAsia"/>
          <w:b/>
          <w:snapToGrid w:val="0"/>
          <w:color w:val="000000"/>
          <w:sz w:val="24"/>
          <w:lang w:val="en-US" w:eastAsia="zh-TW"/>
        </w:rPr>
        <w:t>調整後營業利潤</w:t>
      </w:r>
      <w:r w:rsidRPr="004D37D6">
        <w:rPr>
          <w:rFonts w:eastAsia="PMingLiU" w:cs="Arial" w:hint="eastAsia"/>
          <w:snapToGrid w:val="0"/>
          <w:color w:val="000000"/>
          <w:sz w:val="24"/>
          <w:lang w:val="en-US" w:eastAsia="zh-TW"/>
        </w:rPr>
        <w:t>增長</w:t>
      </w:r>
      <w:r w:rsidRPr="004D37D6">
        <w:rPr>
          <w:rFonts w:eastAsia="PMingLiU" w:cs="Arial"/>
          <w:snapToGrid w:val="0"/>
          <w:color w:val="000000"/>
          <w:sz w:val="24"/>
          <w:lang w:val="en-US" w:eastAsia="zh-TW"/>
        </w:rPr>
        <w:t>22.2%</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達到</w:t>
      </w:r>
      <w:r w:rsidRPr="004D37D6">
        <w:rPr>
          <w:rFonts w:eastAsia="PMingLiU" w:cs="Arial"/>
          <w:snapToGrid w:val="0"/>
          <w:color w:val="000000"/>
          <w:sz w:val="24"/>
          <w:lang w:val="en-US" w:eastAsia="zh-TW"/>
        </w:rPr>
        <w:t>2.98</w:t>
      </w:r>
      <w:r w:rsidR="00F0341C">
        <w:rPr>
          <w:rFonts w:eastAsia="PMingLiU" w:cs="Arial" w:hint="eastAsia"/>
          <w:snapToGrid w:val="0"/>
          <w:color w:val="000000"/>
          <w:sz w:val="24"/>
          <w:lang w:val="en-US" w:eastAsia="zh-TW"/>
        </w:rPr>
        <w:t>億歐元</w:t>
      </w:r>
      <w:r w:rsidR="00F0341C">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收購</w:t>
      </w:r>
      <w:r w:rsidRPr="004D37D6">
        <w:rPr>
          <w:rFonts w:eastAsia="PMingLiU" w:cs="Arial"/>
          <w:snapToGrid w:val="0"/>
          <w:color w:val="000000"/>
          <w:sz w:val="24"/>
          <w:lang w:val="en-US" w:eastAsia="zh-TW"/>
        </w:rPr>
        <w:t>Sun Products</w:t>
      </w:r>
      <w:r w:rsidRPr="004D37D6">
        <w:rPr>
          <w:rFonts w:eastAsia="PMingLiU" w:cs="Arial" w:hint="eastAsia"/>
          <w:snapToGrid w:val="0"/>
          <w:color w:val="000000"/>
          <w:sz w:val="24"/>
          <w:lang w:val="en-US" w:eastAsia="zh-TW"/>
        </w:rPr>
        <w:t>公司對銷售額和營業利潤均有顯著貢獻</w:t>
      </w:r>
      <w:r w:rsidR="00F0341C">
        <w:rPr>
          <w:rFonts w:cs="Arial" w:hint="eastAsia"/>
          <w:snapToGrid w:val="0"/>
          <w:color w:val="000000"/>
          <w:sz w:val="24"/>
          <w:lang w:val="en-US" w:eastAsia="zh-TW"/>
        </w:rPr>
        <w:t>。</w:t>
      </w:r>
      <w:r w:rsidRPr="004D37D6">
        <w:rPr>
          <w:rFonts w:eastAsia="PMingLiU" w:cs="Arial" w:hint="eastAsia"/>
          <w:snapToGrid w:val="0"/>
          <w:sz w:val="24"/>
          <w:lang w:val="en-US" w:eastAsia="zh-TW"/>
        </w:rPr>
        <w:t>調整後的銷售回報率</w:t>
      </w:r>
      <w:r w:rsidRPr="004D37D6">
        <w:rPr>
          <w:rFonts w:eastAsia="PMingLiU" w:cs="Arial" w:hint="eastAsia"/>
          <w:snapToGrid w:val="0"/>
          <w:color w:val="000000"/>
          <w:sz w:val="24"/>
          <w:lang w:val="en-US" w:eastAsia="zh-TW"/>
        </w:rPr>
        <w:t>為</w:t>
      </w:r>
      <w:r w:rsidRPr="004D37D6">
        <w:rPr>
          <w:rFonts w:eastAsia="PMingLiU" w:cs="Arial"/>
          <w:snapToGrid w:val="0"/>
          <w:color w:val="000000"/>
          <w:sz w:val="24"/>
          <w:lang w:val="en-US" w:eastAsia="zh-TW"/>
        </w:rPr>
        <w:t>17.5%</w:t>
      </w:r>
      <w:r w:rsidR="00F0341C">
        <w:rPr>
          <w:rFonts w:cs="Arial" w:hint="eastAsia"/>
          <w:snapToGrid w:val="0"/>
          <w:color w:val="000000"/>
          <w:sz w:val="24"/>
          <w:lang w:val="en-US" w:eastAsia="zh-TW"/>
        </w:rPr>
        <w:t>。</w:t>
      </w:r>
    </w:p>
    <w:p w14:paraId="0C91B603" w14:textId="24BECE4D" w:rsidR="0074292F" w:rsidRDefault="0074292F" w:rsidP="0074292F">
      <w:pPr>
        <w:autoSpaceDE w:val="0"/>
        <w:autoSpaceDN w:val="0"/>
        <w:adjustRightInd w:val="0"/>
        <w:snapToGrid w:val="0"/>
        <w:spacing w:line="360" w:lineRule="auto"/>
        <w:rPr>
          <w:rFonts w:hAnsi="宋体" w:cs="Arial"/>
          <w:b/>
          <w:sz w:val="24"/>
          <w:lang w:val="en-US" w:eastAsia="zh-TW"/>
        </w:rPr>
      </w:pPr>
      <w:r>
        <w:rPr>
          <w:rFonts w:cs="Arial" w:hint="eastAsia"/>
          <w:b/>
          <w:sz w:val="24"/>
          <w:lang w:val="en-US" w:eastAsia="zh-TW"/>
        </w:rPr>
        <w:br/>
      </w:r>
      <w:r w:rsidR="004D37D6" w:rsidRPr="004D37D6">
        <w:rPr>
          <w:rFonts w:eastAsia="PMingLiU" w:hAnsi="宋体" w:cs="Arial" w:hint="eastAsia"/>
          <w:b/>
          <w:sz w:val="24"/>
          <w:lang w:val="en-US" w:eastAsia="zh-TW"/>
        </w:rPr>
        <w:t>憑藉強勁收購進一步加強產品組合</w:t>
      </w:r>
    </w:p>
    <w:p w14:paraId="4D004CBB" w14:textId="77777777" w:rsidR="0074292F" w:rsidRPr="000D7F4C" w:rsidRDefault="0074292F" w:rsidP="0074292F">
      <w:pPr>
        <w:autoSpaceDE w:val="0"/>
        <w:autoSpaceDN w:val="0"/>
        <w:adjustRightInd w:val="0"/>
        <w:snapToGrid w:val="0"/>
        <w:spacing w:line="360" w:lineRule="auto"/>
        <w:rPr>
          <w:rFonts w:cs="Arial"/>
          <w:b/>
          <w:sz w:val="24"/>
          <w:lang w:val="en-US" w:eastAsia="zh-TW"/>
        </w:rPr>
      </w:pPr>
    </w:p>
    <w:p w14:paraId="1F8C9241" w14:textId="4E0C172E" w:rsidR="0074292F" w:rsidRPr="00F0341C" w:rsidRDefault="004D37D6" w:rsidP="0074292F">
      <w:pPr>
        <w:autoSpaceDE w:val="0"/>
        <w:autoSpaceDN w:val="0"/>
        <w:adjustRightInd w:val="0"/>
        <w:snapToGrid w:val="0"/>
        <w:spacing w:line="360" w:lineRule="auto"/>
        <w:rPr>
          <w:rFonts w:hAnsi="宋体" w:cs="Arial"/>
          <w:sz w:val="24"/>
          <w:lang w:val="en-US" w:eastAsia="zh-TW"/>
        </w:rPr>
      </w:pPr>
      <w:r w:rsidRPr="004D37D6">
        <w:rPr>
          <w:rFonts w:eastAsia="PMingLiU" w:cs="Arial" w:hint="eastAsia"/>
          <w:snapToGrid w:val="0"/>
          <w:sz w:val="24"/>
          <w:lang w:val="en-US" w:eastAsia="zh-TW"/>
        </w:rPr>
        <w:t>漢高在第三季度初順利完成對全球包裝技術公司泰力士包裝技術</w:t>
      </w:r>
      <w:r w:rsidRPr="004D37D6">
        <w:rPr>
          <w:rFonts w:eastAsia="PMingLiU" w:cs="Arial" w:hint="eastAsia"/>
          <w:sz w:val="24"/>
          <w:lang w:val="en-US" w:eastAsia="zh-TW"/>
        </w:rPr>
        <w:t>（</w:t>
      </w:r>
      <w:proofErr w:type="spellStart"/>
      <w:r w:rsidRPr="004D37D6">
        <w:rPr>
          <w:rFonts w:eastAsia="PMingLiU" w:cs="Arial"/>
          <w:sz w:val="24"/>
          <w:lang w:val="en-US" w:eastAsia="zh-TW"/>
        </w:rPr>
        <w:t>Darex</w:t>
      </w:r>
      <w:proofErr w:type="spellEnd"/>
      <w:r w:rsidRPr="004D37D6">
        <w:rPr>
          <w:rFonts w:eastAsia="PMingLiU" w:cs="Arial" w:hint="eastAsia"/>
          <w:sz w:val="24"/>
          <w:lang w:val="en-US" w:eastAsia="zh-TW"/>
        </w:rPr>
        <w:t>）</w:t>
      </w:r>
      <w:r w:rsidRPr="004D37D6">
        <w:rPr>
          <w:rFonts w:eastAsia="PMingLiU" w:cs="Arial" w:hint="eastAsia"/>
          <w:snapToGrid w:val="0"/>
          <w:sz w:val="24"/>
          <w:lang w:val="en-US" w:eastAsia="zh-TW"/>
        </w:rPr>
        <w:t>與勝德集團（</w:t>
      </w:r>
      <w:proofErr w:type="spellStart"/>
      <w:r w:rsidRPr="004D37D6">
        <w:rPr>
          <w:rFonts w:eastAsia="PMingLiU" w:cs="Arial"/>
          <w:snapToGrid w:val="0"/>
          <w:sz w:val="24"/>
          <w:lang w:val="en-US" w:eastAsia="zh-TW"/>
        </w:rPr>
        <w:t>Sonderhoff</w:t>
      </w:r>
      <w:proofErr w:type="spellEnd"/>
      <w:r w:rsidR="00F0341C">
        <w:rPr>
          <w:rFonts w:eastAsia="PMingLiU" w:cs="Arial" w:hint="eastAsia"/>
          <w:snapToGrid w:val="0"/>
          <w:sz w:val="24"/>
          <w:lang w:val="en-US" w:eastAsia="zh-TW"/>
        </w:rPr>
        <w:t>）的收購工作</w:t>
      </w:r>
      <w:r w:rsidR="00F0341C">
        <w:rPr>
          <w:rFonts w:cs="Arial" w:hint="eastAsia"/>
          <w:snapToGrid w:val="0"/>
          <w:sz w:val="24"/>
          <w:lang w:val="en-US" w:eastAsia="zh-TW"/>
        </w:rPr>
        <w:t>，</w:t>
      </w:r>
      <w:r w:rsidR="00F0341C">
        <w:rPr>
          <w:rFonts w:eastAsia="PMingLiU" w:cs="Arial" w:hint="eastAsia"/>
          <w:snapToGrid w:val="0"/>
          <w:sz w:val="24"/>
          <w:lang w:val="en-US" w:eastAsia="zh-TW"/>
        </w:rPr>
        <w:t>進一步加強了粘合劑技術業務</w:t>
      </w:r>
      <w:r w:rsidR="00F0341C">
        <w:rPr>
          <w:rFonts w:cs="Arial" w:hint="eastAsia"/>
          <w:snapToGrid w:val="0"/>
          <w:sz w:val="24"/>
          <w:lang w:val="en-US" w:eastAsia="zh-TW"/>
        </w:rPr>
        <w:t>，</w:t>
      </w:r>
      <w:r w:rsidRPr="004D37D6">
        <w:rPr>
          <w:rFonts w:eastAsia="PMingLiU" w:cs="Arial" w:hint="eastAsia"/>
          <w:snapToGrid w:val="0"/>
          <w:sz w:val="24"/>
          <w:lang w:val="en-US" w:eastAsia="zh-TW"/>
        </w:rPr>
        <w:t>補充了其技術組合</w:t>
      </w:r>
      <w:r w:rsidR="00F0341C">
        <w:rPr>
          <w:rFonts w:cs="Arial" w:hint="eastAsia"/>
          <w:snapToGrid w:val="0"/>
          <w:sz w:val="24"/>
          <w:lang w:val="en-US" w:eastAsia="zh-TW"/>
        </w:rPr>
        <w:t>。</w:t>
      </w:r>
    </w:p>
    <w:p w14:paraId="6ED385CD" w14:textId="77777777" w:rsidR="0074292F" w:rsidRPr="003D1583" w:rsidRDefault="0074292F" w:rsidP="0074292F">
      <w:pPr>
        <w:autoSpaceDE w:val="0"/>
        <w:autoSpaceDN w:val="0"/>
        <w:adjustRightInd w:val="0"/>
        <w:snapToGrid w:val="0"/>
        <w:spacing w:line="360" w:lineRule="auto"/>
        <w:rPr>
          <w:rFonts w:hAnsi="宋体" w:cs="Arial"/>
          <w:sz w:val="24"/>
          <w:lang w:val="en-US" w:eastAsia="zh-TW"/>
        </w:rPr>
      </w:pPr>
    </w:p>
    <w:p w14:paraId="43C10089" w14:textId="1F10F869" w:rsidR="0074292F" w:rsidRDefault="004D37D6" w:rsidP="0074292F">
      <w:pPr>
        <w:autoSpaceDE w:val="0"/>
        <w:autoSpaceDN w:val="0"/>
        <w:adjustRightInd w:val="0"/>
        <w:spacing w:line="360" w:lineRule="auto"/>
        <w:jc w:val="both"/>
        <w:rPr>
          <w:rFonts w:cs="Arial"/>
          <w:b/>
          <w:snapToGrid w:val="0"/>
          <w:sz w:val="24"/>
          <w:lang w:val="en-US" w:eastAsia="zh-TW"/>
        </w:rPr>
      </w:pPr>
      <w:r w:rsidRPr="004D37D6">
        <w:rPr>
          <w:rFonts w:eastAsia="PMingLiU" w:cs="Arial"/>
          <w:b/>
          <w:snapToGrid w:val="0"/>
          <w:sz w:val="24"/>
          <w:lang w:val="en-US" w:eastAsia="zh-TW"/>
        </w:rPr>
        <w:t>2017</w:t>
      </w:r>
      <w:r w:rsidRPr="004D37D6">
        <w:rPr>
          <w:rFonts w:eastAsia="PMingLiU" w:cs="Arial" w:hint="eastAsia"/>
          <w:b/>
          <w:snapToGrid w:val="0"/>
          <w:sz w:val="24"/>
          <w:lang w:val="en-US" w:eastAsia="zh-TW"/>
        </w:rPr>
        <w:t>上半年業務表現強勁</w:t>
      </w:r>
    </w:p>
    <w:p w14:paraId="5E3E535F" w14:textId="77777777" w:rsidR="0074292F" w:rsidRPr="00466C72" w:rsidRDefault="0074292F" w:rsidP="0074292F">
      <w:pPr>
        <w:autoSpaceDE w:val="0"/>
        <w:autoSpaceDN w:val="0"/>
        <w:adjustRightInd w:val="0"/>
        <w:spacing w:line="360" w:lineRule="auto"/>
        <w:jc w:val="both"/>
        <w:rPr>
          <w:rFonts w:cs="Arial"/>
          <w:b/>
          <w:snapToGrid w:val="0"/>
          <w:sz w:val="24"/>
          <w:lang w:val="en-US" w:eastAsia="zh-TW"/>
        </w:rPr>
      </w:pPr>
    </w:p>
    <w:p w14:paraId="181147EB" w14:textId="718BB394" w:rsidR="0074292F" w:rsidRPr="00BB68E5" w:rsidRDefault="004D37D6" w:rsidP="0074292F">
      <w:pPr>
        <w:autoSpaceDE w:val="0"/>
        <w:autoSpaceDN w:val="0"/>
        <w:adjustRightInd w:val="0"/>
        <w:spacing w:line="360" w:lineRule="auto"/>
        <w:jc w:val="both"/>
        <w:rPr>
          <w:rFonts w:cs="Arial"/>
          <w:snapToGrid w:val="0"/>
          <w:sz w:val="24"/>
          <w:lang w:val="en-US" w:eastAsia="zh-TW"/>
        </w:rPr>
      </w:pPr>
      <w:r w:rsidRPr="004D37D6">
        <w:rPr>
          <w:rFonts w:eastAsia="PMingLiU" w:cs="Arial" w:hint="eastAsia"/>
          <w:snapToGrid w:val="0"/>
          <w:sz w:val="24"/>
          <w:lang w:val="en-US" w:eastAsia="zh-TW"/>
        </w:rPr>
        <w:t>半年</w:t>
      </w:r>
      <w:r w:rsidRPr="004D37D6">
        <w:rPr>
          <w:rFonts w:eastAsia="PMingLiU" w:cs="Arial" w:hint="eastAsia"/>
          <w:b/>
          <w:snapToGrid w:val="0"/>
          <w:sz w:val="24"/>
          <w:lang w:val="en-US" w:eastAsia="zh-TW"/>
        </w:rPr>
        <w:t>銷售額</w:t>
      </w:r>
      <w:r w:rsidRPr="004D37D6">
        <w:rPr>
          <w:rFonts w:eastAsia="PMingLiU" w:cs="Arial" w:hint="eastAsia"/>
          <w:snapToGrid w:val="0"/>
          <w:sz w:val="24"/>
          <w:lang w:val="en-US" w:eastAsia="zh-TW"/>
        </w:rPr>
        <w:t>首次突破</w:t>
      </w:r>
      <w:r w:rsidRPr="004D37D6">
        <w:rPr>
          <w:rFonts w:eastAsia="PMingLiU" w:cs="Arial"/>
          <w:snapToGrid w:val="0"/>
          <w:sz w:val="24"/>
          <w:lang w:val="en-US" w:eastAsia="zh-TW"/>
        </w:rPr>
        <w:t>100</w:t>
      </w:r>
      <w:r w:rsidR="00BB68E5">
        <w:rPr>
          <w:rFonts w:eastAsia="PMingLiU" w:cs="Arial" w:hint="eastAsia"/>
          <w:snapToGrid w:val="0"/>
          <w:sz w:val="24"/>
          <w:lang w:val="en-US" w:eastAsia="zh-TW"/>
        </w:rPr>
        <w:t>億歐元</w:t>
      </w:r>
      <w:r w:rsidR="00BB68E5">
        <w:rPr>
          <w:rFonts w:cs="Arial" w:hint="eastAsia"/>
          <w:snapToGrid w:val="0"/>
          <w:sz w:val="24"/>
          <w:lang w:val="en-US" w:eastAsia="zh-TW"/>
        </w:rPr>
        <w:t>，</w:t>
      </w:r>
      <w:r w:rsidRPr="004D37D6">
        <w:rPr>
          <w:rFonts w:eastAsia="PMingLiU" w:cs="Arial" w:hint="eastAsia"/>
          <w:snapToGrid w:val="0"/>
          <w:sz w:val="24"/>
          <w:lang w:val="en-US" w:eastAsia="zh-TW"/>
        </w:rPr>
        <w:t>增長</w:t>
      </w:r>
      <w:r w:rsidRPr="004D37D6">
        <w:rPr>
          <w:rFonts w:eastAsia="PMingLiU" w:cs="Arial"/>
          <w:snapToGrid w:val="0"/>
          <w:sz w:val="24"/>
          <w:lang w:val="en-US" w:eastAsia="zh-TW"/>
        </w:rPr>
        <w:t>11.5%</w:t>
      </w:r>
      <w:r w:rsidR="00BB68E5">
        <w:rPr>
          <w:rFonts w:cs="Arial" w:hint="eastAsia"/>
          <w:snapToGrid w:val="0"/>
          <w:sz w:val="24"/>
          <w:lang w:val="en-US" w:eastAsia="zh-TW"/>
        </w:rPr>
        <w:t>，</w:t>
      </w:r>
      <w:r w:rsidRPr="004D37D6">
        <w:rPr>
          <w:rFonts w:eastAsia="PMingLiU" w:cs="Arial" w:hint="eastAsia"/>
          <w:snapToGrid w:val="0"/>
          <w:sz w:val="24"/>
          <w:lang w:val="en-US" w:eastAsia="zh-TW"/>
        </w:rPr>
        <w:t>達到</w:t>
      </w:r>
      <w:r w:rsidRPr="004D37D6">
        <w:rPr>
          <w:rFonts w:eastAsia="PMingLiU" w:cs="Arial"/>
          <w:snapToGrid w:val="0"/>
          <w:sz w:val="24"/>
          <w:lang w:val="en-US" w:eastAsia="zh-TW"/>
        </w:rPr>
        <w:t>101.62</w:t>
      </w:r>
      <w:r w:rsidR="00BB68E5">
        <w:rPr>
          <w:rFonts w:eastAsia="PMingLiU" w:cs="Arial" w:hint="eastAsia"/>
          <w:snapToGrid w:val="0"/>
          <w:sz w:val="24"/>
          <w:lang w:val="en-US" w:eastAsia="zh-TW"/>
        </w:rPr>
        <w:t>億歐元</w:t>
      </w:r>
      <w:r w:rsidR="00BB68E5">
        <w:rPr>
          <w:rFonts w:cs="Arial" w:hint="eastAsia"/>
          <w:snapToGrid w:val="0"/>
          <w:sz w:val="24"/>
          <w:lang w:val="en-US" w:eastAsia="zh-TW"/>
        </w:rPr>
        <w:t>。</w:t>
      </w:r>
      <w:r w:rsidRPr="004D37D6">
        <w:rPr>
          <w:rFonts w:eastAsia="PMingLiU" w:cs="Arial" w:hint="eastAsia"/>
          <w:snapToGrid w:val="0"/>
          <w:sz w:val="24"/>
          <w:lang w:val="en-US" w:eastAsia="zh-TW"/>
        </w:rPr>
        <w:t>基於匯率和收購</w:t>
      </w:r>
      <w:r w:rsidRPr="004D37D6">
        <w:rPr>
          <w:rFonts w:eastAsia="PMingLiU" w:cs="Arial"/>
          <w:snapToGrid w:val="0"/>
          <w:sz w:val="24"/>
          <w:lang w:val="en-US" w:eastAsia="zh-TW"/>
        </w:rPr>
        <w:t>/</w:t>
      </w:r>
      <w:r w:rsidRPr="004D37D6">
        <w:rPr>
          <w:rFonts w:eastAsia="PMingLiU" w:cs="Arial" w:hint="eastAsia"/>
          <w:snapToGrid w:val="0"/>
          <w:sz w:val="24"/>
          <w:lang w:val="en-US" w:eastAsia="zh-TW"/>
        </w:rPr>
        <w:t>退出所持業務</w:t>
      </w:r>
      <w:r w:rsidRPr="004D37D6">
        <w:rPr>
          <w:rFonts w:eastAsia="PMingLiU" w:cs="Arial" w:hint="eastAsia"/>
          <w:sz w:val="24"/>
          <w:lang w:val="en-US" w:eastAsia="zh-TW"/>
        </w:rPr>
        <w:t>（項目）</w:t>
      </w:r>
      <w:r w:rsidRPr="004D37D6">
        <w:rPr>
          <w:rFonts w:eastAsia="PMingLiU" w:cs="Arial" w:hint="eastAsia"/>
          <w:snapToGrid w:val="0"/>
          <w:sz w:val="24"/>
          <w:lang w:val="en-US" w:eastAsia="zh-TW"/>
        </w:rPr>
        <w:t>調整後</w:t>
      </w:r>
      <w:r w:rsidR="00BB68E5">
        <w:rPr>
          <w:rFonts w:cs="Arial" w:hint="eastAsia"/>
          <w:snapToGrid w:val="0"/>
          <w:sz w:val="24"/>
          <w:lang w:val="en-US" w:eastAsia="zh-TW"/>
        </w:rPr>
        <w:t>，</w:t>
      </w:r>
      <w:r w:rsidRPr="004D37D6">
        <w:rPr>
          <w:rFonts w:eastAsia="PMingLiU" w:cs="Arial" w:hint="eastAsia"/>
          <w:b/>
          <w:snapToGrid w:val="0"/>
          <w:sz w:val="24"/>
          <w:lang w:val="en-US" w:eastAsia="zh-TW"/>
        </w:rPr>
        <w:t>有機</w:t>
      </w:r>
      <w:r w:rsidR="00BB68E5">
        <w:rPr>
          <w:rFonts w:eastAsia="PMingLiU" w:cs="Arial" w:hint="eastAsia"/>
          <w:snapToGrid w:val="0"/>
          <w:sz w:val="24"/>
          <w:lang w:val="en-US" w:eastAsia="zh-TW"/>
        </w:rPr>
        <w:t>銷售額增長強勁</w:t>
      </w:r>
      <w:r w:rsidR="00BB68E5">
        <w:rPr>
          <w:rFonts w:cs="Arial" w:hint="eastAsia"/>
          <w:snapToGrid w:val="0"/>
          <w:sz w:val="24"/>
          <w:lang w:val="en-US" w:eastAsia="zh-TW"/>
        </w:rPr>
        <w:t>，</w:t>
      </w:r>
      <w:r w:rsidRPr="004D37D6">
        <w:rPr>
          <w:rFonts w:eastAsia="PMingLiU" w:cs="Arial" w:hint="eastAsia"/>
          <w:snapToGrid w:val="0"/>
          <w:sz w:val="24"/>
          <w:lang w:val="en-US" w:eastAsia="zh-TW"/>
        </w:rPr>
        <w:t>達到</w:t>
      </w:r>
      <w:r w:rsidRPr="004D37D6">
        <w:rPr>
          <w:rFonts w:eastAsia="PMingLiU" w:cs="Arial"/>
          <w:snapToGrid w:val="0"/>
          <w:sz w:val="24"/>
          <w:lang w:val="en-US" w:eastAsia="zh-TW"/>
        </w:rPr>
        <w:t>3.1%</w:t>
      </w:r>
      <w:r w:rsidR="00BB68E5">
        <w:rPr>
          <w:rFonts w:cs="Arial" w:hint="eastAsia"/>
          <w:snapToGrid w:val="0"/>
          <w:sz w:val="24"/>
          <w:lang w:val="en-US" w:eastAsia="zh-TW"/>
        </w:rPr>
        <w:t>。</w:t>
      </w:r>
      <w:r w:rsidRPr="004D37D6">
        <w:rPr>
          <w:rFonts w:eastAsia="PMingLiU" w:cs="Arial" w:hint="eastAsia"/>
          <w:snapToGrid w:val="0"/>
          <w:sz w:val="24"/>
          <w:lang w:val="en-US" w:eastAsia="zh-TW"/>
        </w:rPr>
        <w:t>三大業務部門對此均有所貢獻</w:t>
      </w:r>
      <w:r w:rsidR="00BB68E5">
        <w:rPr>
          <w:rFonts w:cs="Arial" w:hint="eastAsia"/>
          <w:snapToGrid w:val="0"/>
          <w:sz w:val="24"/>
          <w:lang w:val="en-US" w:eastAsia="zh-TW"/>
        </w:rPr>
        <w:t>。</w:t>
      </w:r>
    </w:p>
    <w:p w14:paraId="6A00C521" w14:textId="77777777" w:rsidR="0074292F" w:rsidRPr="00466C72" w:rsidRDefault="0074292F" w:rsidP="0074292F">
      <w:pPr>
        <w:autoSpaceDE w:val="0"/>
        <w:autoSpaceDN w:val="0"/>
        <w:adjustRightInd w:val="0"/>
        <w:spacing w:line="360" w:lineRule="auto"/>
        <w:jc w:val="both"/>
        <w:rPr>
          <w:rFonts w:cs="Arial"/>
          <w:snapToGrid w:val="0"/>
          <w:sz w:val="24"/>
          <w:lang w:val="en-US" w:eastAsia="zh-TW"/>
        </w:rPr>
      </w:pPr>
    </w:p>
    <w:p w14:paraId="3A977D1F" w14:textId="4EB4AE2D" w:rsidR="0074292F" w:rsidRPr="00BB68E5" w:rsidRDefault="004D37D6" w:rsidP="0074292F">
      <w:pPr>
        <w:autoSpaceDE w:val="0"/>
        <w:autoSpaceDN w:val="0"/>
        <w:adjustRightInd w:val="0"/>
        <w:spacing w:line="360" w:lineRule="auto"/>
        <w:jc w:val="both"/>
        <w:rPr>
          <w:rFonts w:cs="Arial"/>
          <w:snapToGrid w:val="0"/>
          <w:sz w:val="24"/>
          <w:lang w:val="en-US" w:eastAsia="zh-TW"/>
        </w:rPr>
      </w:pPr>
      <w:r w:rsidRPr="004D37D6">
        <w:rPr>
          <w:rFonts w:eastAsia="PMingLiU" w:cs="Arial" w:hint="eastAsia"/>
          <w:b/>
          <w:snapToGrid w:val="0"/>
          <w:sz w:val="24"/>
          <w:lang w:val="en-US" w:eastAsia="zh-TW"/>
        </w:rPr>
        <w:t>調整後營業利潤</w:t>
      </w:r>
      <w:r w:rsidRPr="004D37D6">
        <w:rPr>
          <w:rFonts w:eastAsia="PMingLiU" w:cs="Arial" w:hint="eastAsia"/>
          <w:snapToGrid w:val="0"/>
          <w:sz w:val="24"/>
          <w:lang w:val="en-US" w:eastAsia="zh-TW"/>
        </w:rPr>
        <w:t>增長</w:t>
      </w:r>
      <w:r w:rsidRPr="004D37D6">
        <w:rPr>
          <w:rFonts w:eastAsia="PMingLiU" w:cs="Arial"/>
          <w:snapToGrid w:val="0"/>
          <w:sz w:val="24"/>
          <w:lang w:val="en-US" w:eastAsia="zh-TW"/>
        </w:rPr>
        <w:t>12.3%</w:t>
      </w:r>
      <w:r w:rsidR="00BB68E5">
        <w:rPr>
          <w:rFonts w:cs="Arial" w:hint="eastAsia"/>
          <w:snapToGrid w:val="0"/>
          <w:sz w:val="24"/>
          <w:lang w:val="en-US" w:eastAsia="zh-TW"/>
        </w:rPr>
        <w:t>，</w:t>
      </w:r>
      <w:r w:rsidRPr="004D37D6">
        <w:rPr>
          <w:rFonts w:eastAsia="PMingLiU" w:cs="Arial" w:hint="eastAsia"/>
          <w:snapToGrid w:val="0"/>
          <w:sz w:val="24"/>
          <w:lang w:val="en-US" w:eastAsia="zh-TW"/>
        </w:rPr>
        <w:t>從</w:t>
      </w:r>
      <w:r w:rsidRPr="004D37D6">
        <w:rPr>
          <w:rFonts w:eastAsia="PMingLiU" w:cs="Arial"/>
          <w:snapToGrid w:val="0"/>
          <w:sz w:val="24"/>
          <w:lang w:val="en-US" w:eastAsia="zh-TW"/>
        </w:rPr>
        <w:t>15.70</w:t>
      </w:r>
      <w:r w:rsidRPr="004D37D6">
        <w:rPr>
          <w:rFonts w:eastAsia="PMingLiU" w:cs="Arial" w:hint="eastAsia"/>
          <w:snapToGrid w:val="0"/>
          <w:sz w:val="24"/>
          <w:lang w:val="en-US" w:eastAsia="zh-TW"/>
        </w:rPr>
        <w:t>億歐元增至</w:t>
      </w:r>
      <w:r w:rsidRPr="004D37D6">
        <w:rPr>
          <w:rFonts w:eastAsia="PMingLiU" w:cs="Arial"/>
          <w:snapToGrid w:val="0"/>
          <w:sz w:val="24"/>
          <w:lang w:val="en-US" w:eastAsia="zh-TW"/>
        </w:rPr>
        <w:t>17.63</w:t>
      </w:r>
      <w:r w:rsidRPr="004D37D6">
        <w:rPr>
          <w:rFonts w:eastAsia="PMingLiU" w:cs="Arial" w:hint="eastAsia"/>
          <w:snapToGrid w:val="0"/>
          <w:sz w:val="24"/>
          <w:lang w:val="en-US" w:eastAsia="zh-TW"/>
        </w:rPr>
        <w:t>億歐元</w:t>
      </w:r>
      <w:r w:rsidR="00BB68E5">
        <w:rPr>
          <w:rFonts w:cs="Arial" w:hint="eastAsia"/>
          <w:snapToGrid w:val="0"/>
          <w:sz w:val="24"/>
          <w:lang w:val="en-US" w:eastAsia="zh-TW"/>
        </w:rPr>
        <w:t>。</w:t>
      </w:r>
    </w:p>
    <w:p w14:paraId="60A7EAF2" w14:textId="77777777" w:rsidR="0074292F" w:rsidRPr="00466C72" w:rsidRDefault="0074292F" w:rsidP="0074292F">
      <w:pPr>
        <w:autoSpaceDE w:val="0"/>
        <w:autoSpaceDN w:val="0"/>
        <w:adjustRightInd w:val="0"/>
        <w:spacing w:line="360" w:lineRule="auto"/>
        <w:jc w:val="both"/>
        <w:rPr>
          <w:rFonts w:cs="Arial"/>
          <w:snapToGrid w:val="0"/>
          <w:sz w:val="24"/>
          <w:lang w:val="en-US" w:eastAsia="de-DE"/>
        </w:rPr>
      </w:pPr>
    </w:p>
    <w:p w14:paraId="24ED3A34" w14:textId="4BDF12F6" w:rsidR="0074292F" w:rsidRPr="00BB68E5" w:rsidRDefault="004D37D6" w:rsidP="0074292F">
      <w:pPr>
        <w:autoSpaceDE w:val="0"/>
        <w:autoSpaceDN w:val="0"/>
        <w:adjustRightInd w:val="0"/>
        <w:spacing w:line="360" w:lineRule="auto"/>
        <w:jc w:val="both"/>
        <w:rPr>
          <w:rFonts w:cs="Arial"/>
          <w:snapToGrid w:val="0"/>
          <w:sz w:val="24"/>
          <w:lang w:val="en-US" w:eastAsia="zh-TW"/>
        </w:rPr>
      </w:pPr>
      <w:r w:rsidRPr="004D37D6">
        <w:rPr>
          <w:rFonts w:eastAsia="PMingLiU" w:cs="Arial" w:hint="eastAsia"/>
          <w:b/>
          <w:snapToGrid w:val="0"/>
          <w:sz w:val="24"/>
          <w:lang w:val="en-US" w:eastAsia="zh-TW"/>
        </w:rPr>
        <w:t>調整後的銷售回報率</w:t>
      </w:r>
      <w:r w:rsidRPr="004D37D6">
        <w:rPr>
          <w:rFonts w:eastAsia="PMingLiU" w:cs="Arial" w:hint="eastAsia"/>
          <w:snapToGrid w:val="0"/>
          <w:sz w:val="24"/>
          <w:lang w:val="en-US" w:eastAsia="zh-TW"/>
        </w:rPr>
        <w:t>從</w:t>
      </w:r>
      <w:r w:rsidRPr="004D37D6">
        <w:rPr>
          <w:rFonts w:eastAsia="PMingLiU" w:cs="Arial"/>
          <w:snapToGrid w:val="0"/>
          <w:sz w:val="24"/>
          <w:lang w:val="en-US" w:eastAsia="zh-TW"/>
        </w:rPr>
        <w:t>17.2%</w:t>
      </w:r>
      <w:r w:rsidRPr="004D37D6">
        <w:rPr>
          <w:rFonts w:eastAsia="PMingLiU" w:cs="Arial" w:hint="eastAsia"/>
          <w:snapToGrid w:val="0"/>
          <w:sz w:val="24"/>
          <w:lang w:val="en-US" w:eastAsia="zh-TW"/>
        </w:rPr>
        <w:t>增至</w:t>
      </w:r>
      <w:r w:rsidRPr="004D37D6">
        <w:rPr>
          <w:rFonts w:eastAsia="PMingLiU" w:cs="Arial"/>
          <w:snapToGrid w:val="0"/>
          <w:sz w:val="24"/>
          <w:lang w:val="en-US" w:eastAsia="zh-TW"/>
        </w:rPr>
        <w:t>17.4%</w:t>
      </w:r>
      <w:r w:rsidR="00BB68E5">
        <w:rPr>
          <w:rFonts w:cs="Arial" w:hint="eastAsia"/>
          <w:snapToGrid w:val="0"/>
          <w:sz w:val="24"/>
          <w:lang w:val="en-US" w:eastAsia="zh-TW"/>
        </w:rPr>
        <w:t>。</w:t>
      </w:r>
    </w:p>
    <w:p w14:paraId="3BDEB322" w14:textId="77777777" w:rsidR="0074292F" w:rsidRPr="00466C72" w:rsidRDefault="0074292F" w:rsidP="0074292F">
      <w:pPr>
        <w:autoSpaceDE w:val="0"/>
        <w:autoSpaceDN w:val="0"/>
        <w:adjustRightInd w:val="0"/>
        <w:spacing w:line="360" w:lineRule="auto"/>
        <w:jc w:val="both"/>
        <w:rPr>
          <w:rFonts w:cs="Arial"/>
          <w:snapToGrid w:val="0"/>
          <w:sz w:val="24"/>
          <w:lang w:val="en-US" w:eastAsia="de-DE"/>
        </w:rPr>
      </w:pPr>
    </w:p>
    <w:p w14:paraId="698AFBD0" w14:textId="3AF3C87C" w:rsidR="0074292F" w:rsidRPr="00BB68E5" w:rsidRDefault="004D37D6" w:rsidP="0074292F">
      <w:pPr>
        <w:autoSpaceDE w:val="0"/>
        <w:autoSpaceDN w:val="0"/>
        <w:adjustRightInd w:val="0"/>
        <w:spacing w:line="360" w:lineRule="auto"/>
        <w:jc w:val="both"/>
        <w:rPr>
          <w:rFonts w:cs="Arial"/>
          <w:snapToGrid w:val="0"/>
          <w:sz w:val="24"/>
          <w:lang w:val="en-US" w:eastAsia="zh-TW"/>
        </w:rPr>
      </w:pPr>
      <w:r w:rsidRPr="004D37D6">
        <w:rPr>
          <w:rFonts w:eastAsia="PMingLiU" w:cs="Arial" w:hint="eastAsia"/>
          <w:b/>
          <w:snapToGrid w:val="0"/>
          <w:sz w:val="24"/>
          <w:lang w:val="en-US" w:eastAsia="zh-TW"/>
        </w:rPr>
        <w:t>調整後優先股每股收益</w:t>
      </w:r>
      <w:r w:rsidRPr="004D37D6">
        <w:rPr>
          <w:rFonts w:eastAsia="PMingLiU" w:cs="Arial" w:hint="eastAsia"/>
          <w:snapToGrid w:val="0"/>
          <w:sz w:val="24"/>
          <w:lang w:val="en-US" w:eastAsia="zh-TW"/>
        </w:rPr>
        <w:t>增長</w:t>
      </w:r>
      <w:r w:rsidRPr="004D37D6">
        <w:rPr>
          <w:rFonts w:eastAsia="PMingLiU" w:cs="Arial"/>
          <w:snapToGrid w:val="0"/>
          <w:sz w:val="24"/>
          <w:lang w:val="en-US" w:eastAsia="zh-TW"/>
        </w:rPr>
        <w:t>10.9%</w:t>
      </w:r>
      <w:r w:rsidR="00BB68E5">
        <w:rPr>
          <w:rFonts w:cs="Arial" w:hint="eastAsia"/>
          <w:snapToGrid w:val="0"/>
          <w:sz w:val="24"/>
          <w:lang w:val="en-US" w:eastAsia="zh-TW"/>
        </w:rPr>
        <w:t>，</w:t>
      </w:r>
      <w:r w:rsidRPr="004D37D6">
        <w:rPr>
          <w:rFonts w:eastAsia="PMingLiU" w:cs="Arial" w:hint="eastAsia"/>
          <w:snapToGrid w:val="0"/>
          <w:sz w:val="24"/>
          <w:lang w:val="en-US" w:eastAsia="zh-TW"/>
        </w:rPr>
        <w:t>從</w:t>
      </w:r>
      <w:r w:rsidRPr="004D37D6">
        <w:rPr>
          <w:rFonts w:eastAsia="PMingLiU" w:cs="Arial"/>
          <w:snapToGrid w:val="0"/>
          <w:sz w:val="24"/>
          <w:lang w:val="en-US" w:eastAsia="zh-TW"/>
        </w:rPr>
        <w:t>2.67</w:t>
      </w:r>
      <w:r w:rsidRPr="004D37D6">
        <w:rPr>
          <w:rFonts w:eastAsia="PMingLiU" w:cs="Arial" w:hint="eastAsia"/>
          <w:snapToGrid w:val="0"/>
          <w:sz w:val="24"/>
          <w:lang w:val="en-US" w:eastAsia="zh-TW"/>
        </w:rPr>
        <w:t>歐元增至</w:t>
      </w:r>
      <w:r w:rsidRPr="004D37D6">
        <w:rPr>
          <w:rFonts w:eastAsia="PMingLiU" w:cs="Arial"/>
          <w:snapToGrid w:val="0"/>
          <w:sz w:val="24"/>
          <w:lang w:val="en-US" w:eastAsia="zh-TW"/>
        </w:rPr>
        <w:t>2.96</w:t>
      </w:r>
      <w:r w:rsidR="00BB68E5">
        <w:rPr>
          <w:rFonts w:eastAsia="PMingLiU" w:cs="Arial" w:hint="eastAsia"/>
          <w:snapToGrid w:val="0"/>
          <w:sz w:val="24"/>
          <w:lang w:val="en-US" w:eastAsia="zh-TW"/>
        </w:rPr>
        <w:t>歐元</w:t>
      </w:r>
      <w:r w:rsidR="00BB68E5">
        <w:rPr>
          <w:rFonts w:cs="Arial" w:hint="eastAsia"/>
          <w:snapToGrid w:val="0"/>
          <w:sz w:val="24"/>
          <w:lang w:val="en-US" w:eastAsia="zh-TW"/>
        </w:rPr>
        <w:t>，</w:t>
      </w:r>
      <w:r w:rsidRPr="004D37D6">
        <w:rPr>
          <w:rFonts w:eastAsia="PMingLiU" w:cs="Arial" w:hint="eastAsia"/>
          <w:snapToGrid w:val="0"/>
          <w:sz w:val="24"/>
          <w:lang w:val="en-US" w:eastAsia="zh-TW"/>
        </w:rPr>
        <w:t>增長</w:t>
      </w:r>
      <w:r w:rsidRPr="004D37D6">
        <w:rPr>
          <w:rFonts w:eastAsia="PMingLiU" w:cs="Arial"/>
          <w:snapToGrid w:val="0"/>
          <w:sz w:val="24"/>
          <w:lang w:val="en-US" w:eastAsia="zh-TW"/>
        </w:rPr>
        <w:t>29</w:t>
      </w:r>
      <w:r w:rsidR="0074292F" w:rsidRPr="00466C72">
        <w:rPr>
          <w:rFonts w:cs="Arial"/>
          <w:snapToGrid w:val="0"/>
          <w:sz w:val="24"/>
          <w:lang w:val="en-US" w:eastAsia="de-DE"/>
        </w:rPr>
        <w:t>欧分</w:t>
      </w:r>
      <w:r w:rsidR="00BB68E5">
        <w:rPr>
          <w:rFonts w:cs="Arial" w:hint="eastAsia"/>
          <w:snapToGrid w:val="0"/>
          <w:sz w:val="24"/>
          <w:lang w:val="en-US" w:eastAsia="zh-TW"/>
        </w:rPr>
        <w:t>。</w:t>
      </w:r>
    </w:p>
    <w:p w14:paraId="13EB39F3" w14:textId="77777777" w:rsidR="0074292F" w:rsidRPr="00466C72" w:rsidRDefault="0074292F" w:rsidP="0074292F">
      <w:pPr>
        <w:autoSpaceDE w:val="0"/>
        <w:autoSpaceDN w:val="0"/>
        <w:adjustRightInd w:val="0"/>
        <w:spacing w:line="360" w:lineRule="auto"/>
        <w:rPr>
          <w:rFonts w:cs="Arial"/>
          <w:snapToGrid w:val="0"/>
          <w:sz w:val="24"/>
          <w:lang w:val="en-US" w:eastAsia="de-DE"/>
        </w:rPr>
      </w:pPr>
    </w:p>
    <w:p w14:paraId="421ADB85" w14:textId="4B56330D" w:rsidR="0074292F" w:rsidRPr="00BB68E5" w:rsidRDefault="004D37D6" w:rsidP="0074292F">
      <w:pPr>
        <w:autoSpaceDE w:val="0"/>
        <w:autoSpaceDN w:val="0"/>
        <w:adjustRightInd w:val="0"/>
        <w:spacing w:line="360" w:lineRule="auto"/>
        <w:jc w:val="both"/>
        <w:rPr>
          <w:rFonts w:cs="Arial"/>
          <w:snapToGrid w:val="0"/>
          <w:sz w:val="24"/>
          <w:lang w:val="en-US" w:eastAsia="zh-TW"/>
        </w:rPr>
      </w:pPr>
      <w:r w:rsidRPr="004D37D6">
        <w:rPr>
          <w:rFonts w:eastAsia="PMingLiU" w:cs="Arial"/>
          <w:snapToGrid w:val="0"/>
          <w:sz w:val="24"/>
          <w:lang w:val="en-US" w:eastAsia="zh-TW"/>
        </w:rPr>
        <w:t>2017</w:t>
      </w:r>
      <w:r w:rsidRPr="004D37D6">
        <w:rPr>
          <w:rFonts w:eastAsia="PMingLiU" w:cs="Arial" w:hint="eastAsia"/>
          <w:snapToGrid w:val="0"/>
          <w:sz w:val="24"/>
          <w:lang w:val="en-US" w:eastAsia="zh-TW"/>
        </w:rPr>
        <w:t>年上半年</w:t>
      </w:r>
      <w:r w:rsidR="00BB68E5">
        <w:rPr>
          <w:rFonts w:cs="Arial" w:hint="eastAsia"/>
          <w:snapToGrid w:val="0"/>
          <w:sz w:val="24"/>
          <w:lang w:val="en-US" w:eastAsia="zh-TW"/>
        </w:rPr>
        <w:t>，</w:t>
      </w:r>
      <w:r w:rsidRPr="004D37D6">
        <w:rPr>
          <w:rFonts w:eastAsia="PMingLiU" w:cs="Arial" w:hint="eastAsia"/>
          <w:b/>
          <w:snapToGrid w:val="0"/>
          <w:sz w:val="24"/>
          <w:lang w:val="en-US" w:eastAsia="zh-TW"/>
        </w:rPr>
        <w:t>粘合劑技術</w:t>
      </w:r>
      <w:r w:rsidR="00BB68E5">
        <w:rPr>
          <w:rFonts w:eastAsia="PMingLiU" w:cs="Arial" w:hint="eastAsia"/>
          <w:snapToGrid w:val="0"/>
          <w:sz w:val="24"/>
          <w:lang w:val="en-US" w:eastAsia="zh-TW"/>
        </w:rPr>
        <w:t>業務部有機銷售額增長非常強勁</w:t>
      </w:r>
      <w:r w:rsidR="00BB68E5">
        <w:rPr>
          <w:rFonts w:cs="Arial" w:hint="eastAsia"/>
          <w:snapToGrid w:val="0"/>
          <w:sz w:val="24"/>
          <w:lang w:val="en-US" w:eastAsia="zh-TW"/>
        </w:rPr>
        <w:t>，</w:t>
      </w:r>
      <w:r w:rsidRPr="004D37D6">
        <w:rPr>
          <w:rFonts w:eastAsia="PMingLiU" w:cs="Arial" w:hint="eastAsia"/>
          <w:snapToGrid w:val="0"/>
          <w:sz w:val="24"/>
          <w:lang w:val="en-US" w:eastAsia="zh-TW"/>
        </w:rPr>
        <w:t>達</w:t>
      </w:r>
      <w:r w:rsidRPr="004D37D6">
        <w:rPr>
          <w:rFonts w:eastAsia="PMingLiU" w:cs="Arial"/>
          <w:snapToGrid w:val="0"/>
          <w:sz w:val="24"/>
          <w:lang w:val="en-US" w:eastAsia="zh-TW"/>
        </w:rPr>
        <w:t>4.4%</w:t>
      </w:r>
      <w:r w:rsidR="00BB68E5">
        <w:rPr>
          <w:rFonts w:cs="Arial" w:hint="eastAsia"/>
          <w:snapToGrid w:val="0"/>
          <w:sz w:val="24"/>
          <w:lang w:val="en-US" w:eastAsia="zh-TW"/>
        </w:rPr>
        <w:t>。</w:t>
      </w:r>
      <w:r w:rsidR="00BB68E5">
        <w:rPr>
          <w:rFonts w:eastAsia="PMingLiU" w:cs="Arial" w:hint="eastAsia"/>
          <w:snapToGrid w:val="0"/>
          <w:sz w:val="24"/>
          <w:lang w:val="en-US" w:eastAsia="zh-TW"/>
        </w:rPr>
        <w:t>調整後的銷售回報率強勁增長</w:t>
      </w:r>
      <w:r w:rsidR="00BB68E5">
        <w:rPr>
          <w:rFonts w:cs="Arial" w:hint="eastAsia"/>
          <w:snapToGrid w:val="0"/>
          <w:sz w:val="24"/>
          <w:lang w:val="en-US" w:eastAsia="zh-TW"/>
        </w:rPr>
        <w:t>，</w:t>
      </w:r>
      <w:r w:rsidRPr="004D37D6">
        <w:rPr>
          <w:rFonts w:eastAsia="PMingLiU" w:cs="Arial" w:hint="eastAsia"/>
          <w:snapToGrid w:val="0"/>
          <w:sz w:val="24"/>
          <w:lang w:val="en-US" w:eastAsia="zh-TW"/>
        </w:rPr>
        <w:t>達</w:t>
      </w:r>
      <w:r w:rsidRPr="004D37D6">
        <w:rPr>
          <w:rFonts w:eastAsia="PMingLiU" w:cs="Arial"/>
          <w:snapToGrid w:val="0"/>
          <w:sz w:val="24"/>
          <w:lang w:val="en-US" w:eastAsia="zh-TW"/>
        </w:rPr>
        <w:t>18.6%</w:t>
      </w:r>
      <w:r w:rsidR="00BB68E5">
        <w:rPr>
          <w:rFonts w:cs="Arial" w:hint="eastAsia"/>
          <w:snapToGrid w:val="0"/>
          <w:sz w:val="24"/>
          <w:lang w:val="en-US" w:eastAsia="zh-TW"/>
        </w:rPr>
        <w:t>。</w:t>
      </w:r>
      <w:r w:rsidRPr="004D37D6">
        <w:rPr>
          <w:rFonts w:eastAsia="PMingLiU" w:cs="Arial" w:hint="eastAsia"/>
          <w:b/>
          <w:snapToGrid w:val="0"/>
          <w:sz w:val="24"/>
          <w:lang w:val="en-US" w:eastAsia="zh-TW"/>
        </w:rPr>
        <w:t>化妝品</w:t>
      </w:r>
      <w:r w:rsidRPr="004D37D6">
        <w:rPr>
          <w:rFonts w:eastAsia="PMingLiU" w:cs="Arial"/>
          <w:b/>
          <w:snapToGrid w:val="0"/>
          <w:sz w:val="24"/>
          <w:lang w:val="en-US" w:eastAsia="zh-TW"/>
        </w:rPr>
        <w:t>/</w:t>
      </w:r>
      <w:r w:rsidRPr="004D37D6">
        <w:rPr>
          <w:rFonts w:eastAsia="PMingLiU" w:cs="Arial" w:hint="eastAsia"/>
          <w:b/>
          <w:snapToGrid w:val="0"/>
          <w:sz w:val="24"/>
          <w:lang w:val="en-US" w:eastAsia="zh-TW"/>
        </w:rPr>
        <w:t>美容用品</w:t>
      </w:r>
      <w:r w:rsidR="00BB68E5">
        <w:rPr>
          <w:rFonts w:eastAsia="PMingLiU" w:cs="Arial" w:hint="eastAsia"/>
          <w:snapToGrid w:val="0"/>
          <w:sz w:val="24"/>
          <w:lang w:val="en-US" w:eastAsia="zh-TW"/>
        </w:rPr>
        <w:t>業務部有機銷售額增長良好</w:t>
      </w:r>
      <w:r w:rsidR="00BB68E5">
        <w:rPr>
          <w:rFonts w:cs="Arial" w:hint="eastAsia"/>
          <w:snapToGrid w:val="0"/>
          <w:sz w:val="24"/>
          <w:lang w:val="en-US" w:eastAsia="zh-TW"/>
        </w:rPr>
        <w:t>，</w:t>
      </w:r>
      <w:r w:rsidRPr="004D37D6">
        <w:rPr>
          <w:rFonts w:eastAsia="PMingLiU" w:cs="Arial" w:hint="eastAsia"/>
          <w:snapToGrid w:val="0"/>
          <w:sz w:val="24"/>
          <w:lang w:val="en-US" w:eastAsia="zh-TW"/>
        </w:rPr>
        <w:t>達</w:t>
      </w:r>
      <w:r w:rsidRPr="004D37D6">
        <w:rPr>
          <w:rFonts w:eastAsia="PMingLiU" w:cs="Arial"/>
          <w:snapToGrid w:val="0"/>
          <w:sz w:val="24"/>
          <w:lang w:val="en-US" w:eastAsia="zh-TW"/>
        </w:rPr>
        <w:t>1.1%</w:t>
      </w:r>
      <w:r w:rsidR="00BB68E5">
        <w:rPr>
          <w:rFonts w:cs="Arial" w:hint="eastAsia"/>
          <w:snapToGrid w:val="0"/>
          <w:sz w:val="24"/>
          <w:lang w:val="en-US" w:eastAsia="zh-TW"/>
        </w:rPr>
        <w:t>。</w:t>
      </w:r>
      <w:r w:rsidR="00BB68E5">
        <w:rPr>
          <w:rFonts w:eastAsia="PMingLiU" w:cs="Arial" w:hint="eastAsia"/>
          <w:snapToGrid w:val="0"/>
          <w:sz w:val="24"/>
          <w:lang w:val="en-US" w:eastAsia="zh-TW"/>
        </w:rPr>
        <w:t>調整後的銷售回報率強勁增長</w:t>
      </w:r>
      <w:r w:rsidR="00BB68E5">
        <w:rPr>
          <w:rFonts w:cs="Arial" w:hint="eastAsia"/>
          <w:snapToGrid w:val="0"/>
          <w:sz w:val="24"/>
          <w:lang w:val="en-US" w:eastAsia="zh-TW"/>
        </w:rPr>
        <w:t>，</w:t>
      </w:r>
      <w:r w:rsidRPr="004D37D6">
        <w:rPr>
          <w:rFonts w:eastAsia="PMingLiU" w:cs="Arial" w:hint="eastAsia"/>
          <w:snapToGrid w:val="0"/>
          <w:sz w:val="24"/>
          <w:lang w:val="en-US" w:eastAsia="zh-TW"/>
        </w:rPr>
        <w:t>達</w:t>
      </w:r>
      <w:r w:rsidRPr="004D37D6">
        <w:rPr>
          <w:rFonts w:eastAsia="PMingLiU" w:cs="Arial"/>
          <w:snapToGrid w:val="0"/>
          <w:sz w:val="24"/>
          <w:lang w:val="en-US" w:eastAsia="zh-TW"/>
        </w:rPr>
        <w:t>17.4%</w:t>
      </w:r>
      <w:r w:rsidR="00BB68E5">
        <w:rPr>
          <w:rFonts w:cs="Arial" w:hint="eastAsia"/>
          <w:snapToGrid w:val="0"/>
          <w:sz w:val="24"/>
          <w:lang w:val="en-US" w:eastAsia="zh-TW"/>
        </w:rPr>
        <w:t>。</w:t>
      </w:r>
      <w:r w:rsidRPr="004D37D6">
        <w:rPr>
          <w:rFonts w:eastAsia="PMingLiU" w:cs="Arial" w:hint="eastAsia"/>
          <w:b/>
          <w:snapToGrid w:val="0"/>
          <w:sz w:val="24"/>
          <w:lang w:val="en-US" w:eastAsia="zh-TW"/>
        </w:rPr>
        <w:t>洗滌劑與家用護理</w:t>
      </w:r>
      <w:r w:rsidR="00BB68E5">
        <w:rPr>
          <w:rFonts w:eastAsia="PMingLiU" w:cs="Arial" w:hint="eastAsia"/>
          <w:snapToGrid w:val="0"/>
          <w:sz w:val="24"/>
          <w:lang w:val="en-US" w:eastAsia="zh-TW"/>
        </w:rPr>
        <w:t>業務部有機銷售額穩步增長</w:t>
      </w:r>
      <w:r w:rsidR="00BB68E5">
        <w:rPr>
          <w:rFonts w:cs="Arial" w:hint="eastAsia"/>
          <w:snapToGrid w:val="0"/>
          <w:sz w:val="24"/>
          <w:lang w:val="en-US" w:eastAsia="zh-TW"/>
        </w:rPr>
        <w:t>，</w:t>
      </w:r>
      <w:r w:rsidRPr="004D37D6">
        <w:rPr>
          <w:rFonts w:eastAsia="PMingLiU" w:cs="Arial" w:hint="eastAsia"/>
          <w:snapToGrid w:val="0"/>
          <w:sz w:val="24"/>
          <w:lang w:val="en-US" w:eastAsia="zh-TW"/>
        </w:rPr>
        <w:t>達</w:t>
      </w:r>
      <w:r w:rsidRPr="004D37D6">
        <w:rPr>
          <w:rFonts w:eastAsia="PMingLiU" w:cs="Arial"/>
          <w:snapToGrid w:val="0"/>
          <w:sz w:val="24"/>
          <w:lang w:val="en-US" w:eastAsia="zh-TW"/>
        </w:rPr>
        <w:t>2.5%</w:t>
      </w:r>
      <w:r w:rsidR="00BB68E5">
        <w:rPr>
          <w:rFonts w:cs="Arial" w:hint="eastAsia"/>
          <w:snapToGrid w:val="0"/>
          <w:sz w:val="24"/>
          <w:lang w:val="en-US" w:eastAsia="zh-TW"/>
        </w:rPr>
        <w:t>。</w:t>
      </w:r>
      <w:r w:rsidRPr="004D37D6">
        <w:rPr>
          <w:rFonts w:eastAsia="PMingLiU" w:cs="Arial" w:hint="eastAsia"/>
          <w:snapToGrid w:val="0"/>
          <w:sz w:val="24"/>
          <w:lang w:val="en-US" w:eastAsia="zh-TW"/>
        </w:rPr>
        <w:t>調整後的銷售回報率為</w:t>
      </w:r>
      <w:r w:rsidRPr="004D37D6">
        <w:rPr>
          <w:rFonts w:eastAsia="PMingLiU" w:cs="Arial"/>
          <w:snapToGrid w:val="0"/>
          <w:sz w:val="24"/>
          <w:lang w:val="en-US" w:eastAsia="zh-TW"/>
        </w:rPr>
        <w:t>17.4%</w:t>
      </w:r>
      <w:r w:rsidR="00BB68E5">
        <w:rPr>
          <w:rFonts w:cs="Arial" w:hint="eastAsia"/>
          <w:snapToGrid w:val="0"/>
          <w:sz w:val="24"/>
          <w:lang w:val="en-US" w:eastAsia="zh-TW"/>
        </w:rPr>
        <w:t>。</w:t>
      </w:r>
    </w:p>
    <w:p w14:paraId="1B6458A8" w14:textId="77777777" w:rsidR="0074292F" w:rsidRPr="00466C72" w:rsidRDefault="0074292F" w:rsidP="0074292F">
      <w:pPr>
        <w:autoSpaceDE w:val="0"/>
        <w:autoSpaceDN w:val="0"/>
        <w:adjustRightInd w:val="0"/>
        <w:spacing w:line="360" w:lineRule="auto"/>
        <w:rPr>
          <w:rFonts w:cs="Arial"/>
          <w:snapToGrid w:val="0"/>
          <w:sz w:val="24"/>
          <w:lang w:val="en-US" w:eastAsia="zh-TW"/>
        </w:rPr>
      </w:pPr>
    </w:p>
    <w:p w14:paraId="73A9E89D" w14:textId="5BFB4FDA" w:rsidR="0074292F" w:rsidRPr="0051004A" w:rsidRDefault="004D37D6" w:rsidP="0074292F">
      <w:pPr>
        <w:autoSpaceDE w:val="0"/>
        <w:autoSpaceDN w:val="0"/>
        <w:adjustRightInd w:val="0"/>
        <w:snapToGrid w:val="0"/>
        <w:spacing w:line="360" w:lineRule="auto"/>
        <w:rPr>
          <w:rFonts w:cs="Arial"/>
          <w:snapToGrid w:val="0"/>
          <w:sz w:val="24"/>
          <w:lang w:val="en-US" w:eastAsia="zh-TW"/>
        </w:rPr>
      </w:pPr>
      <w:r w:rsidRPr="004D37D6">
        <w:rPr>
          <w:rFonts w:eastAsia="PMingLiU" w:cs="Arial" w:hint="eastAsia"/>
          <w:snapToGrid w:val="0"/>
          <w:sz w:val="24"/>
          <w:lang w:val="en-US" w:eastAsia="zh-TW"/>
        </w:rPr>
        <w:t>截至</w:t>
      </w:r>
      <w:r w:rsidRPr="004D37D6">
        <w:rPr>
          <w:rFonts w:eastAsia="PMingLiU" w:cs="Arial"/>
          <w:snapToGrid w:val="0"/>
          <w:sz w:val="24"/>
          <w:lang w:val="en-US" w:eastAsia="zh-TW"/>
        </w:rPr>
        <w:t>2017</w:t>
      </w:r>
      <w:r w:rsidRPr="004D37D6">
        <w:rPr>
          <w:rFonts w:eastAsia="PMingLiU" w:cs="Arial" w:hint="eastAsia"/>
          <w:snapToGrid w:val="0"/>
          <w:sz w:val="24"/>
          <w:lang w:val="en-US" w:eastAsia="zh-TW"/>
        </w:rPr>
        <w:t>年</w:t>
      </w:r>
      <w:r w:rsidRPr="004D37D6">
        <w:rPr>
          <w:rFonts w:eastAsia="PMingLiU" w:cs="Arial"/>
          <w:snapToGrid w:val="0"/>
          <w:sz w:val="24"/>
          <w:lang w:val="en-US" w:eastAsia="zh-TW"/>
        </w:rPr>
        <w:t>6</w:t>
      </w:r>
      <w:r w:rsidRPr="004D37D6">
        <w:rPr>
          <w:rFonts w:eastAsia="PMingLiU" w:cs="Arial" w:hint="eastAsia"/>
          <w:snapToGrid w:val="0"/>
          <w:sz w:val="24"/>
          <w:lang w:val="en-US" w:eastAsia="zh-TW"/>
        </w:rPr>
        <w:t>月</w:t>
      </w:r>
      <w:r w:rsidRPr="004D37D6">
        <w:rPr>
          <w:rFonts w:eastAsia="PMingLiU" w:cs="Arial"/>
          <w:snapToGrid w:val="0"/>
          <w:sz w:val="24"/>
          <w:lang w:val="en-US" w:eastAsia="zh-TW"/>
        </w:rPr>
        <w:t>30</w:t>
      </w:r>
      <w:r w:rsidR="0051004A">
        <w:rPr>
          <w:rFonts w:eastAsia="PMingLiU" w:cs="Arial" w:hint="eastAsia"/>
          <w:snapToGrid w:val="0"/>
          <w:sz w:val="24"/>
          <w:lang w:val="en-US" w:eastAsia="zh-TW"/>
        </w:rPr>
        <w:t>日</w:t>
      </w:r>
      <w:r w:rsidR="0051004A">
        <w:rPr>
          <w:rFonts w:cs="Arial" w:hint="eastAsia"/>
          <w:snapToGrid w:val="0"/>
          <w:sz w:val="24"/>
          <w:lang w:val="en-US" w:eastAsia="zh-TW"/>
        </w:rPr>
        <w:t>，</w:t>
      </w:r>
      <w:r w:rsidRPr="004D37D6">
        <w:rPr>
          <w:rFonts w:eastAsia="PMingLiU" w:cs="Arial" w:hint="eastAsia"/>
          <w:snapToGrid w:val="0"/>
          <w:sz w:val="24"/>
          <w:lang w:val="en-US" w:eastAsia="zh-TW"/>
        </w:rPr>
        <w:t>漢高</w:t>
      </w:r>
      <w:r w:rsidRPr="004D37D6">
        <w:rPr>
          <w:rFonts w:eastAsia="PMingLiU" w:cs="Arial" w:hint="eastAsia"/>
          <w:b/>
          <w:snapToGrid w:val="0"/>
          <w:sz w:val="24"/>
          <w:lang w:val="en-US" w:eastAsia="zh-TW"/>
        </w:rPr>
        <w:t>淨財務狀況</w:t>
      </w:r>
      <w:r w:rsidRPr="004D37D6">
        <w:rPr>
          <w:rFonts w:eastAsia="PMingLiU" w:cs="Arial" w:hint="eastAsia"/>
          <w:snapToGrid w:val="0"/>
          <w:sz w:val="24"/>
          <w:lang w:val="en-US" w:eastAsia="zh-TW"/>
        </w:rPr>
        <w:t>為</w:t>
      </w:r>
      <w:r w:rsidRPr="004D37D6">
        <w:rPr>
          <w:rFonts w:eastAsia="PMingLiU" w:cs="Arial"/>
          <w:snapToGrid w:val="0"/>
          <w:sz w:val="24"/>
          <w:lang w:val="en-US" w:eastAsia="zh-TW"/>
        </w:rPr>
        <w:t>-23.42</w:t>
      </w:r>
      <w:r w:rsidRPr="004D37D6">
        <w:rPr>
          <w:rFonts w:eastAsia="PMingLiU" w:cs="Arial" w:hint="eastAsia"/>
          <w:snapToGrid w:val="0"/>
          <w:sz w:val="24"/>
          <w:lang w:val="en-US" w:eastAsia="zh-TW"/>
        </w:rPr>
        <w:t>億歐元（截至</w:t>
      </w:r>
      <w:r w:rsidRPr="004D37D6">
        <w:rPr>
          <w:rFonts w:eastAsia="PMingLiU" w:cs="Arial"/>
          <w:snapToGrid w:val="0"/>
          <w:sz w:val="24"/>
          <w:lang w:val="en-US" w:eastAsia="zh-TW"/>
        </w:rPr>
        <w:t>2016</w:t>
      </w:r>
      <w:r w:rsidRPr="004D37D6">
        <w:rPr>
          <w:rFonts w:eastAsia="PMingLiU" w:cs="Arial" w:hint="eastAsia"/>
          <w:snapToGrid w:val="0"/>
          <w:sz w:val="24"/>
          <w:lang w:val="en-US" w:eastAsia="zh-TW"/>
        </w:rPr>
        <w:t>年</w:t>
      </w:r>
      <w:r w:rsidRPr="004D37D6">
        <w:rPr>
          <w:rFonts w:eastAsia="PMingLiU" w:cs="Arial"/>
          <w:snapToGrid w:val="0"/>
          <w:sz w:val="24"/>
          <w:lang w:val="en-US" w:eastAsia="zh-TW"/>
        </w:rPr>
        <w:t>12</w:t>
      </w:r>
      <w:r w:rsidRPr="004D37D6">
        <w:rPr>
          <w:rFonts w:eastAsia="PMingLiU" w:cs="Arial" w:hint="eastAsia"/>
          <w:snapToGrid w:val="0"/>
          <w:sz w:val="24"/>
          <w:lang w:val="en-US" w:eastAsia="zh-TW"/>
        </w:rPr>
        <w:t>月</w:t>
      </w:r>
      <w:r w:rsidRPr="004D37D6">
        <w:rPr>
          <w:rFonts w:eastAsia="PMingLiU" w:cs="Arial"/>
          <w:snapToGrid w:val="0"/>
          <w:sz w:val="24"/>
          <w:lang w:val="en-US" w:eastAsia="zh-TW"/>
        </w:rPr>
        <w:t>31</w:t>
      </w:r>
      <w:r w:rsidR="0051004A">
        <w:rPr>
          <w:rFonts w:eastAsia="PMingLiU" w:cs="Arial" w:hint="eastAsia"/>
          <w:snapToGrid w:val="0"/>
          <w:sz w:val="24"/>
          <w:lang w:val="en-US" w:eastAsia="zh-TW"/>
        </w:rPr>
        <w:t>日</w:t>
      </w:r>
      <w:r w:rsidR="0051004A">
        <w:rPr>
          <w:rFonts w:cs="Arial" w:hint="eastAsia"/>
          <w:snapToGrid w:val="0"/>
          <w:sz w:val="24"/>
          <w:lang w:val="en-US" w:eastAsia="zh-TW"/>
        </w:rPr>
        <w:t>，</w:t>
      </w:r>
      <w:r w:rsidRPr="004D37D6">
        <w:rPr>
          <w:rFonts w:eastAsia="PMingLiU" w:cs="Arial" w:hint="eastAsia"/>
          <w:snapToGrid w:val="0"/>
          <w:sz w:val="24"/>
          <w:lang w:val="en-US" w:eastAsia="zh-TW"/>
        </w:rPr>
        <w:t>該數字為</w:t>
      </w:r>
      <w:r w:rsidRPr="004D37D6">
        <w:rPr>
          <w:rFonts w:eastAsia="PMingLiU" w:cs="Arial"/>
          <w:snapToGrid w:val="0"/>
          <w:sz w:val="24"/>
          <w:lang w:val="en-US" w:eastAsia="zh-TW"/>
        </w:rPr>
        <w:t>-23.01</w:t>
      </w:r>
      <w:r w:rsidRPr="004D37D6">
        <w:rPr>
          <w:rFonts w:eastAsia="PMingLiU" w:cs="Arial" w:hint="eastAsia"/>
          <w:snapToGrid w:val="0"/>
          <w:sz w:val="24"/>
          <w:lang w:val="en-US" w:eastAsia="zh-TW"/>
        </w:rPr>
        <w:t>億歐元）</w:t>
      </w:r>
      <w:r w:rsidR="0051004A">
        <w:rPr>
          <w:rFonts w:cs="Arial" w:hint="eastAsia"/>
          <w:snapToGrid w:val="0"/>
          <w:sz w:val="24"/>
          <w:lang w:val="en-US" w:eastAsia="zh-TW"/>
        </w:rPr>
        <w:t>。</w:t>
      </w:r>
    </w:p>
    <w:p w14:paraId="584DC918" w14:textId="77777777" w:rsidR="0074292F" w:rsidRDefault="0074292F" w:rsidP="0074292F">
      <w:pPr>
        <w:autoSpaceDE w:val="0"/>
        <w:autoSpaceDN w:val="0"/>
        <w:adjustRightInd w:val="0"/>
        <w:snapToGrid w:val="0"/>
        <w:spacing w:line="360" w:lineRule="auto"/>
        <w:rPr>
          <w:rFonts w:cs="Arial"/>
          <w:b/>
          <w:sz w:val="24"/>
          <w:lang w:val="en-US" w:eastAsia="zh-TW"/>
        </w:rPr>
      </w:pPr>
    </w:p>
    <w:p w14:paraId="3B287383" w14:textId="5C4E90F4" w:rsidR="0074292F" w:rsidRDefault="004D37D6" w:rsidP="0074292F">
      <w:pPr>
        <w:autoSpaceDE w:val="0"/>
        <w:autoSpaceDN w:val="0"/>
        <w:adjustRightInd w:val="0"/>
        <w:snapToGrid w:val="0"/>
        <w:spacing w:line="360" w:lineRule="auto"/>
        <w:rPr>
          <w:rFonts w:hAnsi="宋体" w:cs="Arial"/>
          <w:b/>
          <w:sz w:val="24"/>
          <w:lang w:val="en-US" w:eastAsia="zh-TW"/>
        </w:rPr>
      </w:pPr>
      <w:r w:rsidRPr="004D37D6">
        <w:rPr>
          <w:rFonts w:eastAsia="PMingLiU" w:cs="Arial"/>
          <w:b/>
          <w:sz w:val="24"/>
          <w:lang w:val="en-US" w:eastAsia="zh-TW"/>
        </w:rPr>
        <w:t>2017</w:t>
      </w:r>
      <w:r w:rsidRPr="004D37D6">
        <w:rPr>
          <w:rFonts w:eastAsia="PMingLiU" w:hAnsi="宋体" w:cs="Arial" w:hint="eastAsia"/>
          <w:b/>
          <w:sz w:val="24"/>
          <w:lang w:val="en-US" w:eastAsia="zh-TW"/>
        </w:rPr>
        <w:t>年目標確認</w:t>
      </w:r>
    </w:p>
    <w:p w14:paraId="19E4419B" w14:textId="77777777" w:rsidR="0074292F" w:rsidRPr="000D7F4C" w:rsidRDefault="0074292F" w:rsidP="0074292F">
      <w:pPr>
        <w:autoSpaceDE w:val="0"/>
        <w:autoSpaceDN w:val="0"/>
        <w:adjustRightInd w:val="0"/>
        <w:snapToGrid w:val="0"/>
        <w:spacing w:line="360" w:lineRule="auto"/>
        <w:rPr>
          <w:rFonts w:cs="Arial"/>
          <w:b/>
          <w:sz w:val="24"/>
          <w:lang w:val="en-US" w:eastAsia="zh-TW"/>
        </w:rPr>
      </w:pPr>
    </w:p>
    <w:p w14:paraId="64B5A90E" w14:textId="1E611D73" w:rsidR="0074292F" w:rsidRPr="0051004A" w:rsidRDefault="004D37D6" w:rsidP="0074292F">
      <w:pPr>
        <w:autoSpaceDE w:val="0"/>
        <w:autoSpaceDN w:val="0"/>
        <w:adjustRightInd w:val="0"/>
        <w:snapToGrid w:val="0"/>
        <w:spacing w:line="360" w:lineRule="auto"/>
        <w:rPr>
          <w:rFonts w:cs="Arial"/>
          <w:snapToGrid w:val="0"/>
          <w:color w:val="000000"/>
          <w:sz w:val="24"/>
          <w:lang w:val="en-US" w:eastAsia="zh-TW"/>
        </w:rPr>
      </w:pPr>
      <w:r w:rsidRPr="004D37D6">
        <w:rPr>
          <w:rFonts w:eastAsia="PMingLiU" w:cs="Arial" w:hint="eastAsia"/>
          <w:snapToGrid w:val="0"/>
          <w:color w:val="000000"/>
          <w:sz w:val="24"/>
          <w:lang w:val="en-US" w:eastAsia="zh-TW"/>
        </w:rPr>
        <w:t>漢高確認</w:t>
      </w:r>
      <w:r w:rsidRPr="004D37D6">
        <w:rPr>
          <w:rFonts w:eastAsia="PMingLiU" w:cs="Arial"/>
          <w:snapToGrid w:val="0"/>
          <w:color w:val="000000"/>
          <w:sz w:val="24"/>
          <w:lang w:val="en-US" w:eastAsia="zh-TW"/>
        </w:rPr>
        <w:t>2017</w:t>
      </w:r>
      <w:r w:rsidR="0051004A">
        <w:rPr>
          <w:rFonts w:eastAsia="PMingLiU" w:cs="Arial" w:hint="eastAsia"/>
          <w:snapToGrid w:val="0"/>
          <w:color w:val="000000"/>
          <w:sz w:val="24"/>
          <w:lang w:val="en-US" w:eastAsia="zh-TW"/>
        </w:rPr>
        <w:t>財年目標</w:t>
      </w:r>
      <w:r w:rsidR="0051004A">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漢高預計可以實現</w:t>
      </w:r>
      <w:r w:rsidRPr="004D37D6">
        <w:rPr>
          <w:rFonts w:eastAsia="PMingLiU" w:cs="Arial"/>
          <w:snapToGrid w:val="0"/>
          <w:color w:val="000000"/>
          <w:sz w:val="24"/>
          <w:lang w:val="en-US" w:eastAsia="zh-TW"/>
        </w:rPr>
        <w:t>2%</w:t>
      </w:r>
      <w:r w:rsidRPr="004D37D6">
        <w:rPr>
          <w:rFonts w:eastAsia="PMingLiU" w:cs="Arial" w:hint="eastAsia"/>
          <w:snapToGrid w:val="0"/>
          <w:color w:val="000000"/>
          <w:sz w:val="24"/>
          <w:lang w:val="en-US" w:eastAsia="zh-TW"/>
        </w:rPr>
        <w:t>至</w:t>
      </w:r>
      <w:r w:rsidRPr="004D37D6">
        <w:rPr>
          <w:rFonts w:eastAsia="PMingLiU" w:cs="Arial"/>
          <w:snapToGrid w:val="0"/>
          <w:color w:val="000000"/>
          <w:sz w:val="24"/>
          <w:lang w:val="en-US" w:eastAsia="zh-TW"/>
        </w:rPr>
        <w:t>4%</w:t>
      </w:r>
      <w:r w:rsidRPr="004D37D6">
        <w:rPr>
          <w:rFonts w:eastAsia="PMingLiU" w:cs="Arial" w:hint="eastAsia"/>
          <w:snapToGrid w:val="0"/>
          <w:color w:val="000000"/>
          <w:sz w:val="24"/>
          <w:lang w:val="en-US" w:eastAsia="zh-TW"/>
        </w:rPr>
        <w:t>的</w:t>
      </w:r>
      <w:r w:rsidR="0051004A">
        <w:rPr>
          <w:rFonts w:eastAsia="PMingLiU" w:cs="Arial" w:hint="eastAsia"/>
          <w:snapToGrid w:val="0"/>
          <w:color w:val="000000"/>
          <w:sz w:val="24"/>
          <w:lang w:val="en-US" w:eastAsia="zh-TW"/>
        </w:rPr>
        <w:t>有機銷售額增長並預計各業務部門將在這一範圍內實現有機銷售額增長</w:t>
      </w:r>
      <w:r w:rsidR="0051004A">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與</w:t>
      </w:r>
      <w:r w:rsidRPr="004D37D6">
        <w:rPr>
          <w:rFonts w:eastAsia="PMingLiU" w:cs="Arial"/>
          <w:snapToGrid w:val="0"/>
          <w:color w:val="000000"/>
          <w:sz w:val="24"/>
          <w:lang w:val="en-US" w:eastAsia="zh-TW"/>
        </w:rPr>
        <w:t>2016</w:t>
      </w:r>
      <w:r w:rsidR="0051004A">
        <w:rPr>
          <w:rFonts w:eastAsia="PMingLiU" w:cs="Arial" w:hint="eastAsia"/>
          <w:snapToGrid w:val="0"/>
          <w:color w:val="000000"/>
          <w:sz w:val="24"/>
          <w:lang w:val="en-US" w:eastAsia="zh-TW"/>
        </w:rPr>
        <w:t>財年相比</w:t>
      </w:r>
      <w:r w:rsidR="0051004A">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漢高預計調整後銷售回報率（息稅前利潤率）將超過</w:t>
      </w:r>
      <w:r w:rsidRPr="004D37D6">
        <w:rPr>
          <w:rFonts w:eastAsia="PMingLiU" w:cs="Arial"/>
          <w:snapToGrid w:val="0"/>
          <w:color w:val="000000"/>
          <w:sz w:val="24"/>
          <w:lang w:val="en-US" w:eastAsia="zh-TW"/>
        </w:rPr>
        <w:t>17.0%</w:t>
      </w:r>
      <w:r w:rsidR="0051004A">
        <w:rPr>
          <w:rFonts w:cs="Arial" w:hint="eastAsia"/>
          <w:snapToGrid w:val="0"/>
          <w:color w:val="000000"/>
          <w:sz w:val="24"/>
          <w:lang w:val="en-US" w:eastAsia="zh-TW"/>
        </w:rPr>
        <w:t>。</w:t>
      </w:r>
      <w:r w:rsidRPr="004D37D6">
        <w:rPr>
          <w:rFonts w:eastAsia="PMingLiU" w:cs="Arial" w:hint="eastAsia"/>
          <w:snapToGrid w:val="0"/>
          <w:color w:val="000000"/>
          <w:sz w:val="24"/>
          <w:lang w:val="en-US" w:eastAsia="zh-TW"/>
        </w:rPr>
        <w:t>漢高還預計調整後優先股每股收益可增長</w:t>
      </w:r>
      <w:r w:rsidRPr="004D37D6">
        <w:rPr>
          <w:rFonts w:eastAsia="PMingLiU" w:cs="Arial"/>
          <w:snapToGrid w:val="0"/>
          <w:color w:val="000000"/>
          <w:sz w:val="24"/>
          <w:lang w:val="en-US" w:eastAsia="zh-TW"/>
        </w:rPr>
        <w:t>7%</w:t>
      </w:r>
      <w:r w:rsidRPr="004D37D6">
        <w:rPr>
          <w:rFonts w:eastAsia="PMingLiU" w:cs="Arial" w:hint="eastAsia"/>
          <w:snapToGrid w:val="0"/>
          <w:color w:val="000000"/>
          <w:sz w:val="24"/>
          <w:lang w:val="en-US" w:eastAsia="zh-TW"/>
        </w:rPr>
        <w:t>到</w:t>
      </w:r>
      <w:r w:rsidRPr="004D37D6">
        <w:rPr>
          <w:rFonts w:eastAsia="PMingLiU" w:cs="Arial"/>
          <w:snapToGrid w:val="0"/>
          <w:color w:val="000000"/>
          <w:sz w:val="24"/>
          <w:lang w:val="en-US" w:eastAsia="zh-TW"/>
        </w:rPr>
        <w:t>9%</w:t>
      </w:r>
      <w:r w:rsidR="0051004A">
        <w:rPr>
          <w:rFonts w:cs="Arial" w:hint="eastAsia"/>
          <w:snapToGrid w:val="0"/>
          <w:color w:val="000000"/>
          <w:sz w:val="24"/>
          <w:lang w:val="en-US" w:eastAsia="zh-TW"/>
        </w:rPr>
        <w:t>。</w:t>
      </w:r>
    </w:p>
    <w:p w14:paraId="28235E72" w14:textId="77777777" w:rsidR="0074292F" w:rsidRDefault="0074292F" w:rsidP="0074292F">
      <w:pPr>
        <w:autoSpaceDE w:val="0"/>
        <w:autoSpaceDN w:val="0"/>
        <w:adjustRightInd w:val="0"/>
        <w:snapToGrid w:val="0"/>
        <w:spacing w:afterLines="50" w:after="120" w:line="360" w:lineRule="auto"/>
        <w:rPr>
          <w:rFonts w:hAnsi="宋体" w:cs="Arial"/>
          <w:color w:val="000000"/>
          <w:sz w:val="24"/>
          <w:lang w:val="en-US" w:eastAsia="zh-TW"/>
        </w:rPr>
      </w:pPr>
    </w:p>
    <w:p w14:paraId="6FEB0584" w14:textId="32B38DB0" w:rsidR="0074292F" w:rsidRDefault="004D37D6" w:rsidP="0074292F">
      <w:pPr>
        <w:spacing w:line="288" w:lineRule="auto"/>
        <w:jc w:val="both"/>
        <w:rPr>
          <w:b/>
          <w:sz w:val="24"/>
          <w:lang w:eastAsia="zh-TW"/>
        </w:rPr>
      </w:pPr>
      <w:r w:rsidRPr="004D37D6">
        <w:rPr>
          <w:rFonts w:eastAsia="PMingLiU" w:hint="eastAsia"/>
          <w:b/>
          <w:sz w:val="24"/>
          <w:lang w:eastAsia="zh-TW"/>
        </w:rPr>
        <w:t>關於漢高</w:t>
      </w:r>
    </w:p>
    <w:p w14:paraId="263F8B72" w14:textId="52609C31" w:rsidR="0074292F" w:rsidRPr="00D41444" w:rsidRDefault="007E0600" w:rsidP="0074292F">
      <w:pPr>
        <w:pStyle w:val="NormalWeb"/>
        <w:spacing w:line="288" w:lineRule="auto"/>
        <w:rPr>
          <w:rFonts w:ascii="Calibri" w:eastAsiaTheme="minorEastAsia" w:hAnsi="Calibri"/>
          <w:color w:val="000000"/>
          <w:lang w:eastAsia="zh-TW"/>
        </w:rPr>
      </w:pPr>
      <w:r>
        <w:rPr>
          <w:rFonts w:ascii="Arial" w:eastAsia="PMingLiU" w:hAnsi="Arial" w:cs="Arial" w:hint="eastAsia"/>
          <w:lang w:eastAsia="zh-TW"/>
        </w:rPr>
        <w:t>漢高在全球範圍內經營均衡且多元化的業務組合</w:t>
      </w:r>
      <w:r>
        <w:rPr>
          <w:rFonts w:ascii="Arial" w:eastAsiaTheme="minorEastAsia" w:hAnsi="Arial" w:cs="Arial" w:hint="eastAsia"/>
          <w:lang w:eastAsia="zh-TW"/>
        </w:rPr>
        <w:t>。</w:t>
      </w:r>
      <w:r>
        <w:rPr>
          <w:rFonts w:ascii="Arial" w:eastAsia="PMingLiU" w:hAnsi="Arial" w:cs="Arial" w:hint="eastAsia"/>
          <w:lang w:eastAsia="zh-TW"/>
        </w:rPr>
        <w:t>通過強大的品牌</w:t>
      </w:r>
      <w:r>
        <w:rPr>
          <w:rFonts w:ascii="Arial" w:eastAsiaTheme="minorEastAsia" w:hAnsi="Arial" w:cs="Arial" w:hint="eastAsia"/>
          <w:lang w:eastAsia="zh-TW"/>
        </w:rPr>
        <w:t>、</w:t>
      </w:r>
      <w:r>
        <w:rPr>
          <w:rFonts w:ascii="Arial" w:eastAsia="PMingLiU" w:hAnsi="Arial" w:cs="Arial" w:hint="eastAsia"/>
          <w:lang w:eastAsia="zh-TW"/>
        </w:rPr>
        <w:t>卓越的創新和先進的技術</w:t>
      </w:r>
      <w:r>
        <w:rPr>
          <w:rFonts w:ascii="Arial" w:eastAsiaTheme="minorEastAsia" w:hAnsi="Arial" w:cs="Arial" w:hint="eastAsia"/>
          <w:lang w:eastAsia="zh-TW"/>
        </w:rPr>
        <w:t>，</w:t>
      </w:r>
      <w:r>
        <w:rPr>
          <w:rFonts w:ascii="Arial" w:eastAsia="PMingLiU" w:hAnsi="Arial" w:cs="Arial" w:hint="eastAsia"/>
          <w:lang w:eastAsia="zh-TW"/>
        </w:rPr>
        <w:t>公司在工業和消費領域的三大業務板塊中確立了領先地位</w:t>
      </w:r>
      <w:r>
        <w:rPr>
          <w:rFonts w:ascii="Arial" w:eastAsiaTheme="minorEastAsia" w:hAnsi="Arial" w:cs="Arial" w:hint="eastAsia"/>
          <w:lang w:eastAsia="zh-TW"/>
        </w:rPr>
        <w:t>。</w:t>
      </w:r>
      <w:r w:rsidR="00D41444">
        <w:rPr>
          <w:rFonts w:ascii="Arial" w:eastAsia="PMingLiU" w:hAnsi="Arial" w:cs="Arial" w:hint="eastAsia"/>
          <w:lang w:eastAsia="zh-TW"/>
        </w:rPr>
        <w:t>漢高粘合劑技術業務部是全球粘合劑市場的領導者</w:t>
      </w:r>
      <w:r w:rsidR="00D41444">
        <w:rPr>
          <w:rFonts w:ascii="Arial" w:eastAsiaTheme="minorEastAsia" w:hAnsi="Arial" w:cs="Arial" w:hint="eastAsia"/>
          <w:lang w:eastAsia="zh-TW"/>
        </w:rPr>
        <w:t>，</w:t>
      </w:r>
      <w:r w:rsidR="00D41444">
        <w:rPr>
          <w:rFonts w:ascii="Arial" w:eastAsia="PMingLiU" w:hAnsi="Arial" w:cs="Arial" w:hint="eastAsia"/>
          <w:lang w:eastAsia="zh-TW"/>
        </w:rPr>
        <w:t>服務于全球幾乎所有行業</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洗滌劑及家庭</w:t>
      </w:r>
      <w:r w:rsidR="00D41444">
        <w:rPr>
          <w:rFonts w:ascii="Arial" w:eastAsia="PMingLiU" w:hAnsi="Arial" w:cs="Arial" w:hint="eastAsia"/>
          <w:lang w:eastAsia="zh-TW"/>
        </w:rPr>
        <w:t>護理以及美容護理兩大業務也是各國市場和眾多應用領域中的領先品牌</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公司成立於</w:t>
      </w:r>
      <w:r w:rsidR="004D37D6" w:rsidRPr="004D37D6">
        <w:rPr>
          <w:rFonts w:ascii="Arial" w:eastAsia="PMingLiU" w:hAnsi="Arial" w:cs="Arial"/>
          <w:lang w:eastAsia="zh-TW"/>
        </w:rPr>
        <w:t>1876</w:t>
      </w:r>
      <w:r w:rsidR="00D41444">
        <w:rPr>
          <w:rFonts w:ascii="Arial" w:eastAsia="PMingLiU" w:hAnsi="Arial" w:cs="Arial" w:hint="eastAsia"/>
          <w:lang w:eastAsia="zh-TW"/>
        </w:rPr>
        <w:t>年</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迄今已有</w:t>
      </w:r>
      <w:r w:rsidR="004D37D6" w:rsidRPr="004D37D6">
        <w:rPr>
          <w:rFonts w:ascii="Arial" w:eastAsia="PMingLiU" w:hAnsi="Arial" w:cs="Arial"/>
          <w:lang w:eastAsia="zh-TW"/>
        </w:rPr>
        <w:t>140</w:t>
      </w:r>
      <w:r w:rsidR="00D41444">
        <w:rPr>
          <w:rFonts w:ascii="Arial" w:eastAsia="PMingLiU" w:hAnsi="Arial" w:cs="Arial" w:hint="eastAsia"/>
          <w:lang w:eastAsia="zh-TW"/>
        </w:rPr>
        <w:t>多年歷史</w:t>
      </w:r>
      <w:r w:rsidR="00D41444">
        <w:rPr>
          <w:rFonts w:ascii="Arial" w:eastAsiaTheme="minorEastAsia" w:hAnsi="Arial" w:cs="Arial" w:hint="eastAsia"/>
          <w:lang w:eastAsia="zh-TW"/>
        </w:rPr>
        <w:t>。</w:t>
      </w:r>
      <w:r w:rsidR="004D37D6" w:rsidRPr="004D37D6">
        <w:rPr>
          <w:rFonts w:ascii="Arial" w:eastAsia="PMingLiU" w:hAnsi="Arial" w:cs="Arial"/>
          <w:lang w:eastAsia="zh-TW"/>
        </w:rPr>
        <w:t>2016</w:t>
      </w:r>
      <w:r w:rsidR="00D41444">
        <w:rPr>
          <w:rFonts w:ascii="Arial" w:eastAsia="PMingLiU" w:hAnsi="Arial" w:cs="Arial" w:hint="eastAsia"/>
          <w:lang w:eastAsia="zh-TW"/>
        </w:rPr>
        <w:t>年</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漢高實現銷售額</w:t>
      </w:r>
      <w:r w:rsidR="004D37D6" w:rsidRPr="004D37D6">
        <w:rPr>
          <w:rFonts w:ascii="Arial" w:eastAsia="PMingLiU" w:hAnsi="Arial" w:cs="Arial"/>
          <w:lang w:eastAsia="zh-TW"/>
        </w:rPr>
        <w:t>187</w:t>
      </w:r>
      <w:r w:rsidR="00D41444">
        <w:rPr>
          <w:rFonts w:ascii="Arial" w:eastAsia="PMingLiU" w:hAnsi="Arial" w:cs="Arial" w:hint="eastAsia"/>
          <w:lang w:eastAsia="zh-TW"/>
        </w:rPr>
        <w:t>億歐元</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調整後營業利潤</w:t>
      </w:r>
      <w:r w:rsidR="004D37D6" w:rsidRPr="004D37D6">
        <w:rPr>
          <w:rFonts w:ascii="Arial" w:eastAsia="PMingLiU" w:hAnsi="Arial" w:cs="Arial"/>
          <w:lang w:eastAsia="zh-TW"/>
        </w:rPr>
        <w:t>32</w:t>
      </w:r>
      <w:r w:rsidR="00D41444">
        <w:rPr>
          <w:rFonts w:ascii="Arial" w:eastAsia="PMingLiU" w:hAnsi="Arial" w:cs="Arial" w:hint="eastAsia"/>
          <w:lang w:eastAsia="zh-TW"/>
        </w:rPr>
        <w:t>億歐元</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公司旗下三大品牌</w:t>
      </w:r>
      <w:r w:rsidR="004D37D6" w:rsidRPr="004D37D6">
        <w:rPr>
          <w:rFonts w:ascii="Arial" w:eastAsia="PMingLiU" w:hAnsi="Arial" w:cs="Arial"/>
          <w:lang w:eastAsia="zh-TW"/>
        </w:rPr>
        <w:t>——</w:t>
      </w:r>
      <w:r w:rsidR="00D41444">
        <w:rPr>
          <w:rFonts w:ascii="Arial" w:eastAsia="PMingLiU" w:hAnsi="Arial" w:cs="Arial" w:hint="eastAsia"/>
          <w:lang w:eastAsia="zh-TW"/>
        </w:rPr>
        <w:t>寶瑩（洗滌劑）</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施華蔻（護髮產品）和樂泰（粘合劑）貢獻了超過</w:t>
      </w:r>
      <w:r w:rsidR="004D37D6" w:rsidRPr="004D37D6">
        <w:rPr>
          <w:rFonts w:ascii="Arial" w:eastAsia="PMingLiU" w:hAnsi="Arial" w:cs="Arial"/>
          <w:lang w:eastAsia="zh-TW"/>
        </w:rPr>
        <w:t>60</w:t>
      </w:r>
      <w:r w:rsidR="00D41444">
        <w:rPr>
          <w:rFonts w:ascii="Arial" w:eastAsia="PMingLiU" w:hAnsi="Arial" w:cs="Arial" w:hint="eastAsia"/>
          <w:lang w:eastAsia="zh-TW"/>
        </w:rPr>
        <w:t>億歐元的銷售收入</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漢高在全球範圍內擁有</w:t>
      </w:r>
      <w:r w:rsidR="004D37D6" w:rsidRPr="004D37D6">
        <w:rPr>
          <w:rFonts w:ascii="Arial" w:eastAsia="PMingLiU" w:hAnsi="Arial" w:cs="Arial"/>
          <w:lang w:eastAsia="zh-TW"/>
        </w:rPr>
        <w:t>5</w:t>
      </w:r>
      <w:r w:rsidR="00D41444">
        <w:rPr>
          <w:rFonts w:ascii="Arial" w:eastAsia="PMingLiU" w:hAnsi="Arial" w:cs="Arial" w:hint="eastAsia"/>
          <w:lang w:eastAsia="zh-TW"/>
        </w:rPr>
        <w:t>萬多名員工</w:t>
      </w:r>
      <w:r w:rsidR="00D41444">
        <w:rPr>
          <w:rFonts w:ascii="Arial" w:eastAsiaTheme="minorEastAsia" w:hAnsi="Arial" w:cs="Arial" w:hint="eastAsia"/>
          <w:lang w:eastAsia="zh-TW"/>
        </w:rPr>
        <w:t>，</w:t>
      </w:r>
      <w:r w:rsidR="00D41444">
        <w:rPr>
          <w:rFonts w:ascii="Arial" w:eastAsia="PMingLiU" w:hAnsi="Arial" w:cs="Arial" w:hint="eastAsia"/>
          <w:lang w:eastAsia="zh-TW"/>
        </w:rPr>
        <w:t>在強大的企業文化和共同的價值觀的引領下</w:t>
      </w:r>
      <w:r w:rsidR="00D41444">
        <w:rPr>
          <w:rFonts w:ascii="Arial" w:eastAsiaTheme="minorEastAsia" w:hAnsi="Arial" w:cs="Arial" w:hint="eastAsia"/>
          <w:lang w:eastAsia="zh-TW"/>
        </w:rPr>
        <w:t>，</w:t>
      </w:r>
      <w:r w:rsidR="00D41444">
        <w:rPr>
          <w:rFonts w:ascii="Arial" w:eastAsia="PMingLiU" w:hAnsi="Arial" w:cs="Arial" w:hint="eastAsia"/>
          <w:lang w:eastAsia="zh-TW"/>
        </w:rPr>
        <w:t>他們融合為一支熱情</w:t>
      </w:r>
      <w:r w:rsidR="00D41444">
        <w:rPr>
          <w:rFonts w:ascii="Arial" w:eastAsiaTheme="minorEastAsia" w:hAnsi="Arial" w:cs="Arial" w:hint="eastAsia"/>
          <w:lang w:eastAsia="zh-TW"/>
        </w:rPr>
        <w:t>、</w:t>
      </w:r>
      <w:r w:rsidR="00D41444">
        <w:rPr>
          <w:rFonts w:ascii="Arial" w:eastAsia="PMingLiU" w:hAnsi="Arial" w:cs="Arial" w:hint="eastAsia"/>
          <w:lang w:eastAsia="zh-TW"/>
        </w:rPr>
        <w:t>多元化的團隊</w:t>
      </w:r>
      <w:r w:rsidR="00D41444">
        <w:rPr>
          <w:rFonts w:ascii="Arial" w:eastAsiaTheme="minorEastAsia" w:hAnsi="Arial" w:cs="Arial" w:hint="eastAsia"/>
          <w:lang w:eastAsia="zh-TW"/>
        </w:rPr>
        <w:t>，</w:t>
      </w:r>
      <w:r w:rsidR="00D41444">
        <w:rPr>
          <w:rFonts w:ascii="Arial" w:eastAsia="PMingLiU" w:hAnsi="Arial" w:cs="Arial" w:hint="eastAsia"/>
          <w:lang w:eastAsia="zh-TW"/>
        </w:rPr>
        <w:t>為創造可持續價值這一企業目標而奮鬥</w:t>
      </w:r>
      <w:r w:rsidR="00D41444">
        <w:rPr>
          <w:rFonts w:ascii="Arial" w:eastAsiaTheme="minorEastAsia" w:hAnsi="Arial" w:cs="Arial" w:hint="eastAsia"/>
          <w:lang w:eastAsia="zh-TW"/>
        </w:rPr>
        <w:t>。</w:t>
      </w:r>
      <w:r w:rsidR="00D41444">
        <w:rPr>
          <w:rFonts w:ascii="Arial" w:eastAsia="PMingLiU" w:hAnsi="Arial" w:cs="Arial" w:hint="eastAsia"/>
          <w:lang w:eastAsia="zh-TW"/>
        </w:rPr>
        <w:t>作為企業可持續發展的表率</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漢高在許多國</w:t>
      </w:r>
      <w:r w:rsidR="00D41444">
        <w:rPr>
          <w:rFonts w:ascii="Arial" w:eastAsia="PMingLiU" w:hAnsi="Arial" w:cs="Arial" w:hint="eastAsia"/>
          <w:lang w:eastAsia="zh-TW"/>
        </w:rPr>
        <w:lastRenderedPageBreak/>
        <w:t>際性指數和排行榜中名列前茅</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漢高的優先股已列入德國</w:t>
      </w:r>
      <w:r w:rsidR="004D37D6" w:rsidRPr="004D37D6">
        <w:rPr>
          <w:rFonts w:ascii="Arial" w:eastAsia="PMingLiU" w:hAnsi="Arial" w:cs="Arial"/>
          <w:lang w:eastAsia="zh-TW"/>
        </w:rPr>
        <w:t>DAX</w:t>
      </w:r>
      <w:r w:rsidR="00D41444">
        <w:rPr>
          <w:rFonts w:ascii="Arial" w:eastAsia="PMingLiU" w:hAnsi="Arial" w:cs="Arial" w:hint="eastAsia"/>
          <w:lang w:eastAsia="zh-TW"/>
        </w:rPr>
        <w:t>指數</w:t>
      </w:r>
      <w:r w:rsidR="00D41444">
        <w:rPr>
          <w:rFonts w:ascii="Arial" w:eastAsiaTheme="minorEastAsia" w:hAnsi="Arial" w:cs="Arial" w:hint="eastAsia"/>
          <w:lang w:eastAsia="zh-TW"/>
        </w:rPr>
        <w:t>。</w:t>
      </w:r>
      <w:r w:rsidR="00D41444">
        <w:rPr>
          <w:rFonts w:ascii="Arial" w:eastAsia="PMingLiU" w:hAnsi="Arial" w:cs="Arial" w:hint="eastAsia"/>
          <w:lang w:eastAsia="zh-TW"/>
        </w:rPr>
        <w:t>更多資訊</w:t>
      </w:r>
      <w:r w:rsidR="00D41444">
        <w:rPr>
          <w:rFonts w:ascii="Arial" w:eastAsiaTheme="minorEastAsia" w:hAnsi="Arial" w:cs="Arial" w:hint="eastAsia"/>
          <w:lang w:eastAsia="zh-TW"/>
        </w:rPr>
        <w:t>，</w:t>
      </w:r>
      <w:r w:rsidR="004D37D6" w:rsidRPr="004D37D6">
        <w:rPr>
          <w:rFonts w:ascii="Arial" w:eastAsia="PMingLiU" w:hAnsi="Arial" w:cs="Arial" w:hint="eastAsia"/>
          <w:lang w:eastAsia="zh-TW"/>
        </w:rPr>
        <w:t>敬請訪問</w:t>
      </w:r>
      <w:hyperlink r:id="rId8" w:history="1">
        <w:r w:rsidR="004D37D6" w:rsidRPr="004D37D6">
          <w:rPr>
            <w:rStyle w:val="Hyperlink"/>
            <w:rFonts w:ascii="Calibri" w:eastAsia="PMingLiU" w:hAnsi="Calibri"/>
            <w:lang w:eastAsia="zh-TW"/>
          </w:rPr>
          <w:t>www.henkel.com</w:t>
        </w:r>
      </w:hyperlink>
      <w:r w:rsidR="00D41444">
        <w:rPr>
          <w:rFonts w:ascii="Calibri" w:eastAsiaTheme="minorEastAsia" w:hAnsi="Calibri" w:hint="eastAsia"/>
          <w:color w:val="000000"/>
          <w:lang w:eastAsia="zh-TW"/>
        </w:rPr>
        <w:t>。</w:t>
      </w:r>
    </w:p>
    <w:p w14:paraId="6DC0DBE1" w14:textId="77777777" w:rsidR="005D2A7C" w:rsidRDefault="005D2A7C" w:rsidP="0074292F">
      <w:pPr>
        <w:spacing w:line="360" w:lineRule="auto"/>
        <w:jc w:val="both"/>
        <w:rPr>
          <w:rFonts w:eastAsia="PMingLiU"/>
          <w:bCs/>
          <w:sz w:val="16"/>
          <w:lang w:val="en-US" w:eastAsia="zh-TW"/>
        </w:rPr>
      </w:pPr>
    </w:p>
    <w:p w14:paraId="6ED55CDE" w14:textId="12EC4F58" w:rsidR="0074292F" w:rsidRPr="00D41444" w:rsidRDefault="004D37D6" w:rsidP="0074292F">
      <w:pPr>
        <w:spacing w:line="360" w:lineRule="auto"/>
        <w:jc w:val="both"/>
        <w:rPr>
          <w:rStyle w:val="Hyperlink"/>
          <w:bCs/>
          <w:color w:val="auto"/>
          <w:sz w:val="16"/>
          <w:u w:val="none"/>
          <w:lang w:val="en-US" w:eastAsia="zh-TW"/>
        </w:rPr>
      </w:pPr>
      <w:r w:rsidRPr="004D37D6">
        <w:rPr>
          <w:rFonts w:eastAsia="PMingLiU" w:hint="eastAsia"/>
          <w:bCs/>
          <w:sz w:val="16"/>
          <w:lang w:val="en-US" w:eastAsia="zh-TW"/>
        </w:rPr>
        <w:t>該內</w:t>
      </w:r>
      <w:r w:rsidR="00D41444">
        <w:rPr>
          <w:rFonts w:eastAsia="PMingLiU" w:hint="eastAsia"/>
          <w:bCs/>
          <w:sz w:val="16"/>
          <w:lang w:val="en-US" w:eastAsia="zh-TW"/>
        </w:rPr>
        <w:t>容所含前瞻性表述是漢高股份及兩合公司管理層基於現有的預測和假設</w:t>
      </w:r>
      <w:r w:rsidR="00D41444">
        <w:rPr>
          <w:rFonts w:hint="eastAsia"/>
          <w:bCs/>
          <w:sz w:val="16"/>
          <w:lang w:val="en-US" w:eastAsia="zh-TW"/>
        </w:rPr>
        <w:t>。</w:t>
      </w:r>
      <w:r w:rsidR="00D41444">
        <w:rPr>
          <w:rFonts w:eastAsia="PMingLiU" w:hint="eastAsia"/>
          <w:bCs/>
          <w:sz w:val="16"/>
          <w:lang w:val="en-US" w:eastAsia="zh-TW"/>
        </w:rPr>
        <w:t>前瞻性表述的特點是使用諸如</w:t>
      </w:r>
      <w:r w:rsidR="00D41444">
        <w:rPr>
          <w:rFonts w:hint="eastAsia"/>
          <w:bCs/>
          <w:sz w:val="16"/>
          <w:lang w:val="en-US" w:eastAsia="zh-TW"/>
        </w:rPr>
        <w:t>：</w:t>
      </w:r>
      <w:r w:rsidR="00D41444">
        <w:rPr>
          <w:rFonts w:eastAsia="PMingLiU" w:hint="eastAsia"/>
          <w:bCs/>
          <w:sz w:val="16"/>
          <w:lang w:val="en-US" w:eastAsia="zh-TW"/>
        </w:rPr>
        <w:t>期望</w:t>
      </w:r>
      <w:r w:rsidR="00D41444">
        <w:rPr>
          <w:rFonts w:hint="eastAsia"/>
          <w:bCs/>
          <w:sz w:val="16"/>
          <w:lang w:val="en-US" w:eastAsia="zh-TW"/>
        </w:rPr>
        <w:t>、</w:t>
      </w:r>
      <w:r w:rsidR="00D41444">
        <w:rPr>
          <w:rFonts w:eastAsia="PMingLiU" w:hint="eastAsia"/>
          <w:bCs/>
          <w:sz w:val="16"/>
          <w:lang w:val="en-US" w:eastAsia="zh-TW"/>
        </w:rPr>
        <w:t>計畫</w:t>
      </w:r>
      <w:r w:rsidR="00D41444">
        <w:rPr>
          <w:rFonts w:hint="eastAsia"/>
          <w:bCs/>
          <w:sz w:val="16"/>
          <w:lang w:val="en-US" w:eastAsia="zh-TW"/>
        </w:rPr>
        <w:t>、</w:t>
      </w:r>
      <w:r w:rsidR="00D41444">
        <w:rPr>
          <w:rFonts w:eastAsia="PMingLiU" w:hint="eastAsia"/>
          <w:bCs/>
          <w:sz w:val="16"/>
          <w:lang w:val="en-US" w:eastAsia="zh-TW"/>
        </w:rPr>
        <w:t>預測</w:t>
      </w:r>
      <w:r w:rsidR="00D41444">
        <w:rPr>
          <w:rFonts w:hint="eastAsia"/>
          <w:bCs/>
          <w:sz w:val="16"/>
          <w:lang w:val="en-US" w:eastAsia="zh-TW"/>
        </w:rPr>
        <w:t>、</w:t>
      </w:r>
      <w:r w:rsidR="00D41444">
        <w:rPr>
          <w:rFonts w:eastAsia="PMingLiU" w:hint="eastAsia"/>
          <w:bCs/>
          <w:sz w:val="16"/>
          <w:lang w:val="en-US" w:eastAsia="zh-TW"/>
        </w:rPr>
        <w:t>假設</w:t>
      </w:r>
      <w:r w:rsidR="00D41444">
        <w:rPr>
          <w:rFonts w:hint="eastAsia"/>
          <w:bCs/>
          <w:sz w:val="16"/>
          <w:lang w:val="en-US" w:eastAsia="zh-TW"/>
        </w:rPr>
        <w:t>、</w:t>
      </w:r>
      <w:r w:rsidR="00D41444">
        <w:rPr>
          <w:rFonts w:eastAsia="PMingLiU" w:hint="eastAsia"/>
          <w:bCs/>
          <w:sz w:val="16"/>
          <w:lang w:val="en-US" w:eastAsia="zh-TW"/>
        </w:rPr>
        <w:t>相信</w:t>
      </w:r>
      <w:r w:rsidR="00D41444">
        <w:rPr>
          <w:rFonts w:hint="eastAsia"/>
          <w:bCs/>
          <w:sz w:val="16"/>
          <w:lang w:val="en-US" w:eastAsia="zh-TW"/>
        </w:rPr>
        <w:t>、</w:t>
      </w:r>
      <w:r w:rsidR="00D41444">
        <w:rPr>
          <w:rFonts w:eastAsia="PMingLiU" w:hint="eastAsia"/>
          <w:bCs/>
          <w:sz w:val="16"/>
          <w:lang w:val="en-US" w:eastAsia="zh-TW"/>
        </w:rPr>
        <w:t>預計</w:t>
      </w:r>
      <w:r w:rsidR="00D41444">
        <w:rPr>
          <w:rFonts w:hint="eastAsia"/>
          <w:bCs/>
          <w:sz w:val="16"/>
          <w:lang w:val="en-US" w:eastAsia="zh-TW"/>
        </w:rPr>
        <w:t>、</w:t>
      </w:r>
      <w:r w:rsidR="00D41444">
        <w:rPr>
          <w:rFonts w:eastAsia="PMingLiU" w:hint="eastAsia"/>
          <w:bCs/>
          <w:sz w:val="16"/>
          <w:lang w:val="en-US" w:eastAsia="zh-TW"/>
        </w:rPr>
        <w:t>預期和類似的表述</w:t>
      </w:r>
      <w:r w:rsidR="00D41444">
        <w:rPr>
          <w:rFonts w:hint="eastAsia"/>
          <w:bCs/>
          <w:sz w:val="16"/>
          <w:lang w:val="en-US" w:eastAsia="zh-TW"/>
        </w:rPr>
        <w:t>。</w:t>
      </w:r>
      <w:r w:rsidR="00D41444">
        <w:rPr>
          <w:rFonts w:eastAsia="PMingLiU" w:hint="eastAsia"/>
          <w:bCs/>
          <w:sz w:val="16"/>
          <w:lang w:val="en-US" w:eastAsia="zh-TW"/>
        </w:rPr>
        <w:t>這樣的表述在任何情況下都不應該被理解成確保這些預期將是準確的</w:t>
      </w:r>
      <w:r w:rsidR="00D41444">
        <w:rPr>
          <w:rFonts w:hint="eastAsia"/>
          <w:bCs/>
          <w:sz w:val="16"/>
          <w:lang w:val="en-US" w:eastAsia="zh-TW"/>
        </w:rPr>
        <w:t>。</w:t>
      </w:r>
      <w:r w:rsidRPr="004D37D6">
        <w:rPr>
          <w:rFonts w:eastAsia="PMingLiU" w:hint="eastAsia"/>
          <w:bCs/>
          <w:sz w:val="16"/>
          <w:lang w:val="en-US" w:eastAsia="zh-TW"/>
        </w:rPr>
        <w:t>漢高股份及兩合公司</w:t>
      </w:r>
      <w:r w:rsidR="00D41444">
        <w:rPr>
          <w:rFonts w:eastAsia="PMingLiU" w:hint="eastAsia"/>
          <w:bCs/>
          <w:sz w:val="16"/>
          <w:lang w:val="en-US" w:eastAsia="zh-TW"/>
        </w:rPr>
        <w:t>及其關聯公司實際實現的未來表現和結果基於一系列的風險和不確定性</w:t>
      </w:r>
      <w:r w:rsidR="00D41444">
        <w:rPr>
          <w:rFonts w:hint="eastAsia"/>
          <w:bCs/>
          <w:sz w:val="16"/>
          <w:lang w:val="en-US" w:eastAsia="zh-TW"/>
        </w:rPr>
        <w:t>，</w:t>
      </w:r>
      <w:r w:rsidR="00D41444">
        <w:rPr>
          <w:rFonts w:eastAsia="PMingLiU" w:hint="eastAsia"/>
          <w:bCs/>
          <w:sz w:val="16"/>
          <w:lang w:val="en-US" w:eastAsia="zh-TW"/>
        </w:rPr>
        <w:t>因此</w:t>
      </w:r>
      <w:r w:rsidR="00D41444">
        <w:rPr>
          <w:rFonts w:hint="eastAsia"/>
          <w:bCs/>
          <w:sz w:val="16"/>
          <w:lang w:val="en-US" w:eastAsia="zh-TW"/>
        </w:rPr>
        <w:t>，</w:t>
      </w:r>
      <w:r w:rsidR="00D41444">
        <w:rPr>
          <w:rFonts w:eastAsia="PMingLiU" w:hint="eastAsia"/>
          <w:bCs/>
          <w:sz w:val="16"/>
          <w:lang w:val="en-US" w:eastAsia="zh-TW"/>
        </w:rPr>
        <w:t>可能與前瞻性表述有明顯差別</w:t>
      </w:r>
      <w:r w:rsidR="00D41444">
        <w:rPr>
          <w:rFonts w:hint="eastAsia"/>
          <w:bCs/>
          <w:sz w:val="16"/>
          <w:lang w:val="en-US" w:eastAsia="zh-TW"/>
        </w:rPr>
        <w:t>。</w:t>
      </w:r>
      <w:r w:rsidR="00D41444">
        <w:rPr>
          <w:rFonts w:eastAsia="PMingLiU" w:hint="eastAsia"/>
          <w:bCs/>
          <w:sz w:val="16"/>
          <w:lang w:val="en-US" w:eastAsia="zh-TW"/>
        </w:rPr>
        <w:t>這些因素</w:t>
      </w:r>
      <w:r w:rsidR="00D41444">
        <w:rPr>
          <w:rFonts w:hint="eastAsia"/>
          <w:bCs/>
          <w:sz w:val="16"/>
          <w:lang w:val="en-US" w:eastAsia="zh-TW"/>
        </w:rPr>
        <w:t>，</w:t>
      </w:r>
      <w:r w:rsidR="00D41444">
        <w:rPr>
          <w:rFonts w:eastAsia="PMingLiU" w:hint="eastAsia"/>
          <w:bCs/>
          <w:sz w:val="16"/>
          <w:lang w:val="en-US" w:eastAsia="zh-TW"/>
        </w:rPr>
        <w:t>例如未來的經濟環境和競爭者行為以及市場上的其它參與者的行為</w:t>
      </w:r>
      <w:r w:rsidR="00D41444">
        <w:rPr>
          <w:rFonts w:hint="eastAsia"/>
          <w:bCs/>
          <w:sz w:val="16"/>
          <w:lang w:val="en-US" w:eastAsia="zh-TW"/>
        </w:rPr>
        <w:t>，</w:t>
      </w:r>
      <w:r w:rsidR="00D41444">
        <w:rPr>
          <w:rFonts w:eastAsia="PMingLiU" w:hint="eastAsia"/>
          <w:bCs/>
          <w:sz w:val="16"/>
          <w:lang w:val="en-US" w:eastAsia="zh-TW"/>
        </w:rPr>
        <w:t>均在漢高的控制之外</w:t>
      </w:r>
      <w:r w:rsidR="00D41444">
        <w:rPr>
          <w:rFonts w:hint="eastAsia"/>
          <w:bCs/>
          <w:sz w:val="16"/>
          <w:lang w:val="en-US" w:eastAsia="zh-TW"/>
        </w:rPr>
        <w:t>，</w:t>
      </w:r>
      <w:r w:rsidR="00D41444">
        <w:rPr>
          <w:rFonts w:eastAsia="PMingLiU" w:hint="eastAsia"/>
          <w:bCs/>
          <w:sz w:val="16"/>
          <w:lang w:val="en-US" w:eastAsia="zh-TW"/>
        </w:rPr>
        <w:t>並且無法準確預計</w:t>
      </w:r>
      <w:r w:rsidR="00D41444">
        <w:rPr>
          <w:rFonts w:hint="eastAsia"/>
          <w:bCs/>
          <w:sz w:val="16"/>
          <w:lang w:val="en-US" w:eastAsia="zh-TW"/>
        </w:rPr>
        <w:t>。</w:t>
      </w:r>
      <w:r w:rsidRPr="004D37D6">
        <w:rPr>
          <w:rFonts w:eastAsia="PMingLiU" w:hint="eastAsia"/>
          <w:bCs/>
          <w:sz w:val="16"/>
          <w:lang w:val="en-US" w:eastAsia="zh-TW"/>
        </w:rPr>
        <w:t>漢高將不計畫或採取行動更新任何前瞻性表述</w:t>
      </w:r>
      <w:r w:rsidR="00D41444">
        <w:rPr>
          <w:rFonts w:hint="eastAsia"/>
          <w:bCs/>
          <w:sz w:val="16"/>
          <w:lang w:val="en-US" w:eastAsia="zh-TW"/>
        </w:rPr>
        <w:t>。</w:t>
      </w:r>
    </w:p>
    <w:p w14:paraId="0A58A34B" w14:textId="77777777" w:rsidR="0074292F" w:rsidRPr="00766219" w:rsidRDefault="0074292F" w:rsidP="0074292F">
      <w:pPr>
        <w:tabs>
          <w:tab w:val="left" w:pos="709"/>
          <w:tab w:val="left" w:pos="4536"/>
          <w:tab w:val="left" w:pos="5245"/>
        </w:tabs>
        <w:spacing w:line="360" w:lineRule="auto"/>
        <w:rPr>
          <w:rStyle w:val="Hyperlink"/>
          <w:rFonts w:cs="Arial"/>
          <w:szCs w:val="20"/>
          <w:lang w:val="en-US" w:eastAsia="zh-TW"/>
        </w:rPr>
      </w:pPr>
    </w:p>
    <w:p w14:paraId="057D246E" w14:textId="3E7EA105" w:rsidR="0074292F" w:rsidRPr="003D2301" w:rsidRDefault="004D37D6" w:rsidP="0074292F">
      <w:pPr>
        <w:spacing w:after="120" w:line="360" w:lineRule="auto"/>
        <w:jc w:val="both"/>
        <w:rPr>
          <w:sz w:val="16"/>
          <w:szCs w:val="20"/>
          <w:lang w:eastAsia="zh-TW"/>
        </w:rPr>
      </w:pPr>
      <w:r w:rsidRPr="004D37D6">
        <w:rPr>
          <w:rFonts w:ascii="宋体" w:eastAsia="PMingLiU" w:hAnsi="宋体" w:cs="宋体" w:hint="eastAsia"/>
          <w:b/>
          <w:sz w:val="24"/>
          <w:szCs w:val="20"/>
          <w:lang w:eastAsia="zh-TW"/>
        </w:rPr>
        <w:t>媒體連絡人（大中華區）</w:t>
      </w:r>
      <w:r w:rsidR="0074292F" w:rsidRPr="003D2301">
        <w:rPr>
          <w:rFonts w:cs="Tahoma"/>
          <w:sz w:val="24"/>
          <w:szCs w:val="20"/>
          <w:lang w:eastAsia="zh-TW"/>
        </w:rPr>
        <w:tab/>
      </w:r>
    </w:p>
    <w:p w14:paraId="2CEB3B92" w14:textId="0A9F5BDF" w:rsidR="0074292F" w:rsidRPr="003D2301" w:rsidRDefault="0074292F" w:rsidP="0074292F">
      <w:pPr>
        <w:tabs>
          <w:tab w:val="left" w:pos="851"/>
          <w:tab w:val="left" w:pos="4536"/>
          <w:tab w:val="left" w:pos="4962"/>
          <w:tab w:val="left" w:pos="5387"/>
        </w:tabs>
        <w:spacing w:line="360" w:lineRule="auto"/>
        <w:jc w:val="both"/>
        <w:rPr>
          <w:rFonts w:cs="Arial"/>
          <w:b/>
          <w:szCs w:val="20"/>
          <w:lang w:eastAsia="zh-CN"/>
        </w:rPr>
      </w:pPr>
      <w:r w:rsidRPr="00EB4D93">
        <w:rPr>
          <w:rFonts w:cs="Arial"/>
          <w:b/>
          <w:szCs w:val="20"/>
          <w:lang w:eastAsia="de-DE"/>
        </w:rPr>
        <w:t>Louise</w:t>
      </w:r>
      <w:r w:rsidRPr="003D2301">
        <w:rPr>
          <w:rFonts w:cs="Arial"/>
          <w:b/>
          <w:szCs w:val="20"/>
          <w:lang w:eastAsia="de-DE"/>
        </w:rPr>
        <w:t xml:space="preserve"> </w:t>
      </w:r>
      <w:r>
        <w:rPr>
          <w:rFonts w:cs="Arial" w:hint="eastAsia"/>
          <w:b/>
          <w:szCs w:val="20"/>
          <w:lang w:eastAsia="zh-CN"/>
        </w:rPr>
        <w:t>Cheung</w:t>
      </w:r>
      <w:r w:rsidR="004D37D6" w:rsidRPr="004D37D6">
        <w:rPr>
          <w:rFonts w:eastAsia="PMingLiU" w:cs="Arial" w:hint="eastAsia"/>
          <w:b/>
          <w:szCs w:val="20"/>
          <w:lang w:eastAsia="zh-TW"/>
        </w:rPr>
        <w:t>張曉芸</w:t>
      </w:r>
      <w:r w:rsidRPr="003D2301">
        <w:rPr>
          <w:rFonts w:cs="Arial"/>
          <w:b/>
          <w:szCs w:val="20"/>
          <w:lang w:eastAsia="de-DE"/>
        </w:rPr>
        <w:tab/>
      </w:r>
      <w:r>
        <w:rPr>
          <w:rFonts w:cs="Arial" w:hint="eastAsia"/>
          <w:b/>
          <w:szCs w:val="20"/>
          <w:lang w:eastAsia="zh-CN"/>
        </w:rPr>
        <w:t>Jenny</w:t>
      </w:r>
      <w:r>
        <w:rPr>
          <w:rFonts w:cs="Arial"/>
          <w:b/>
          <w:szCs w:val="20"/>
          <w:lang w:eastAsia="zh-CN"/>
        </w:rPr>
        <w:t xml:space="preserve"> </w:t>
      </w:r>
      <w:r>
        <w:rPr>
          <w:rFonts w:cs="Arial" w:hint="eastAsia"/>
          <w:b/>
          <w:szCs w:val="20"/>
          <w:lang w:eastAsia="zh-CN"/>
        </w:rPr>
        <w:t>Fan</w:t>
      </w:r>
      <w:r w:rsidRPr="003D2301">
        <w:rPr>
          <w:rFonts w:cs="Arial"/>
          <w:b/>
          <w:szCs w:val="20"/>
          <w:lang w:eastAsia="zh-CN"/>
        </w:rPr>
        <w:t xml:space="preserve"> </w:t>
      </w:r>
      <w:r w:rsidR="004D37D6" w:rsidRPr="004D37D6">
        <w:rPr>
          <w:rFonts w:eastAsia="PMingLiU" w:cs="Arial" w:hint="eastAsia"/>
          <w:b/>
          <w:szCs w:val="20"/>
          <w:lang w:eastAsia="zh-TW"/>
        </w:rPr>
        <w:t>範悅</w:t>
      </w:r>
    </w:p>
    <w:p w14:paraId="57591EF0" w14:textId="77777777" w:rsidR="0074292F" w:rsidRPr="003D2301" w:rsidRDefault="0074292F" w:rsidP="0074292F">
      <w:pPr>
        <w:tabs>
          <w:tab w:val="left" w:pos="851"/>
          <w:tab w:val="left" w:pos="4536"/>
          <w:tab w:val="left" w:pos="4962"/>
          <w:tab w:val="left" w:pos="5387"/>
        </w:tabs>
        <w:spacing w:line="360" w:lineRule="auto"/>
        <w:jc w:val="both"/>
        <w:rPr>
          <w:rFonts w:cs="Arial"/>
          <w:color w:val="000000"/>
          <w:szCs w:val="20"/>
          <w:lang w:eastAsia="de-DE"/>
        </w:rPr>
      </w:pPr>
      <w:r w:rsidRPr="003D2301">
        <w:rPr>
          <w:rFonts w:cs="Arial"/>
          <w:szCs w:val="20"/>
          <w:lang w:eastAsia="de-DE"/>
        </w:rPr>
        <w:t>Phone:</w:t>
      </w:r>
      <w:r w:rsidRPr="003D2301">
        <w:rPr>
          <w:rFonts w:cs="Arial"/>
          <w:szCs w:val="20"/>
          <w:lang w:eastAsia="de-DE"/>
        </w:rPr>
        <w:tab/>
      </w:r>
      <w:r>
        <w:rPr>
          <w:rFonts w:cs="Arial" w:hint="eastAsia"/>
          <w:szCs w:val="20"/>
          <w:lang w:eastAsia="zh-CN"/>
        </w:rPr>
        <w:t>+86 21 2891 5152</w:t>
      </w:r>
      <w:r>
        <w:rPr>
          <w:rFonts w:cs="Arial"/>
          <w:szCs w:val="20"/>
          <w:lang w:eastAsia="de-DE"/>
        </w:rPr>
        <w:tab/>
        <w:t>Phone:</w:t>
      </w:r>
      <w:r>
        <w:rPr>
          <w:rFonts w:cs="Arial" w:hint="eastAsia"/>
          <w:szCs w:val="20"/>
          <w:lang w:eastAsia="zh-CN"/>
        </w:rPr>
        <w:t xml:space="preserve"> </w:t>
      </w:r>
      <w:r w:rsidRPr="006A3F81">
        <w:rPr>
          <w:rFonts w:cs="Arial"/>
          <w:szCs w:val="20"/>
          <w:lang w:eastAsia="zh-CN"/>
        </w:rPr>
        <w:t>+86 21 2891 8071</w:t>
      </w:r>
    </w:p>
    <w:p w14:paraId="1104C14B" w14:textId="77777777" w:rsidR="0074292F" w:rsidRPr="003D2301" w:rsidRDefault="0074292F" w:rsidP="0074292F">
      <w:pPr>
        <w:tabs>
          <w:tab w:val="left" w:pos="650"/>
          <w:tab w:val="left" w:pos="4525"/>
          <w:tab w:val="left" w:pos="5180"/>
        </w:tabs>
        <w:spacing w:line="360" w:lineRule="auto"/>
        <w:jc w:val="both"/>
        <w:rPr>
          <w:rFonts w:cs="Arial"/>
          <w:szCs w:val="20"/>
          <w:lang w:eastAsia="zh-CN"/>
        </w:rPr>
      </w:pPr>
      <w:r w:rsidRPr="003D2301">
        <w:rPr>
          <w:rFonts w:cs="Arial"/>
          <w:szCs w:val="20"/>
          <w:lang w:eastAsia="de-DE"/>
        </w:rPr>
        <w:t xml:space="preserve">Email: </w:t>
      </w:r>
      <w:r w:rsidRPr="003D2301">
        <w:rPr>
          <w:rFonts w:cs="Arial"/>
          <w:szCs w:val="20"/>
          <w:lang w:eastAsia="de-DE"/>
        </w:rPr>
        <w:tab/>
      </w:r>
      <w:r w:rsidRPr="006A3F81">
        <w:t>louise.cheung@henkel.com</w:t>
      </w:r>
      <w:r w:rsidRPr="003D2301">
        <w:rPr>
          <w:rFonts w:cs="Arial"/>
          <w:color w:val="0000FF"/>
          <w:szCs w:val="20"/>
          <w:lang w:eastAsia="de-DE"/>
        </w:rPr>
        <w:tab/>
      </w:r>
      <w:r w:rsidRPr="003D2301">
        <w:rPr>
          <w:rFonts w:cs="Arial"/>
          <w:color w:val="000000"/>
          <w:szCs w:val="20"/>
          <w:lang w:eastAsia="de-DE"/>
        </w:rPr>
        <w:t xml:space="preserve">Email: </w:t>
      </w:r>
      <w:r w:rsidRPr="006A3F81">
        <w:rPr>
          <w:rFonts w:cs="Arial"/>
          <w:color w:val="000000"/>
          <w:szCs w:val="20"/>
          <w:lang w:eastAsia="de-DE"/>
        </w:rPr>
        <w:t>jenny.fan@henkel.com</w:t>
      </w:r>
    </w:p>
    <w:p w14:paraId="7E78277E" w14:textId="77777777" w:rsidR="0074292F" w:rsidRPr="000E7EDD" w:rsidRDefault="0074292F" w:rsidP="0074292F">
      <w:pPr>
        <w:tabs>
          <w:tab w:val="left" w:pos="0"/>
          <w:tab w:val="left" w:pos="360"/>
          <w:tab w:val="left" w:pos="1080"/>
          <w:tab w:val="left" w:pos="1800"/>
          <w:tab w:val="left" w:pos="2520"/>
          <w:tab w:val="left" w:pos="3240"/>
          <w:tab w:val="left" w:pos="3960"/>
        </w:tabs>
        <w:autoSpaceDE w:val="0"/>
        <w:autoSpaceDN w:val="0"/>
        <w:adjustRightInd w:val="0"/>
        <w:spacing w:line="360" w:lineRule="auto"/>
        <w:jc w:val="both"/>
        <w:rPr>
          <w:rFonts w:cs="Arial"/>
          <w:color w:val="000000"/>
          <w:szCs w:val="20"/>
          <w:lang w:eastAsia="zh-CN"/>
        </w:rPr>
      </w:pPr>
    </w:p>
    <w:p w14:paraId="62901764" w14:textId="25E47FEE" w:rsidR="0074292F" w:rsidRPr="00FF4D11" w:rsidRDefault="004D37D6" w:rsidP="0074292F">
      <w:pPr>
        <w:tabs>
          <w:tab w:val="left" w:pos="0"/>
          <w:tab w:val="left" w:pos="360"/>
          <w:tab w:val="left" w:pos="1080"/>
          <w:tab w:val="left" w:pos="1800"/>
          <w:tab w:val="left" w:pos="2520"/>
          <w:tab w:val="left" w:pos="3240"/>
          <w:tab w:val="left" w:pos="3960"/>
        </w:tabs>
        <w:autoSpaceDE w:val="0"/>
        <w:autoSpaceDN w:val="0"/>
        <w:adjustRightInd w:val="0"/>
        <w:spacing w:line="360" w:lineRule="auto"/>
        <w:jc w:val="both"/>
        <w:rPr>
          <w:rFonts w:cs="Arial"/>
          <w:color w:val="000000"/>
          <w:szCs w:val="20"/>
          <w:lang w:eastAsia="zh-TW"/>
        </w:rPr>
      </w:pPr>
      <w:r w:rsidRPr="004D37D6">
        <w:rPr>
          <w:rFonts w:eastAsia="PMingLiU" w:cs="Arial" w:hint="eastAsia"/>
          <w:color w:val="000000"/>
          <w:szCs w:val="20"/>
          <w:lang w:val="en-US" w:eastAsia="zh-TW"/>
        </w:rPr>
        <w:t>欲獲取</w:t>
      </w:r>
      <w:r w:rsidR="0074292F" w:rsidRPr="005069C8">
        <w:rPr>
          <w:rFonts w:cs="Arial" w:hint="eastAsia"/>
          <w:color w:val="000000"/>
          <w:szCs w:val="20"/>
          <w:lang w:eastAsia="zh-TW"/>
        </w:rPr>
        <w:t>2017</w:t>
      </w:r>
      <w:r w:rsidRPr="004D37D6">
        <w:rPr>
          <w:rFonts w:eastAsia="PMingLiU" w:cs="Arial" w:hint="eastAsia"/>
          <w:color w:val="000000"/>
          <w:szCs w:val="20"/>
          <w:lang w:val="en-US" w:eastAsia="zh-TW"/>
        </w:rPr>
        <w:t>年第二季度財報和其他資訊以及相關下載材料</w:t>
      </w:r>
      <w:r w:rsidR="00FF4D11">
        <w:rPr>
          <w:rFonts w:cs="Arial" w:hint="eastAsia"/>
          <w:color w:val="000000"/>
          <w:szCs w:val="20"/>
          <w:lang w:eastAsia="zh-TW"/>
        </w:rPr>
        <w:t>，</w:t>
      </w:r>
      <w:r w:rsidRPr="004D37D6">
        <w:rPr>
          <w:rFonts w:eastAsia="PMingLiU" w:cs="Arial" w:hint="eastAsia"/>
          <w:color w:val="000000"/>
          <w:szCs w:val="20"/>
          <w:lang w:val="en-US" w:eastAsia="zh-TW"/>
        </w:rPr>
        <w:t>請訪問我司網站中的新聞頁面</w:t>
      </w:r>
      <w:r w:rsidR="00FF4D11">
        <w:rPr>
          <w:rFonts w:cs="Arial" w:hint="eastAsia"/>
          <w:color w:val="000000"/>
          <w:szCs w:val="20"/>
          <w:lang w:eastAsia="zh-TW"/>
        </w:rPr>
        <w:t>：</w:t>
      </w:r>
    </w:p>
    <w:p w14:paraId="4CDE32AA" w14:textId="77777777" w:rsidR="0074292F" w:rsidRPr="005069C8" w:rsidRDefault="00B60C38" w:rsidP="0074292F">
      <w:pPr>
        <w:autoSpaceDE w:val="0"/>
        <w:autoSpaceDN w:val="0"/>
        <w:spacing w:line="360" w:lineRule="auto"/>
        <w:rPr>
          <w:rFonts w:cs="Arial"/>
        </w:rPr>
      </w:pPr>
      <w:hyperlink r:id="rId9" w:history="1">
        <w:r w:rsidR="0074292F" w:rsidRPr="005069C8">
          <w:rPr>
            <w:rFonts w:cs="Arial"/>
            <w:color w:val="0000FF"/>
            <w:u w:val="single"/>
          </w:rPr>
          <w:t>www.henkel.com/ir</w:t>
        </w:r>
      </w:hyperlink>
    </w:p>
    <w:p w14:paraId="034A8DB6" w14:textId="77777777" w:rsidR="0074292F" w:rsidRPr="005069C8" w:rsidRDefault="00B60C38" w:rsidP="0074292F">
      <w:pPr>
        <w:autoSpaceDE w:val="0"/>
        <w:autoSpaceDN w:val="0"/>
        <w:spacing w:line="360" w:lineRule="auto"/>
        <w:rPr>
          <w:rFonts w:cs="Arial"/>
          <w:sz w:val="22"/>
          <w:szCs w:val="22"/>
        </w:rPr>
      </w:pPr>
      <w:hyperlink r:id="rId10" w:history="1">
        <w:r w:rsidR="0074292F" w:rsidRPr="005069C8">
          <w:rPr>
            <w:rFonts w:cs="Arial"/>
            <w:color w:val="0000FF"/>
            <w:u w:val="single"/>
          </w:rPr>
          <w:t>www.henkel.com/press</w:t>
        </w:r>
      </w:hyperlink>
      <w:r w:rsidR="0074292F" w:rsidRPr="000D7F4C">
        <w:rPr>
          <w:rFonts w:cs="Arial"/>
          <w:szCs w:val="20"/>
        </w:rPr>
        <w:t xml:space="preserve"> </w:t>
      </w:r>
    </w:p>
    <w:p w14:paraId="5E2B2C73" w14:textId="77777777" w:rsidR="0074292F" w:rsidRPr="000D7F4C" w:rsidRDefault="0074292F" w:rsidP="0074292F">
      <w:pPr>
        <w:autoSpaceDE w:val="0"/>
        <w:autoSpaceDN w:val="0"/>
        <w:spacing w:line="360" w:lineRule="auto"/>
        <w:rPr>
          <w:rFonts w:cs="Arial"/>
          <w:szCs w:val="20"/>
        </w:rPr>
      </w:pPr>
    </w:p>
    <w:p w14:paraId="39550D80" w14:textId="77777777" w:rsidR="0074292F" w:rsidRPr="00EA1752" w:rsidRDefault="0074292F" w:rsidP="0074292F">
      <w:pPr>
        <w:rPr>
          <w:rFonts w:cs="Arial"/>
          <w:szCs w:val="22"/>
        </w:rPr>
      </w:pPr>
    </w:p>
    <w:p w14:paraId="51436A7A" w14:textId="77777777" w:rsidR="00EA1752" w:rsidRPr="003D2301" w:rsidRDefault="00EA1752" w:rsidP="009413FF">
      <w:pPr>
        <w:pStyle w:val="Standard12pt"/>
        <w:rPr>
          <w:rFonts w:eastAsia="宋体" w:cs="Arial"/>
          <w:szCs w:val="22"/>
        </w:rPr>
      </w:pPr>
    </w:p>
    <w:sectPr w:rsidR="00EA1752" w:rsidRPr="003D2301" w:rsidSect="00A66DB1">
      <w:headerReference w:type="default" r:id="rId11"/>
      <w:footerReference w:type="default" r:id="rId12"/>
      <w:headerReference w:type="first" r:id="rId13"/>
      <w:footerReference w:type="first" r:id="rId14"/>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93B07" w14:textId="77777777" w:rsidR="00B60C38" w:rsidRDefault="00B60C38">
      <w:r>
        <w:separator/>
      </w:r>
    </w:p>
  </w:endnote>
  <w:endnote w:type="continuationSeparator" w:id="0">
    <w:p w14:paraId="4B157408" w14:textId="77777777" w:rsidR="00B60C38" w:rsidRDefault="00B6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44A6" w14:textId="08E46F0D" w:rsidR="008546C1" w:rsidRPr="00BF6E82" w:rsidRDefault="008546C1" w:rsidP="00D260A2">
    <w:pPr>
      <w:pStyle w:val="Footer"/>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A03AF1">
      <w:rPr>
        <w:b w:val="0"/>
        <w:noProof/>
        <w:color w:val="auto"/>
        <w:lang w:val="en-US"/>
      </w:rPr>
      <w:t>2</w:t>
    </w:r>
    <w:r w:rsidRPr="00BF6E82">
      <w:rPr>
        <w:b w:val="0"/>
        <w:color w:val="auto"/>
      </w:rPr>
      <w:fldChar w:fldCharType="end"/>
    </w:r>
    <w:r w:rsidRPr="00BF6E82">
      <w:rPr>
        <w:b w:val="0"/>
        <w:color w:val="auto"/>
        <w:lang w:val="en-US"/>
      </w:rPr>
      <w:t>/</w:t>
    </w:r>
    <w:fldSimple w:instr=" NUMPAGES  \* Arabic  \* MERGEFORMAT ">
      <w:r w:rsidR="00A03AF1" w:rsidRPr="00A03AF1">
        <w:rPr>
          <w:b w:val="0"/>
          <w:noProof/>
          <w:color w:val="auto"/>
          <w:lang w:val="en-US"/>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5713" w14:textId="77777777" w:rsidR="008546C1" w:rsidRDefault="008546C1" w:rsidP="00376EE9">
    <w:pPr>
      <w:pStyle w:val="Footer"/>
      <w:spacing w:line="240" w:lineRule="auto"/>
      <w:jc w:val="distribute"/>
    </w:pPr>
    <w:r>
      <w:rPr>
        <w:noProof/>
        <w:lang w:val="en-US" w:eastAsia="zh-CN"/>
      </w:rPr>
      <w:drawing>
        <wp:anchor distT="0" distB="0" distL="114300" distR="114300" simplePos="0" relativeHeight="251660288" behindDoc="1" locked="0" layoutInCell="1" allowOverlap="0" wp14:anchorId="471D46D6" wp14:editId="4933516A">
          <wp:simplePos x="0" y="0"/>
          <wp:positionH relativeFrom="column">
            <wp:posOffset>2071370</wp:posOffset>
          </wp:positionH>
          <wp:positionV relativeFrom="paragraph">
            <wp:posOffset>2540</wp:posOffset>
          </wp:positionV>
          <wp:extent cx="371475" cy="323850"/>
          <wp:effectExtent l="0" t="0" r="9525" b="0"/>
          <wp:wrapTight wrapText="bothSides">
            <wp:wrapPolygon edited="0">
              <wp:start x="0" y="0"/>
              <wp:lineTo x="0" y="20329"/>
              <wp:lineTo x="21046" y="20329"/>
              <wp:lineTo x="21046" y="0"/>
              <wp:lineTo x="0" y="0"/>
            </wp:wrapPolygon>
          </wp:wrapTight>
          <wp:docPr id="53" name="图片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anchor>
      </w:drawing>
    </w:r>
    <w:r>
      <w:rPr>
        <w:b w:val="0"/>
        <w:noProof/>
        <w:lang w:val="en-US" w:eastAsia="zh-CN"/>
      </w:rPr>
      <w:drawing>
        <wp:inline distT="0" distB="0" distL="0" distR="0" wp14:anchorId="50C728E6" wp14:editId="0378CDC9">
          <wp:extent cx="390525" cy="142875"/>
          <wp:effectExtent l="0" t="0" r="9525" b="9525"/>
          <wp:docPr id="1" name="图片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b w:val="0"/>
        <w:noProof/>
        <w:lang w:eastAsia="de-DE"/>
      </w:rPr>
      <w:t xml:space="preserve">   </w:t>
    </w:r>
    <w:r>
      <w:rPr>
        <w:b w:val="0"/>
        <w:noProof/>
        <w:position w:val="-1"/>
        <w:lang w:val="en-US" w:eastAsia="zh-CN"/>
      </w:rPr>
      <w:drawing>
        <wp:inline distT="0" distB="0" distL="0" distR="0" wp14:anchorId="4C7B3D69" wp14:editId="2EEFB120">
          <wp:extent cx="371475" cy="152400"/>
          <wp:effectExtent l="0" t="0" r="9525" b="0"/>
          <wp:docPr id="2" name="图片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b w:val="0"/>
        <w:noProof/>
        <w:position w:val="-1"/>
        <w:lang w:eastAsia="de-DE"/>
      </w:rPr>
      <w:t xml:space="preserve"> </w:t>
    </w:r>
    <w:r>
      <w:rPr>
        <w:b w:val="0"/>
        <w:noProof/>
        <w:position w:val="-14"/>
        <w:lang w:val="en-US" w:eastAsia="zh-CN"/>
      </w:rPr>
      <w:drawing>
        <wp:inline distT="0" distB="0" distL="0" distR="0" wp14:anchorId="3C6AD325" wp14:editId="693306F5">
          <wp:extent cx="276225" cy="314325"/>
          <wp:effectExtent l="0" t="0" r="9525" b="9525"/>
          <wp:docPr id="3" name="图片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b w:val="0"/>
        <w:noProof/>
        <w:position w:val="-14"/>
        <w:lang w:eastAsia="de-DE"/>
      </w:rPr>
      <w:t xml:space="preserve"> </w:t>
    </w:r>
    <w:r>
      <w:rPr>
        <w:b w:val="0"/>
        <w:noProof/>
        <w:position w:val="-10"/>
        <w:lang w:val="en-US" w:eastAsia="zh-CN"/>
      </w:rPr>
      <w:drawing>
        <wp:inline distT="0" distB="0" distL="0" distR="0" wp14:anchorId="659EE102" wp14:editId="1B2AFB2C">
          <wp:extent cx="619125" cy="276225"/>
          <wp:effectExtent l="0" t="0" r="9525" b="9525"/>
          <wp:docPr id="4" name="图片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noProof/>
        <w:position w:val="-10"/>
        <w:lang w:eastAsia="de-DE"/>
      </w:rPr>
      <w:t xml:space="preserve">        </w:t>
    </w:r>
    <w:r>
      <w:rPr>
        <w:b w:val="0"/>
        <w:noProof/>
        <w:position w:val="-4"/>
        <w:lang w:val="en-US" w:eastAsia="zh-CN"/>
      </w:rPr>
      <w:drawing>
        <wp:inline distT="0" distB="0" distL="0" distR="0" wp14:anchorId="5AF27A9C" wp14:editId="23569248">
          <wp:extent cx="523875" cy="142875"/>
          <wp:effectExtent l="0" t="0" r="9525" b="9525"/>
          <wp:docPr id="5" name="图片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w:t>
    </w:r>
    <w:r>
      <w:rPr>
        <w:b w:val="0"/>
        <w:noProof/>
        <w:lang w:val="en-US" w:eastAsia="zh-CN"/>
      </w:rPr>
      <w:drawing>
        <wp:inline distT="0" distB="0" distL="0" distR="0" wp14:anchorId="4B36A54E" wp14:editId="0A707050">
          <wp:extent cx="600075" cy="104775"/>
          <wp:effectExtent l="0" t="0" r="9525" b="9525"/>
          <wp:docPr id="6" name="图片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t xml:space="preserve"> </w:t>
    </w:r>
    <w:r>
      <w:rPr>
        <w:b w:val="0"/>
        <w:noProof/>
        <w:lang w:val="en-US" w:eastAsia="zh-CN"/>
      </w:rPr>
      <w:drawing>
        <wp:inline distT="0" distB="0" distL="0" distR="0" wp14:anchorId="169171C6" wp14:editId="64C6820F">
          <wp:extent cx="1000125" cy="104775"/>
          <wp:effectExtent l="0" t="0" r="9525" b="9525"/>
          <wp:docPr id="7" name="图片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t xml:space="preserve"> </w:t>
    </w:r>
    <w:r>
      <w:rPr>
        <w:noProof/>
        <w:lang w:val="en-US" w:eastAsia="zh-CN"/>
      </w:rPr>
      <w:drawing>
        <wp:inline distT="0" distB="0" distL="0" distR="0" wp14:anchorId="2E785E14" wp14:editId="5ABDFCEE">
          <wp:extent cx="923925" cy="114300"/>
          <wp:effectExtent l="0" t="0" r="9525" b="0"/>
          <wp:docPr id="8" name="图片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p w14:paraId="7E0578E6" w14:textId="70768FD0" w:rsidR="008546C1" w:rsidRPr="00376EE9" w:rsidRDefault="008546C1" w:rsidP="00376EE9">
    <w:pPr>
      <w:pStyle w:val="Footer"/>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A03AF1">
      <w:rPr>
        <w:b w:val="0"/>
        <w:noProof/>
        <w:color w:val="auto"/>
      </w:rPr>
      <w:t>1</w:t>
    </w:r>
    <w:r w:rsidRPr="00BF6E82">
      <w:rPr>
        <w:b w:val="0"/>
        <w:color w:val="auto"/>
      </w:rPr>
      <w:fldChar w:fldCharType="end"/>
    </w:r>
    <w:r w:rsidRPr="00BF6E82">
      <w:rPr>
        <w:b w:val="0"/>
        <w:color w:val="auto"/>
      </w:rPr>
      <w:t>/</w:t>
    </w:r>
    <w:fldSimple w:instr=" NUMPAGES  \* Arabic  \* MERGEFORMAT ">
      <w:r w:rsidR="00A03AF1" w:rsidRPr="00A03AF1">
        <w:rPr>
          <w:b w:val="0"/>
          <w:noProof/>
          <w:color w:val="auto"/>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3EE5A" w14:textId="77777777" w:rsidR="00B60C38" w:rsidRDefault="00B60C38">
      <w:r>
        <w:separator/>
      </w:r>
    </w:p>
  </w:footnote>
  <w:footnote w:type="continuationSeparator" w:id="0">
    <w:p w14:paraId="0D243B73" w14:textId="77777777" w:rsidR="00B60C38" w:rsidRDefault="00B60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A18DC" w14:textId="58FF27C3" w:rsidR="008546C1" w:rsidRDefault="001C20E5" w:rsidP="00D260A2">
    <w:pPr>
      <w:pStyle w:val="Header"/>
      <w:jc w:val="right"/>
    </w:pPr>
    <w:r>
      <w:rPr>
        <w:noProof/>
        <w:lang w:val="en-US" w:eastAsia="zh-CN"/>
      </w:rPr>
      <mc:AlternateContent>
        <mc:Choice Requires="wpg">
          <w:drawing>
            <wp:anchor distT="0" distB="0" distL="114300" distR="114300" simplePos="0" relativeHeight="251657216" behindDoc="0" locked="0" layoutInCell="1" allowOverlap="1" wp14:anchorId="469BEEDE" wp14:editId="74C587FF">
              <wp:simplePos x="0" y="0"/>
              <wp:positionH relativeFrom="page">
                <wp:posOffset>180340</wp:posOffset>
              </wp:positionH>
              <wp:positionV relativeFrom="page">
                <wp:posOffset>3780790</wp:posOffset>
              </wp:positionV>
              <wp:extent cx="183515" cy="3796030"/>
              <wp:effectExtent l="0" t="0" r="26035" b="139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87BF2"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9570" w14:textId="77777777" w:rsidR="008546C1" w:rsidRPr="001C4BE1" w:rsidRDefault="008546C1" w:rsidP="001C4BE1">
    <w:pPr>
      <w:pStyle w:val="Header"/>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67278773" wp14:editId="72842795">
          <wp:simplePos x="0" y="0"/>
          <wp:positionH relativeFrom="margin">
            <wp:posOffset>4686300</wp:posOffset>
          </wp:positionH>
          <wp:positionV relativeFrom="margin">
            <wp:posOffset>-1560195</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p>
  <w:p w14:paraId="3150E6E5" w14:textId="77777777" w:rsidR="008546C1" w:rsidRPr="001C4BE1" w:rsidRDefault="008546C1" w:rsidP="009A16EC">
    <w:pPr>
      <w:pStyle w:val="Header"/>
      <w:tabs>
        <w:tab w:val="clear" w:pos="8640"/>
        <w:tab w:val="left" w:pos="2607"/>
        <w:tab w:val="right" w:pos="9071"/>
      </w:tabs>
      <w:spacing w:line="420" w:lineRule="atLeast"/>
      <w:rPr>
        <w:rFonts w:ascii="Calibri" w:hAnsi="Calibri"/>
        <w:b/>
        <w:bCs/>
        <w:sz w:val="40"/>
        <w:szCs w:val="40"/>
      </w:rPr>
    </w:pPr>
  </w:p>
  <w:p w14:paraId="07B6A6AD" w14:textId="77777777" w:rsidR="008546C1" w:rsidRPr="001C4BE1" w:rsidRDefault="008546C1" w:rsidP="009A16EC">
    <w:pPr>
      <w:pStyle w:val="Header"/>
      <w:tabs>
        <w:tab w:val="clear" w:pos="8640"/>
        <w:tab w:val="left" w:pos="2607"/>
        <w:tab w:val="right" w:pos="9071"/>
      </w:tabs>
      <w:spacing w:line="420" w:lineRule="atLeast"/>
      <w:jc w:val="right"/>
      <w:rPr>
        <w:rFonts w:ascii="Calibri" w:hAnsi="Calibri"/>
        <w:b/>
        <w:bCs/>
        <w:sz w:val="40"/>
        <w:szCs w:val="40"/>
      </w:rPr>
    </w:pPr>
  </w:p>
  <w:p w14:paraId="0524F944" w14:textId="5C62B08A" w:rsidR="008546C1" w:rsidRPr="00E95453" w:rsidRDefault="001C20E5" w:rsidP="009767C7">
    <w:pPr>
      <w:pStyle w:val="Header"/>
      <w:tabs>
        <w:tab w:val="clear" w:pos="8640"/>
        <w:tab w:val="left" w:pos="2607"/>
        <w:tab w:val="right" w:pos="9071"/>
      </w:tabs>
      <w:spacing w:line="100" w:lineRule="atLeast"/>
      <w:jc w:val="right"/>
      <w:rPr>
        <w:rFonts w:ascii="PMingLiU" w:eastAsia="PMingLiU" w:hAnsi="PMingLiU" w:cs="Arial"/>
        <w:b/>
        <w:bCs/>
        <w:color w:val="3E3C3C"/>
        <w:sz w:val="40"/>
        <w:szCs w:val="40"/>
      </w:rPr>
    </w:pPr>
    <w:r w:rsidRPr="00E95453">
      <w:rPr>
        <w:rFonts w:ascii="PMingLiU" w:eastAsia="PMingLiU" w:hAnsi="PMingLiU"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52EF730B" wp14:editId="4D8E1C55">
              <wp:simplePos x="0" y="0"/>
              <wp:positionH relativeFrom="page">
                <wp:posOffset>180340</wp:posOffset>
              </wp:positionH>
              <wp:positionV relativeFrom="page">
                <wp:posOffset>3780790</wp:posOffset>
              </wp:positionV>
              <wp:extent cx="179705" cy="3780155"/>
              <wp:effectExtent l="0" t="0" r="10795" b="1079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4D13DC"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w10:wrap anchorx="page" anchory="page"/>
            </v:group>
          </w:pict>
        </mc:Fallback>
      </mc:AlternateContent>
    </w:r>
    <w:r w:rsidR="008546C1" w:rsidRPr="00E95453">
      <w:rPr>
        <w:rFonts w:ascii="PMingLiU" w:eastAsia="PMingLiU" w:hAnsi="PMingLiU" w:cs="Arial"/>
        <w:b/>
        <w:bCs/>
        <w:color w:val="3E3C3C"/>
        <w:sz w:val="40"/>
        <w:szCs w:val="40"/>
      </w:rPr>
      <w:t>新</w:t>
    </w:r>
    <w:r w:rsidR="00E95453" w:rsidRPr="00E95453">
      <w:rPr>
        <w:rFonts w:ascii="PMingLiU" w:eastAsia="PMingLiU" w:hAnsi="PMingLiU" w:cs="Arial" w:hint="eastAsia"/>
        <w:b/>
        <w:bCs/>
        <w:color w:val="3E3C3C"/>
        <w:sz w:val="40"/>
        <w:szCs w:val="40"/>
        <w:lang w:eastAsia="zh-TW"/>
      </w:rPr>
      <w:t>聞</w:t>
    </w:r>
    <w:r w:rsidR="008546C1" w:rsidRPr="00E95453">
      <w:rPr>
        <w:rFonts w:ascii="PMingLiU" w:eastAsia="PMingLiU" w:hAnsi="PMingLiU" w:cs="Arial"/>
        <w:b/>
        <w:bCs/>
        <w:color w:val="3E3C3C"/>
        <w:sz w:val="40"/>
        <w:szCs w:val="40"/>
      </w:rPr>
      <w:t>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8711743"/>
    <w:multiLevelType w:val="hybridMultilevel"/>
    <w:tmpl w:val="1B60B06A"/>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DD"/>
    <w:rsid w:val="00002AA4"/>
    <w:rsid w:val="00005267"/>
    <w:rsid w:val="0000576B"/>
    <w:rsid w:val="00006346"/>
    <w:rsid w:val="00020E9F"/>
    <w:rsid w:val="00021C67"/>
    <w:rsid w:val="00030557"/>
    <w:rsid w:val="00030F51"/>
    <w:rsid w:val="00040251"/>
    <w:rsid w:val="000575F9"/>
    <w:rsid w:val="000618FC"/>
    <w:rsid w:val="00080D10"/>
    <w:rsid w:val="000A7600"/>
    <w:rsid w:val="000B5E5E"/>
    <w:rsid w:val="000C06B4"/>
    <w:rsid w:val="000C1468"/>
    <w:rsid w:val="000C56DD"/>
    <w:rsid w:val="000D1672"/>
    <w:rsid w:val="000D1BD8"/>
    <w:rsid w:val="000D5579"/>
    <w:rsid w:val="000E38ED"/>
    <w:rsid w:val="000E7F24"/>
    <w:rsid w:val="000F03BE"/>
    <w:rsid w:val="000F225B"/>
    <w:rsid w:val="000F7FAF"/>
    <w:rsid w:val="00111F4D"/>
    <w:rsid w:val="00115230"/>
    <w:rsid w:val="001162B4"/>
    <w:rsid w:val="00122CBC"/>
    <w:rsid w:val="001254BD"/>
    <w:rsid w:val="00126D4A"/>
    <w:rsid w:val="00132DA9"/>
    <w:rsid w:val="0013305B"/>
    <w:rsid w:val="00133B99"/>
    <w:rsid w:val="00135F6A"/>
    <w:rsid w:val="001443BD"/>
    <w:rsid w:val="00150E79"/>
    <w:rsid w:val="001535BC"/>
    <w:rsid w:val="00174A0C"/>
    <w:rsid w:val="00174AB4"/>
    <w:rsid w:val="00174BBD"/>
    <w:rsid w:val="00177BB9"/>
    <w:rsid w:val="00180295"/>
    <w:rsid w:val="00181064"/>
    <w:rsid w:val="0019415F"/>
    <w:rsid w:val="00194EB7"/>
    <w:rsid w:val="001B32B0"/>
    <w:rsid w:val="001B57FE"/>
    <w:rsid w:val="001B7520"/>
    <w:rsid w:val="001C0B32"/>
    <w:rsid w:val="001C1F7B"/>
    <w:rsid w:val="001C20E5"/>
    <w:rsid w:val="001C4BE1"/>
    <w:rsid w:val="001E050A"/>
    <w:rsid w:val="001E0F71"/>
    <w:rsid w:val="001E6D05"/>
    <w:rsid w:val="001E7C28"/>
    <w:rsid w:val="001F1648"/>
    <w:rsid w:val="001F1BDF"/>
    <w:rsid w:val="001F4A4D"/>
    <w:rsid w:val="001F7110"/>
    <w:rsid w:val="001F7E96"/>
    <w:rsid w:val="00212488"/>
    <w:rsid w:val="002155F0"/>
    <w:rsid w:val="00220628"/>
    <w:rsid w:val="002304D2"/>
    <w:rsid w:val="0023160D"/>
    <w:rsid w:val="00233330"/>
    <w:rsid w:val="0023723D"/>
    <w:rsid w:val="00237F62"/>
    <w:rsid w:val="0024586A"/>
    <w:rsid w:val="00246394"/>
    <w:rsid w:val="00250802"/>
    <w:rsid w:val="00256F0C"/>
    <w:rsid w:val="002625DE"/>
    <w:rsid w:val="00262C05"/>
    <w:rsid w:val="002933E9"/>
    <w:rsid w:val="002A0DF7"/>
    <w:rsid w:val="002A60E0"/>
    <w:rsid w:val="002A6A3D"/>
    <w:rsid w:val="002C1264"/>
    <w:rsid w:val="002C252E"/>
    <w:rsid w:val="002C5D9D"/>
    <w:rsid w:val="002C6773"/>
    <w:rsid w:val="002E0B17"/>
    <w:rsid w:val="002E7DED"/>
    <w:rsid w:val="002F6495"/>
    <w:rsid w:val="002F7E11"/>
    <w:rsid w:val="00304087"/>
    <w:rsid w:val="00310ACD"/>
    <w:rsid w:val="0031379F"/>
    <w:rsid w:val="003170BA"/>
    <w:rsid w:val="00320A26"/>
    <w:rsid w:val="00321344"/>
    <w:rsid w:val="0034015C"/>
    <w:rsid w:val="00342E1C"/>
    <w:rsid w:val="003442F4"/>
    <w:rsid w:val="00344478"/>
    <w:rsid w:val="00347500"/>
    <w:rsid w:val="00353705"/>
    <w:rsid w:val="003562E8"/>
    <w:rsid w:val="00357AF8"/>
    <w:rsid w:val="0036357D"/>
    <w:rsid w:val="00367AA1"/>
    <w:rsid w:val="00372E36"/>
    <w:rsid w:val="00375574"/>
    <w:rsid w:val="00376EE9"/>
    <w:rsid w:val="00377CBB"/>
    <w:rsid w:val="00383D78"/>
    <w:rsid w:val="00384CA2"/>
    <w:rsid w:val="003877B6"/>
    <w:rsid w:val="00393887"/>
    <w:rsid w:val="00394C6B"/>
    <w:rsid w:val="003B010D"/>
    <w:rsid w:val="003B1069"/>
    <w:rsid w:val="003B390A"/>
    <w:rsid w:val="003C15DE"/>
    <w:rsid w:val="003C1C25"/>
    <w:rsid w:val="003C2A45"/>
    <w:rsid w:val="003C4EB2"/>
    <w:rsid w:val="003D2301"/>
    <w:rsid w:val="003D395F"/>
    <w:rsid w:val="003E1C25"/>
    <w:rsid w:val="003E791A"/>
    <w:rsid w:val="003E7B2B"/>
    <w:rsid w:val="003F1AF3"/>
    <w:rsid w:val="003F4325"/>
    <w:rsid w:val="003F4D8D"/>
    <w:rsid w:val="003F4FE9"/>
    <w:rsid w:val="004033EF"/>
    <w:rsid w:val="004313E7"/>
    <w:rsid w:val="004412DC"/>
    <w:rsid w:val="0044763B"/>
    <w:rsid w:val="00460A8E"/>
    <w:rsid w:val="00460E9B"/>
    <w:rsid w:val="004629B3"/>
    <w:rsid w:val="0046376E"/>
    <w:rsid w:val="0046690F"/>
    <w:rsid w:val="00467FA2"/>
    <w:rsid w:val="00480415"/>
    <w:rsid w:val="00490A03"/>
    <w:rsid w:val="004925E2"/>
    <w:rsid w:val="004928D6"/>
    <w:rsid w:val="00494475"/>
    <w:rsid w:val="00494DBE"/>
    <w:rsid w:val="00495CE6"/>
    <w:rsid w:val="004A323C"/>
    <w:rsid w:val="004A6935"/>
    <w:rsid w:val="004B54E8"/>
    <w:rsid w:val="004C4FEB"/>
    <w:rsid w:val="004D059B"/>
    <w:rsid w:val="004D1E21"/>
    <w:rsid w:val="004D37D6"/>
    <w:rsid w:val="004D4CB6"/>
    <w:rsid w:val="004E5097"/>
    <w:rsid w:val="004E5EC6"/>
    <w:rsid w:val="004F10C1"/>
    <w:rsid w:val="004F1285"/>
    <w:rsid w:val="004F2D14"/>
    <w:rsid w:val="00502E62"/>
    <w:rsid w:val="00503EB2"/>
    <w:rsid w:val="00503EFA"/>
    <w:rsid w:val="0051004A"/>
    <w:rsid w:val="005145CC"/>
    <w:rsid w:val="005204A1"/>
    <w:rsid w:val="0052212B"/>
    <w:rsid w:val="00523CFE"/>
    <w:rsid w:val="00534B46"/>
    <w:rsid w:val="0053735E"/>
    <w:rsid w:val="00540358"/>
    <w:rsid w:val="00540BDA"/>
    <w:rsid w:val="00544C05"/>
    <w:rsid w:val="005473A3"/>
    <w:rsid w:val="00556F67"/>
    <w:rsid w:val="00570C02"/>
    <w:rsid w:val="00586CAF"/>
    <w:rsid w:val="00591180"/>
    <w:rsid w:val="00597D07"/>
    <w:rsid w:val="005C4AEA"/>
    <w:rsid w:val="005C7112"/>
    <w:rsid w:val="005D0561"/>
    <w:rsid w:val="005D0AD9"/>
    <w:rsid w:val="005D22F6"/>
    <w:rsid w:val="005D2A7C"/>
    <w:rsid w:val="005D4589"/>
    <w:rsid w:val="005E0C30"/>
    <w:rsid w:val="005E69D9"/>
    <w:rsid w:val="005F07B1"/>
    <w:rsid w:val="005F27F4"/>
    <w:rsid w:val="005F3239"/>
    <w:rsid w:val="006006DF"/>
    <w:rsid w:val="0060214D"/>
    <w:rsid w:val="00607256"/>
    <w:rsid w:val="006144B1"/>
    <w:rsid w:val="006158A9"/>
    <w:rsid w:val="006335F1"/>
    <w:rsid w:val="006345B6"/>
    <w:rsid w:val="00635712"/>
    <w:rsid w:val="00642722"/>
    <w:rsid w:val="00642CED"/>
    <w:rsid w:val="00650B17"/>
    <w:rsid w:val="00652229"/>
    <w:rsid w:val="00652793"/>
    <w:rsid w:val="006608A4"/>
    <w:rsid w:val="006626CA"/>
    <w:rsid w:val="00663487"/>
    <w:rsid w:val="006650C1"/>
    <w:rsid w:val="00672382"/>
    <w:rsid w:val="0068745F"/>
    <w:rsid w:val="00690B19"/>
    <w:rsid w:val="006B499F"/>
    <w:rsid w:val="006D28CE"/>
    <w:rsid w:val="006D4996"/>
    <w:rsid w:val="006D54AB"/>
    <w:rsid w:val="006E0084"/>
    <w:rsid w:val="006E5032"/>
    <w:rsid w:val="006F25EE"/>
    <w:rsid w:val="006F670F"/>
    <w:rsid w:val="00703272"/>
    <w:rsid w:val="0070733C"/>
    <w:rsid w:val="00710C5D"/>
    <w:rsid w:val="0071348C"/>
    <w:rsid w:val="00717273"/>
    <w:rsid w:val="00720FD4"/>
    <w:rsid w:val="0072495F"/>
    <w:rsid w:val="0073096C"/>
    <w:rsid w:val="00737941"/>
    <w:rsid w:val="00740074"/>
    <w:rsid w:val="00742398"/>
    <w:rsid w:val="0074292F"/>
    <w:rsid w:val="007507B5"/>
    <w:rsid w:val="00753A24"/>
    <w:rsid w:val="00755EE2"/>
    <w:rsid w:val="00767EB1"/>
    <w:rsid w:val="00770605"/>
    <w:rsid w:val="00772188"/>
    <w:rsid w:val="007723F6"/>
    <w:rsid w:val="00775C79"/>
    <w:rsid w:val="00776999"/>
    <w:rsid w:val="00783BDD"/>
    <w:rsid w:val="00786BA3"/>
    <w:rsid w:val="00791B7B"/>
    <w:rsid w:val="00793423"/>
    <w:rsid w:val="00793A63"/>
    <w:rsid w:val="007943F1"/>
    <w:rsid w:val="007975EC"/>
    <w:rsid w:val="007A4432"/>
    <w:rsid w:val="007A784E"/>
    <w:rsid w:val="007B499C"/>
    <w:rsid w:val="007B4D4B"/>
    <w:rsid w:val="007C5114"/>
    <w:rsid w:val="007C54B4"/>
    <w:rsid w:val="007C7F05"/>
    <w:rsid w:val="007D2478"/>
    <w:rsid w:val="007D2A02"/>
    <w:rsid w:val="007E0600"/>
    <w:rsid w:val="007E6EA1"/>
    <w:rsid w:val="007F2B1E"/>
    <w:rsid w:val="007F62B4"/>
    <w:rsid w:val="00801517"/>
    <w:rsid w:val="00803421"/>
    <w:rsid w:val="00803B30"/>
    <w:rsid w:val="0081761A"/>
    <w:rsid w:val="00817DE8"/>
    <w:rsid w:val="008229F5"/>
    <w:rsid w:val="0082674F"/>
    <w:rsid w:val="00827CAD"/>
    <w:rsid w:val="00833CEB"/>
    <w:rsid w:val="008372D2"/>
    <w:rsid w:val="00840722"/>
    <w:rsid w:val="00842E2F"/>
    <w:rsid w:val="00844C17"/>
    <w:rsid w:val="00847726"/>
    <w:rsid w:val="00852511"/>
    <w:rsid w:val="00852987"/>
    <w:rsid w:val="008546C1"/>
    <w:rsid w:val="008614F1"/>
    <w:rsid w:val="008639B3"/>
    <w:rsid w:val="00863C1A"/>
    <w:rsid w:val="0087142D"/>
    <w:rsid w:val="00873956"/>
    <w:rsid w:val="008800B2"/>
    <w:rsid w:val="008825EE"/>
    <w:rsid w:val="0088596E"/>
    <w:rsid w:val="008A1604"/>
    <w:rsid w:val="008A2375"/>
    <w:rsid w:val="008A666E"/>
    <w:rsid w:val="008D76C5"/>
    <w:rsid w:val="008E0AFA"/>
    <w:rsid w:val="008E75D3"/>
    <w:rsid w:val="008E7D52"/>
    <w:rsid w:val="008F125E"/>
    <w:rsid w:val="008F4D2F"/>
    <w:rsid w:val="00911B32"/>
    <w:rsid w:val="00917162"/>
    <w:rsid w:val="009248CA"/>
    <w:rsid w:val="009251CC"/>
    <w:rsid w:val="0092714E"/>
    <w:rsid w:val="009307B0"/>
    <w:rsid w:val="009342C8"/>
    <w:rsid w:val="0093589F"/>
    <w:rsid w:val="00940049"/>
    <w:rsid w:val="009413FF"/>
    <w:rsid w:val="00942002"/>
    <w:rsid w:val="00947885"/>
    <w:rsid w:val="00951E00"/>
    <w:rsid w:val="00952168"/>
    <w:rsid w:val="009527FE"/>
    <w:rsid w:val="00955BA8"/>
    <w:rsid w:val="009739A0"/>
    <w:rsid w:val="00974193"/>
    <w:rsid w:val="009756BF"/>
    <w:rsid w:val="009767C7"/>
    <w:rsid w:val="0098579A"/>
    <w:rsid w:val="00990B5F"/>
    <w:rsid w:val="0099195A"/>
    <w:rsid w:val="00994681"/>
    <w:rsid w:val="0099486A"/>
    <w:rsid w:val="009A0E26"/>
    <w:rsid w:val="009A16EC"/>
    <w:rsid w:val="009B068C"/>
    <w:rsid w:val="009B0B6C"/>
    <w:rsid w:val="009B2EB9"/>
    <w:rsid w:val="009B3B37"/>
    <w:rsid w:val="009C088E"/>
    <w:rsid w:val="009C0896"/>
    <w:rsid w:val="009C4D35"/>
    <w:rsid w:val="009C6936"/>
    <w:rsid w:val="009E02AA"/>
    <w:rsid w:val="009E1B50"/>
    <w:rsid w:val="009E5EB4"/>
    <w:rsid w:val="009F1023"/>
    <w:rsid w:val="00A03AF1"/>
    <w:rsid w:val="00A044D6"/>
    <w:rsid w:val="00A04ADB"/>
    <w:rsid w:val="00A04EB0"/>
    <w:rsid w:val="00A079C2"/>
    <w:rsid w:val="00A11E0F"/>
    <w:rsid w:val="00A26CB6"/>
    <w:rsid w:val="00A32F82"/>
    <w:rsid w:val="00A32F8B"/>
    <w:rsid w:val="00A34789"/>
    <w:rsid w:val="00A436AB"/>
    <w:rsid w:val="00A45A62"/>
    <w:rsid w:val="00A54AC5"/>
    <w:rsid w:val="00A56D41"/>
    <w:rsid w:val="00A61353"/>
    <w:rsid w:val="00A66DB1"/>
    <w:rsid w:val="00A67A92"/>
    <w:rsid w:val="00A91A70"/>
    <w:rsid w:val="00A94FD9"/>
    <w:rsid w:val="00A95C98"/>
    <w:rsid w:val="00AA1B85"/>
    <w:rsid w:val="00AB1CB6"/>
    <w:rsid w:val="00AB1D9A"/>
    <w:rsid w:val="00AC060C"/>
    <w:rsid w:val="00AC1498"/>
    <w:rsid w:val="00AD44FE"/>
    <w:rsid w:val="00AD7BE5"/>
    <w:rsid w:val="00AE49F1"/>
    <w:rsid w:val="00AE4A48"/>
    <w:rsid w:val="00AF4EB4"/>
    <w:rsid w:val="00B05CCA"/>
    <w:rsid w:val="00B14271"/>
    <w:rsid w:val="00B2685D"/>
    <w:rsid w:val="00B30351"/>
    <w:rsid w:val="00B33C2A"/>
    <w:rsid w:val="00B422EC"/>
    <w:rsid w:val="00B45C5D"/>
    <w:rsid w:val="00B5339C"/>
    <w:rsid w:val="00B60C38"/>
    <w:rsid w:val="00B634C2"/>
    <w:rsid w:val="00B6486C"/>
    <w:rsid w:val="00B816C7"/>
    <w:rsid w:val="00B864D8"/>
    <w:rsid w:val="00B86A4F"/>
    <w:rsid w:val="00B958E8"/>
    <w:rsid w:val="00BA09B2"/>
    <w:rsid w:val="00BA1CB7"/>
    <w:rsid w:val="00BA2455"/>
    <w:rsid w:val="00BA473C"/>
    <w:rsid w:val="00BB68E5"/>
    <w:rsid w:val="00BC0995"/>
    <w:rsid w:val="00BC4B5F"/>
    <w:rsid w:val="00BE412E"/>
    <w:rsid w:val="00BE793A"/>
    <w:rsid w:val="00BF2D06"/>
    <w:rsid w:val="00BF432A"/>
    <w:rsid w:val="00BF56A9"/>
    <w:rsid w:val="00BF6E82"/>
    <w:rsid w:val="00C0068C"/>
    <w:rsid w:val="00C24C17"/>
    <w:rsid w:val="00C25D43"/>
    <w:rsid w:val="00C36157"/>
    <w:rsid w:val="00C40B88"/>
    <w:rsid w:val="00C47D87"/>
    <w:rsid w:val="00C5376E"/>
    <w:rsid w:val="00C56B94"/>
    <w:rsid w:val="00C61893"/>
    <w:rsid w:val="00C97091"/>
    <w:rsid w:val="00CA2001"/>
    <w:rsid w:val="00CB5B6C"/>
    <w:rsid w:val="00CD4616"/>
    <w:rsid w:val="00CE1D2C"/>
    <w:rsid w:val="00CE33D5"/>
    <w:rsid w:val="00CE497E"/>
    <w:rsid w:val="00CF5D37"/>
    <w:rsid w:val="00CF6F33"/>
    <w:rsid w:val="00D02248"/>
    <w:rsid w:val="00D03EDB"/>
    <w:rsid w:val="00D063B8"/>
    <w:rsid w:val="00D17E3B"/>
    <w:rsid w:val="00D23C09"/>
    <w:rsid w:val="00D23CED"/>
    <w:rsid w:val="00D24BD2"/>
    <w:rsid w:val="00D260A2"/>
    <w:rsid w:val="00D30CC6"/>
    <w:rsid w:val="00D3260C"/>
    <w:rsid w:val="00D328F3"/>
    <w:rsid w:val="00D35790"/>
    <w:rsid w:val="00D41444"/>
    <w:rsid w:val="00D62EF1"/>
    <w:rsid w:val="00D6309D"/>
    <w:rsid w:val="00D644CA"/>
    <w:rsid w:val="00D66FC2"/>
    <w:rsid w:val="00D76C7E"/>
    <w:rsid w:val="00D9293F"/>
    <w:rsid w:val="00D93598"/>
    <w:rsid w:val="00DA1E18"/>
    <w:rsid w:val="00DA2009"/>
    <w:rsid w:val="00DB05B1"/>
    <w:rsid w:val="00DD512E"/>
    <w:rsid w:val="00DE1177"/>
    <w:rsid w:val="00DE246C"/>
    <w:rsid w:val="00DE2CEA"/>
    <w:rsid w:val="00DE6A3C"/>
    <w:rsid w:val="00DE7F97"/>
    <w:rsid w:val="00DF1010"/>
    <w:rsid w:val="00DF5AEA"/>
    <w:rsid w:val="00DF63F6"/>
    <w:rsid w:val="00E0040C"/>
    <w:rsid w:val="00E00E5D"/>
    <w:rsid w:val="00E03133"/>
    <w:rsid w:val="00E13747"/>
    <w:rsid w:val="00E21904"/>
    <w:rsid w:val="00E23DAB"/>
    <w:rsid w:val="00E25AEA"/>
    <w:rsid w:val="00E26730"/>
    <w:rsid w:val="00E30DEF"/>
    <w:rsid w:val="00E30ED2"/>
    <w:rsid w:val="00E31276"/>
    <w:rsid w:val="00E37F70"/>
    <w:rsid w:val="00E446C1"/>
    <w:rsid w:val="00E529F9"/>
    <w:rsid w:val="00E6194C"/>
    <w:rsid w:val="00E700AE"/>
    <w:rsid w:val="00E71512"/>
    <w:rsid w:val="00E758B9"/>
    <w:rsid w:val="00E804DC"/>
    <w:rsid w:val="00E82A9A"/>
    <w:rsid w:val="00E85569"/>
    <w:rsid w:val="00E8565B"/>
    <w:rsid w:val="00E856AF"/>
    <w:rsid w:val="00E93A01"/>
    <w:rsid w:val="00E93FF8"/>
    <w:rsid w:val="00E95453"/>
    <w:rsid w:val="00E96EAF"/>
    <w:rsid w:val="00EA03AF"/>
    <w:rsid w:val="00EA1752"/>
    <w:rsid w:val="00EA18D4"/>
    <w:rsid w:val="00EA5BDB"/>
    <w:rsid w:val="00EC142D"/>
    <w:rsid w:val="00EC1E16"/>
    <w:rsid w:val="00ED2B5C"/>
    <w:rsid w:val="00ED3269"/>
    <w:rsid w:val="00EF15FF"/>
    <w:rsid w:val="00EF1AF9"/>
    <w:rsid w:val="00EF2FA2"/>
    <w:rsid w:val="00EF7111"/>
    <w:rsid w:val="00EF7D1A"/>
    <w:rsid w:val="00F0341C"/>
    <w:rsid w:val="00F0448F"/>
    <w:rsid w:val="00F275C0"/>
    <w:rsid w:val="00F36145"/>
    <w:rsid w:val="00F37BDD"/>
    <w:rsid w:val="00F41503"/>
    <w:rsid w:val="00F466C8"/>
    <w:rsid w:val="00F50B46"/>
    <w:rsid w:val="00F50D1F"/>
    <w:rsid w:val="00F53985"/>
    <w:rsid w:val="00F63D03"/>
    <w:rsid w:val="00F65E2F"/>
    <w:rsid w:val="00F67DF1"/>
    <w:rsid w:val="00F8309B"/>
    <w:rsid w:val="00F833C9"/>
    <w:rsid w:val="00F90064"/>
    <w:rsid w:val="00F923A0"/>
    <w:rsid w:val="00F96AFD"/>
    <w:rsid w:val="00FA2E19"/>
    <w:rsid w:val="00FB5677"/>
    <w:rsid w:val="00FB610D"/>
    <w:rsid w:val="00FC2913"/>
    <w:rsid w:val="00FC2B7F"/>
    <w:rsid w:val="00FC3FF1"/>
    <w:rsid w:val="00FC4F5B"/>
    <w:rsid w:val="00FD401C"/>
    <w:rsid w:val="00FD4CCA"/>
    <w:rsid w:val="00FE1C7D"/>
    <w:rsid w:val="00FE2A9E"/>
    <w:rsid w:val="00FE7597"/>
    <w:rsid w:val="00FF4D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01A3F446"/>
  <w15:docId w15:val="{6BBEDD19-DC2F-4430-9B26-D4815BA3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83BDD"/>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paragraph" w:styleId="Date">
    <w:name w:val="Date"/>
    <w:basedOn w:val="Normal"/>
    <w:next w:val="Normal"/>
    <w:link w:val="DateChar"/>
    <w:rsid w:val="00E8565B"/>
    <w:pPr>
      <w:ind w:leftChars="2500" w:left="100"/>
    </w:pPr>
  </w:style>
  <w:style w:type="character" w:customStyle="1" w:styleId="DateChar">
    <w:name w:val="Date Char"/>
    <w:basedOn w:val="DefaultParagraphFont"/>
    <w:link w:val="Date"/>
    <w:rsid w:val="00E8565B"/>
    <w:rPr>
      <w:rFonts w:ascii="Arial" w:hAnsi="Arial"/>
      <w:szCs w:val="24"/>
      <w:lang w:eastAsia="en-US"/>
    </w:rPr>
  </w:style>
  <w:style w:type="character" w:styleId="CommentReference">
    <w:name w:val="annotation reference"/>
    <w:basedOn w:val="DefaultParagraphFont"/>
    <w:rsid w:val="00FC2B7F"/>
    <w:rPr>
      <w:sz w:val="21"/>
      <w:szCs w:val="21"/>
    </w:rPr>
  </w:style>
  <w:style w:type="paragraph" w:styleId="CommentText">
    <w:name w:val="annotation text"/>
    <w:basedOn w:val="Normal"/>
    <w:link w:val="CommentTextChar"/>
    <w:rsid w:val="00FC2B7F"/>
  </w:style>
  <w:style w:type="character" w:customStyle="1" w:styleId="CommentTextChar">
    <w:name w:val="Comment Text Char"/>
    <w:basedOn w:val="DefaultParagraphFont"/>
    <w:link w:val="CommentText"/>
    <w:rsid w:val="00FC2B7F"/>
    <w:rPr>
      <w:rFonts w:ascii="Arial" w:hAnsi="Arial"/>
      <w:szCs w:val="24"/>
      <w:lang w:eastAsia="en-US"/>
    </w:rPr>
  </w:style>
  <w:style w:type="paragraph" w:styleId="CommentSubject">
    <w:name w:val="annotation subject"/>
    <w:basedOn w:val="CommentText"/>
    <w:next w:val="CommentText"/>
    <w:link w:val="CommentSubjectChar"/>
    <w:rsid w:val="00FC2B7F"/>
    <w:rPr>
      <w:b/>
      <w:bCs/>
    </w:rPr>
  </w:style>
  <w:style w:type="character" w:customStyle="1" w:styleId="CommentSubjectChar">
    <w:name w:val="Comment Subject Char"/>
    <w:basedOn w:val="CommentTextChar"/>
    <w:link w:val="CommentSubject"/>
    <w:rsid w:val="00FC2B7F"/>
    <w:rPr>
      <w:rFonts w:ascii="Arial" w:hAnsi="Arial"/>
      <w:b/>
      <w:bCs/>
      <w:szCs w:val="24"/>
      <w:lang w:eastAsia="en-US"/>
    </w:rPr>
  </w:style>
  <w:style w:type="paragraph" w:styleId="NormalWeb">
    <w:name w:val="Normal (Web)"/>
    <w:basedOn w:val="Normal"/>
    <w:uiPriority w:val="99"/>
    <w:unhideWhenUsed/>
    <w:rsid w:val="008A666E"/>
    <w:pPr>
      <w:spacing w:line="240" w:lineRule="auto"/>
    </w:pPr>
    <w:rPr>
      <w:rFonts w:ascii="宋体" w:eastAsia="宋体" w:hAnsi="宋体" w:cs="宋体"/>
      <w:sz w:val="24"/>
      <w:lang w:val="en-US" w:eastAsia="zh-CN"/>
    </w:rPr>
  </w:style>
  <w:style w:type="paragraph" w:styleId="ListParagraph">
    <w:name w:val="List Paragraph"/>
    <w:basedOn w:val="Normal"/>
    <w:uiPriority w:val="63"/>
    <w:qFormat/>
    <w:rsid w:val="009413FF"/>
    <w:pPr>
      <w:ind w:firstLineChars="200" w:firstLine="420"/>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122809">
      <w:bodyDiv w:val="1"/>
      <w:marLeft w:val="0"/>
      <w:marRight w:val="0"/>
      <w:marTop w:val="0"/>
      <w:marBottom w:val="0"/>
      <w:divBdr>
        <w:top w:val="none" w:sz="0" w:space="0" w:color="auto"/>
        <w:left w:val="none" w:sz="0" w:space="0" w:color="auto"/>
        <w:bottom w:val="none" w:sz="0" w:space="0" w:color="auto"/>
        <w:right w:val="none" w:sz="0" w:space="0" w:color="auto"/>
      </w:divBdr>
    </w:div>
    <w:div w:id="212461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nkel.de/presse" TargetMode="External"/><Relationship Id="rId4" Type="http://schemas.openxmlformats.org/officeDocument/2006/relationships/settings" Target="settings.xml"/><Relationship Id="rId9" Type="http://schemas.openxmlformats.org/officeDocument/2006/relationships/hyperlink" Target="http://www.henkel.de/i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fri\Local%20Settings\Temporary%20Internet%20Files\Content.Outlook\84C0GJ8G\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42582-FEEF-4E74-8F5E-41C3B8B5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press-release-template-english.dotx</Template>
  <TotalTime>0</TotalTime>
  <Pages>5</Pages>
  <Words>483</Words>
  <Characters>2755</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3232</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Jenny Fan</cp:lastModifiedBy>
  <cp:revision>20</cp:revision>
  <cp:lastPrinted>2016-11-16T08:11:00Z</cp:lastPrinted>
  <dcterms:created xsi:type="dcterms:W3CDTF">2017-08-15T09:21:00Z</dcterms:created>
  <dcterms:modified xsi:type="dcterms:W3CDTF">2017-08-16T08:05:00Z</dcterms:modified>
</cp:coreProperties>
</file>