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CBFF59" w14:textId="75F32D8D" w:rsidR="00A55FF2" w:rsidRPr="00767CC9" w:rsidRDefault="00A55FF2" w:rsidP="00720FAB">
      <w:pPr>
        <w:spacing w:line="200" w:lineRule="atLeast"/>
        <w:rPr>
          <w:rFonts w:ascii="Arial" w:hAnsi="Arial"/>
          <w:b/>
          <w:color w:val="E1000F" w:themeColor="text2"/>
          <w:sz w:val="24"/>
          <w:szCs w:val="24"/>
          <w:lang w:eastAsia="en-US"/>
        </w:rPr>
      </w:pPr>
    </w:p>
    <w:p w14:paraId="350FCB9B" w14:textId="77777777" w:rsidR="00A55FF2" w:rsidRDefault="00A55FF2" w:rsidP="00720FAB">
      <w:pPr>
        <w:spacing w:line="200" w:lineRule="atLeast"/>
        <w:rPr>
          <w:rFonts w:ascii="Arial" w:hAnsi="Arial"/>
          <w:sz w:val="24"/>
          <w:szCs w:val="24"/>
          <w:lang w:eastAsia="en-US"/>
        </w:rPr>
      </w:pPr>
    </w:p>
    <w:p w14:paraId="3A02BDB8" w14:textId="4CF7D840" w:rsidR="00720FAB" w:rsidRPr="00DE7F97" w:rsidRDefault="00F82A23" w:rsidP="00720FAB">
      <w:pPr>
        <w:spacing w:line="200" w:lineRule="atLeast"/>
        <w:rPr>
          <w:sz w:val="28"/>
          <w:szCs w:val="28"/>
        </w:rPr>
      </w:pPr>
      <w:r>
        <w:rPr>
          <w:sz w:val="28"/>
          <w:szCs w:val="28"/>
        </w:rPr>
        <w:t xml:space="preserve">More than </w:t>
      </w:r>
      <w:r w:rsidR="00C91A92" w:rsidRPr="00767CC9">
        <w:rPr>
          <w:color w:val="000000" w:themeColor="background2"/>
          <w:sz w:val="28"/>
          <w:szCs w:val="28"/>
        </w:rPr>
        <w:t xml:space="preserve">400 </w:t>
      </w:r>
      <w:r w:rsidR="008A7ACB">
        <w:rPr>
          <w:sz w:val="28"/>
          <w:szCs w:val="28"/>
        </w:rPr>
        <w:t xml:space="preserve">employees </w:t>
      </w:r>
      <w:r w:rsidR="00286202">
        <w:rPr>
          <w:sz w:val="28"/>
          <w:szCs w:val="28"/>
        </w:rPr>
        <w:t>transition to new Stamford location</w:t>
      </w:r>
      <w:r w:rsidR="00EE3169">
        <w:rPr>
          <w:sz w:val="28"/>
          <w:szCs w:val="28"/>
        </w:rPr>
        <w:t xml:space="preserve"> at 200 Elm Street</w:t>
      </w:r>
    </w:p>
    <w:p w14:paraId="16350F77" w14:textId="77777777" w:rsidR="00720FAB" w:rsidRPr="00DE7F97" w:rsidRDefault="00720FAB" w:rsidP="00720FAB">
      <w:pPr>
        <w:spacing w:line="200" w:lineRule="atLeast"/>
        <w:rPr>
          <w:sz w:val="28"/>
          <w:szCs w:val="28"/>
        </w:rPr>
      </w:pPr>
    </w:p>
    <w:p w14:paraId="0C9F16FC" w14:textId="5D92B7DC" w:rsidR="00720FAB" w:rsidRPr="00DE7F97" w:rsidRDefault="008A7ACB" w:rsidP="00720FAB">
      <w:pPr>
        <w:spacing w:line="200" w:lineRule="atLeast"/>
        <w:rPr>
          <w:sz w:val="40"/>
          <w:szCs w:val="40"/>
        </w:rPr>
      </w:pPr>
      <w:r>
        <w:rPr>
          <w:rFonts w:cs="Arial"/>
          <w:b/>
          <w:bCs/>
          <w:kern w:val="32"/>
          <w:sz w:val="40"/>
          <w:szCs w:val="40"/>
        </w:rPr>
        <w:t xml:space="preserve">Moving In: Henkel Makes It Official at </w:t>
      </w:r>
      <w:r w:rsidR="0089272B">
        <w:rPr>
          <w:rFonts w:cs="Arial"/>
          <w:b/>
          <w:bCs/>
          <w:kern w:val="32"/>
          <w:sz w:val="40"/>
          <w:szCs w:val="40"/>
        </w:rPr>
        <w:t xml:space="preserve">North American </w:t>
      </w:r>
      <w:r w:rsidR="007A462E">
        <w:rPr>
          <w:rFonts w:cs="Arial"/>
          <w:b/>
          <w:bCs/>
          <w:kern w:val="32"/>
          <w:sz w:val="40"/>
          <w:szCs w:val="40"/>
        </w:rPr>
        <w:t xml:space="preserve">Consumer Goods </w:t>
      </w:r>
      <w:r>
        <w:rPr>
          <w:rFonts w:cs="Arial"/>
          <w:b/>
          <w:bCs/>
          <w:kern w:val="32"/>
          <w:sz w:val="40"/>
          <w:szCs w:val="40"/>
        </w:rPr>
        <w:t>Headquarters</w:t>
      </w:r>
      <w:r w:rsidR="007A462E">
        <w:rPr>
          <w:rFonts w:cs="Arial"/>
          <w:b/>
          <w:bCs/>
          <w:kern w:val="32"/>
          <w:sz w:val="40"/>
          <w:szCs w:val="40"/>
        </w:rPr>
        <w:t xml:space="preserve"> in Stamford</w:t>
      </w:r>
    </w:p>
    <w:p w14:paraId="4E41715A" w14:textId="77777777" w:rsidR="00720FAB" w:rsidRPr="00DE7F97" w:rsidRDefault="00720FAB" w:rsidP="00720FAB">
      <w:pPr>
        <w:spacing w:line="200" w:lineRule="atLeast"/>
      </w:pPr>
    </w:p>
    <w:p w14:paraId="4A43AAC6" w14:textId="6855D269" w:rsidR="007A462E" w:rsidRDefault="007852FB" w:rsidP="00F269CA">
      <w:pPr>
        <w:spacing w:line="360" w:lineRule="auto"/>
        <w:jc w:val="both"/>
        <w:rPr>
          <w:sz w:val="22"/>
          <w:szCs w:val="22"/>
        </w:rPr>
      </w:pPr>
      <w:r>
        <w:rPr>
          <w:sz w:val="24"/>
        </w:rPr>
        <w:t xml:space="preserve">Stamford, CT, August </w:t>
      </w:r>
      <w:r w:rsidR="00530749">
        <w:rPr>
          <w:sz w:val="24"/>
        </w:rPr>
        <w:t>2</w:t>
      </w:r>
      <w:r w:rsidR="009B252B">
        <w:rPr>
          <w:sz w:val="24"/>
        </w:rPr>
        <w:t>1,</w:t>
      </w:r>
      <w:r>
        <w:rPr>
          <w:sz w:val="24"/>
        </w:rPr>
        <w:t xml:space="preserve"> 2017 – </w:t>
      </w:r>
      <w:r w:rsidR="00525067">
        <w:rPr>
          <w:sz w:val="22"/>
          <w:szCs w:val="22"/>
        </w:rPr>
        <w:t>Henkel announce</w:t>
      </w:r>
      <w:r w:rsidR="00B43448">
        <w:rPr>
          <w:sz w:val="22"/>
          <w:szCs w:val="22"/>
        </w:rPr>
        <w:t>s</w:t>
      </w:r>
      <w:r w:rsidR="00525067">
        <w:rPr>
          <w:sz w:val="22"/>
          <w:szCs w:val="22"/>
        </w:rPr>
        <w:t xml:space="preserve"> that the company’s </w:t>
      </w:r>
      <w:r>
        <w:rPr>
          <w:sz w:val="22"/>
          <w:szCs w:val="22"/>
        </w:rPr>
        <w:t xml:space="preserve">new </w:t>
      </w:r>
      <w:r w:rsidR="00D573D0">
        <w:rPr>
          <w:sz w:val="22"/>
          <w:szCs w:val="22"/>
        </w:rPr>
        <w:t>North American</w:t>
      </w:r>
      <w:r>
        <w:rPr>
          <w:sz w:val="22"/>
          <w:szCs w:val="22"/>
        </w:rPr>
        <w:t xml:space="preserve"> </w:t>
      </w:r>
      <w:r w:rsidR="009D42BB">
        <w:rPr>
          <w:sz w:val="22"/>
          <w:szCs w:val="22"/>
        </w:rPr>
        <w:t>Consumer G</w:t>
      </w:r>
      <w:r w:rsidR="00F82A23">
        <w:rPr>
          <w:sz w:val="22"/>
          <w:szCs w:val="22"/>
        </w:rPr>
        <w:t xml:space="preserve">oods </w:t>
      </w:r>
      <w:r>
        <w:rPr>
          <w:sz w:val="22"/>
          <w:szCs w:val="22"/>
        </w:rPr>
        <w:t>headquarters</w:t>
      </w:r>
      <w:r w:rsidR="00F82A23">
        <w:rPr>
          <w:sz w:val="22"/>
          <w:szCs w:val="22"/>
        </w:rPr>
        <w:t>,</w:t>
      </w:r>
      <w:r>
        <w:rPr>
          <w:sz w:val="22"/>
          <w:szCs w:val="22"/>
        </w:rPr>
        <w:t xml:space="preserve"> at 200 E</w:t>
      </w:r>
      <w:r w:rsidR="00525067">
        <w:rPr>
          <w:sz w:val="22"/>
          <w:szCs w:val="22"/>
        </w:rPr>
        <w:t>lm Street in downtown Stamford</w:t>
      </w:r>
      <w:r w:rsidR="00F82A23">
        <w:rPr>
          <w:sz w:val="22"/>
          <w:szCs w:val="22"/>
        </w:rPr>
        <w:t>,</w:t>
      </w:r>
      <w:r w:rsidR="00525067">
        <w:rPr>
          <w:sz w:val="22"/>
          <w:szCs w:val="22"/>
        </w:rPr>
        <w:t xml:space="preserve"> </w:t>
      </w:r>
      <w:r w:rsidR="00F269CA">
        <w:rPr>
          <w:sz w:val="22"/>
          <w:szCs w:val="22"/>
        </w:rPr>
        <w:t xml:space="preserve">was put into operation </w:t>
      </w:r>
      <w:r w:rsidR="005574E4">
        <w:rPr>
          <w:sz w:val="22"/>
          <w:szCs w:val="22"/>
        </w:rPr>
        <w:t>today</w:t>
      </w:r>
      <w:r>
        <w:rPr>
          <w:sz w:val="22"/>
          <w:szCs w:val="22"/>
        </w:rPr>
        <w:t xml:space="preserve">, signifying the culmination of </w:t>
      </w:r>
      <w:r w:rsidR="00110045">
        <w:rPr>
          <w:sz w:val="22"/>
          <w:szCs w:val="22"/>
        </w:rPr>
        <w:t>an integration of</w:t>
      </w:r>
      <w:r w:rsidR="00530749">
        <w:rPr>
          <w:sz w:val="22"/>
          <w:szCs w:val="22"/>
        </w:rPr>
        <w:t xml:space="preserve"> several </w:t>
      </w:r>
      <w:r w:rsidR="009D42BB">
        <w:rPr>
          <w:sz w:val="22"/>
          <w:szCs w:val="22"/>
        </w:rPr>
        <w:t xml:space="preserve">Connecticut </w:t>
      </w:r>
      <w:r w:rsidR="00530749">
        <w:rPr>
          <w:sz w:val="22"/>
          <w:szCs w:val="22"/>
        </w:rPr>
        <w:t>locations into one</w:t>
      </w:r>
      <w:r>
        <w:rPr>
          <w:sz w:val="22"/>
          <w:szCs w:val="22"/>
        </w:rPr>
        <w:t>.</w:t>
      </w:r>
      <w:r w:rsidR="009D42BB">
        <w:rPr>
          <w:sz w:val="22"/>
          <w:szCs w:val="22"/>
        </w:rPr>
        <w:t xml:space="preserve"> </w:t>
      </w:r>
      <w:r w:rsidR="00110045">
        <w:rPr>
          <w:sz w:val="22"/>
          <w:szCs w:val="22"/>
        </w:rPr>
        <w:t xml:space="preserve"> </w:t>
      </w:r>
      <w:r w:rsidR="009D42BB">
        <w:rPr>
          <w:sz w:val="22"/>
          <w:szCs w:val="22"/>
        </w:rPr>
        <w:t xml:space="preserve">Approximately </w:t>
      </w:r>
      <w:r w:rsidR="007A462E">
        <w:rPr>
          <w:sz w:val="22"/>
          <w:szCs w:val="22"/>
        </w:rPr>
        <w:t>425</w:t>
      </w:r>
      <w:r w:rsidR="009D42BB">
        <w:rPr>
          <w:sz w:val="22"/>
          <w:szCs w:val="22"/>
        </w:rPr>
        <w:t xml:space="preserve"> employees from Henkel’s</w:t>
      </w:r>
      <w:r w:rsidR="007A462E">
        <w:rPr>
          <w:sz w:val="22"/>
          <w:szCs w:val="22"/>
        </w:rPr>
        <w:t xml:space="preserve"> </w:t>
      </w:r>
      <w:r w:rsidR="00D573D0">
        <w:rPr>
          <w:sz w:val="22"/>
          <w:szCs w:val="22"/>
        </w:rPr>
        <w:t>Beauty Care and Laundry &amp; Home Care</w:t>
      </w:r>
      <w:r w:rsidR="009D42BB">
        <w:rPr>
          <w:sz w:val="22"/>
          <w:szCs w:val="22"/>
        </w:rPr>
        <w:t xml:space="preserve"> businesses</w:t>
      </w:r>
      <w:r w:rsidR="00D573D0">
        <w:rPr>
          <w:sz w:val="22"/>
          <w:szCs w:val="22"/>
        </w:rPr>
        <w:t xml:space="preserve"> </w:t>
      </w:r>
      <w:r w:rsidR="00A933AF">
        <w:rPr>
          <w:sz w:val="22"/>
          <w:szCs w:val="22"/>
        </w:rPr>
        <w:t>move</w:t>
      </w:r>
      <w:r w:rsidR="009D42BB">
        <w:rPr>
          <w:sz w:val="22"/>
          <w:szCs w:val="22"/>
        </w:rPr>
        <w:t>d</w:t>
      </w:r>
      <w:r w:rsidR="00A933AF">
        <w:rPr>
          <w:sz w:val="22"/>
          <w:szCs w:val="22"/>
        </w:rPr>
        <w:t xml:space="preserve"> </w:t>
      </w:r>
      <w:r w:rsidR="009D42BB">
        <w:rPr>
          <w:sz w:val="22"/>
          <w:szCs w:val="22"/>
        </w:rPr>
        <w:t>in</w:t>
      </w:r>
      <w:r w:rsidR="00A933AF">
        <w:rPr>
          <w:sz w:val="22"/>
          <w:szCs w:val="22"/>
        </w:rPr>
        <w:t>to the new location</w:t>
      </w:r>
      <w:r w:rsidR="00530749">
        <w:rPr>
          <w:sz w:val="22"/>
          <w:szCs w:val="22"/>
        </w:rPr>
        <w:t xml:space="preserve"> </w:t>
      </w:r>
      <w:r w:rsidR="008B2E03">
        <w:rPr>
          <w:sz w:val="22"/>
          <w:szCs w:val="22"/>
        </w:rPr>
        <w:t>today</w:t>
      </w:r>
      <w:r w:rsidR="00B1439E">
        <w:rPr>
          <w:sz w:val="22"/>
          <w:szCs w:val="22"/>
        </w:rPr>
        <w:t>.</w:t>
      </w:r>
      <w:r w:rsidR="00F269CA">
        <w:rPr>
          <w:sz w:val="22"/>
          <w:szCs w:val="22"/>
        </w:rPr>
        <w:t xml:space="preserve"> </w:t>
      </w:r>
    </w:p>
    <w:p w14:paraId="7831EDC9" w14:textId="77777777" w:rsidR="007A462E" w:rsidRDefault="007A462E" w:rsidP="00274975">
      <w:pPr>
        <w:spacing w:line="360" w:lineRule="auto"/>
        <w:jc w:val="both"/>
        <w:rPr>
          <w:sz w:val="22"/>
          <w:szCs w:val="22"/>
        </w:rPr>
      </w:pPr>
    </w:p>
    <w:p w14:paraId="6A2EA26E" w14:textId="6383002E" w:rsidR="007C03A7" w:rsidRDefault="007A462E" w:rsidP="00274975">
      <w:pPr>
        <w:spacing w:line="360" w:lineRule="auto"/>
        <w:jc w:val="both"/>
        <w:rPr>
          <w:sz w:val="22"/>
          <w:szCs w:val="22"/>
        </w:rPr>
      </w:pPr>
      <w:r w:rsidRPr="00525067">
        <w:rPr>
          <w:sz w:val="22"/>
          <w:szCs w:val="22"/>
        </w:rPr>
        <w:t xml:space="preserve">“With the opening of our collaborative new space, it’s never been a more exciting time to </w:t>
      </w:r>
      <w:r>
        <w:rPr>
          <w:sz w:val="22"/>
          <w:szCs w:val="22"/>
        </w:rPr>
        <w:t>be at</w:t>
      </w:r>
      <w:r w:rsidRPr="00525067">
        <w:rPr>
          <w:sz w:val="22"/>
          <w:szCs w:val="22"/>
        </w:rPr>
        <w:t xml:space="preserve"> Henkel</w:t>
      </w:r>
      <w:r>
        <w:rPr>
          <w:sz w:val="22"/>
          <w:szCs w:val="22"/>
        </w:rPr>
        <w:t>,</w:t>
      </w:r>
      <w:r w:rsidRPr="00525067">
        <w:rPr>
          <w:sz w:val="22"/>
          <w:szCs w:val="22"/>
        </w:rPr>
        <w:t>” said Jens-Martin Schwaerzler,</w:t>
      </w:r>
      <w:r>
        <w:rPr>
          <w:sz w:val="22"/>
          <w:szCs w:val="22"/>
        </w:rPr>
        <w:t xml:space="preserve"> </w:t>
      </w:r>
      <w:r w:rsidR="00783BDA">
        <w:rPr>
          <w:sz w:val="22"/>
          <w:szCs w:val="22"/>
        </w:rPr>
        <w:t>p</w:t>
      </w:r>
      <w:r>
        <w:rPr>
          <w:sz w:val="22"/>
          <w:szCs w:val="22"/>
        </w:rPr>
        <w:t>resident, Henkel Consumer Goods and General Manager, Laundry &amp; Home Care, North America</w:t>
      </w:r>
      <w:r w:rsidRPr="00525067">
        <w:rPr>
          <w:sz w:val="22"/>
          <w:szCs w:val="22"/>
        </w:rPr>
        <w:t xml:space="preserve">. </w:t>
      </w:r>
      <w:r>
        <w:rPr>
          <w:sz w:val="22"/>
          <w:szCs w:val="22"/>
        </w:rPr>
        <w:t>“With</w:t>
      </w:r>
      <w:r w:rsidRPr="00525067">
        <w:rPr>
          <w:sz w:val="22"/>
          <w:szCs w:val="22"/>
        </w:rPr>
        <w:t xml:space="preserve"> </w:t>
      </w:r>
      <w:r w:rsidR="00420BD2">
        <w:rPr>
          <w:sz w:val="22"/>
          <w:szCs w:val="22"/>
        </w:rPr>
        <w:t>our new</w:t>
      </w:r>
      <w:r w:rsidRPr="00525067">
        <w:rPr>
          <w:sz w:val="22"/>
          <w:szCs w:val="22"/>
        </w:rPr>
        <w:t xml:space="preserve"> </w:t>
      </w:r>
      <w:r w:rsidR="00110045">
        <w:rPr>
          <w:sz w:val="22"/>
          <w:szCs w:val="22"/>
        </w:rPr>
        <w:t xml:space="preserve">North American </w:t>
      </w:r>
      <w:r w:rsidRPr="00525067">
        <w:rPr>
          <w:sz w:val="22"/>
          <w:szCs w:val="22"/>
        </w:rPr>
        <w:t>Consumer Goods headquarters in Stamford,</w:t>
      </w:r>
      <w:r>
        <w:rPr>
          <w:sz w:val="22"/>
          <w:szCs w:val="22"/>
        </w:rPr>
        <w:t xml:space="preserve"> </w:t>
      </w:r>
      <w:r w:rsidRPr="00525067">
        <w:rPr>
          <w:sz w:val="22"/>
          <w:szCs w:val="22"/>
        </w:rPr>
        <w:t xml:space="preserve">we’re poised for </w:t>
      </w:r>
      <w:r w:rsidR="0089272B">
        <w:rPr>
          <w:sz w:val="22"/>
          <w:szCs w:val="22"/>
        </w:rPr>
        <w:t xml:space="preserve">additional </w:t>
      </w:r>
      <w:r w:rsidRPr="00525067">
        <w:rPr>
          <w:sz w:val="22"/>
          <w:szCs w:val="22"/>
        </w:rPr>
        <w:t xml:space="preserve">growth that will </w:t>
      </w:r>
      <w:r w:rsidR="00420BD2">
        <w:rPr>
          <w:sz w:val="22"/>
          <w:szCs w:val="22"/>
        </w:rPr>
        <w:t xml:space="preserve">drive </w:t>
      </w:r>
      <w:r w:rsidR="0089272B">
        <w:rPr>
          <w:sz w:val="22"/>
          <w:szCs w:val="22"/>
        </w:rPr>
        <w:t xml:space="preserve">continued </w:t>
      </w:r>
      <w:r w:rsidR="00420BD2">
        <w:rPr>
          <w:sz w:val="22"/>
          <w:szCs w:val="22"/>
        </w:rPr>
        <w:t xml:space="preserve">success in </w:t>
      </w:r>
      <w:r w:rsidRPr="00525067">
        <w:rPr>
          <w:sz w:val="22"/>
          <w:szCs w:val="22"/>
        </w:rPr>
        <w:t xml:space="preserve">Connecticut and </w:t>
      </w:r>
      <w:r w:rsidR="0089272B">
        <w:rPr>
          <w:sz w:val="22"/>
          <w:szCs w:val="22"/>
        </w:rPr>
        <w:t xml:space="preserve">across </w:t>
      </w:r>
      <w:r>
        <w:rPr>
          <w:sz w:val="22"/>
          <w:szCs w:val="22"/>
        </w:rPr>
        <w:t xml:space="preserve">North America.” </w:t>
      </w:r>
    </w:p>
    <w:p w14:paraId="1A2D6BC1" w14:textId="77777777" w:rsidR="007C03A7" w:rsidRDefault="007C03A7" w:rsidP="00274975">
      <w:pPr>
        <w:spacing w:line="360" w:lineRule="auto"/>
        <w:jc w:val="both"/>
        <w:rPr>
          <w:sz w:val="22"/>
          <w:szCs w:val="22"/>
        </w:rPr>
      </w:pPr>
    </w:p>
    <w:p w14:paraId="6C9E97F1" w14:textId="2DF98775" w:rsidR="007852FB" w:rsidRPr="00525067" w:rsidRDefault="00A933AF" w:rsidP="00274975">
      <w:pPr>
        <w:spacing w:line="360" w:lineRule="auto"/>
        <w:jc w:val="both"/>
        <w:rPr>
          <w:sz w:val="22"/>
          <w:szCs w:val="22"/>
        </w:rPr>
      </w:pPr>
      <w:r>
        <w:rPr>
          <w:sz w:val="22"/>
          <w:szCs w:val="22"/>
        </w:rPr>
        <w:t>Henkel</w:t>
      </w:r>
      <w:r w:rsidR="006859F7">
        <w:rPr>
          <w:sz w:val="22"/>
          <w:szCs w:val="22"/>
        </w:rPr>
        <w:t xml:space="preserve">, whose </w:t>
      </w:r>
      <w:r w:rsidR="005574E4">
        <w:rPr>
          <w:sz w:val="22"/>
          <w:szCs w:val="22"/>
        </w:rPr>
        <w:t>history spans over 140 years</w:t>
      </w:r>
      <w:r w:rsidR="006859F7">
        <w:rPr>
          <w:sz w:val="22"/>
          <w:szCs w:val="22"/>
        </w:rPr>
        <w:t xml:space="preserve">, </w:t>
      </w:r>
      <w:r w:rsidR="00E27023">
        <w:rPr>
          <w:sz w:val="22"/>
          <w:szCs w:val="22"/>
        </w:rPr>
        <w:t>manufactur</w:t>
      </w:r>
      <w:r w:rsidR="0089272B">
        <w:rPr>
          <w:sz w:val="22"/>
          <w:szCs w:val="22"/>
        </w:rPr>
        <w:t>es and markets</w:t>
      </w:r>
      <w:r w:rsidR="00E27023">
        <w:rPr>
          <w:sz w:val="22"/>
          <w:szCs w:val="22"/>
        </w:rPr>
        <w:t xml:space="preserve"> </w:t>
      </w:r>
      <w:r w:rsidR="006859F7">
        <w:rPr>
          <w:sz w:val="22"/>
          <w:szCs w:val="22"/>
        </w:rPr>
        <w:t xml:space="preserve">well-known </w:t>
      </w:r>
      <w:r w:rsidR="00530749">
        <w:rPr>
          <w:sz w:val="22"/>
          <w:szCs w:val="22"/>
        </w:rPr>
        <w:t xml:space="preserve">brands including Persil®, Purex®, </w:t>
      </w:r>
      <w:r w:rsidR="00106CCD">
        <w:rPr>
          <w:sz w:val="22"/>
          <w:szCs w:val="22"/>
        </w:rPr>
        <w:t>and all</w:t>
      </w:r>
      <w:r w:rsidR="00BD1963">
        <w:rPr>
          <w:sz w:val="22"/>
          <w:szCs w:val="22"/>
        </w:rPr>
        <w:t>®</w:t>
      </w:r>
      <w:r w:rsidR="00106CCD">
        <w:rPr>
          <w:sz w:val="22"/>
          <w:szCs w:val="22"/>
        </w:rPr>
        <w:t xml:space="preserve"> detergents, </w:t>
      </w:r>
      <w:r w:rsidR="00530749">
        <w:rPr>
          <w:sz w:val="22"/>
          <w:szCs w:val="22"/>
        </w:rPr>
        <w:t>Snuggle®</w:t>
      </w:r>
      <w:r w:rsidR="00106CCD">
        <w:rPr>
          <w:sz w:val="22"/>
          <w:szCs w:val="22"/>
        </w:rPr>
        <w:t xml:space="preserve"> fabric </w:t>
      </w:r>
      <w:r w:rsidR="00BD1963">
        <w:rPr>
          <w:sz w:val="22"/>
          <w:szCs w:val="22"/>
        </w:rPr>
        <w:t>softeners</w:t>
      </w:r>
      <w:r w:rsidR="00530749">
        <w:rPr>
          <w:sz w:val="22"/>
          <w:szCs w:val="22"/>
        </w:rPr>
        <w:t xml:space="preserve">, </w:t>
      </w:r>
      <w:r w:rsidR="00F5002E">
        <w:rPr>
          <w:sz w:val="22"/>
          <w:szCs w:val="22"/>
        </w:rPr>
        <w:t xml:space="preserve">Dial® soaps, </w:t>
      </w:r>
      <w:r w:rsidR="00F5002E" w:rsidRPr="00C91F19">
        <w:rPr>
          <w:rFonts w:cs="Calibri"/>
          <w:sz w:val="22"/>
          <w:szCs w:val="22"/>
        </w:rPr>
        <w:t>Right Guard® a</w:t>
      </w:r>
      <w:r w:rsidR="00F5002E">
        <w:rPr>
          <w:rFonts w:cs="Calibri"/>
          <w:sz w:val="22"/>
          <w:szCs w:val="22"/>
        </w:rPr>
        <w:t>ntiperspirants</w:t>
      </w:r>
      <w:r w:rsidR="00783BDA">
        <w:rPr>
          <w:rFonts w:cs="Calibri"/>
          <w:sz w:val="22"/>
          <w:szCs w:val="22"/>
        </w:rPr>
        <w:t>,</w:t>
      </w:r>
      <w:r w:rsidR="00106CCD">
        <w:rPr>
          <w:rFonts w:cs="Calibri"/>
          <w:sz w:val="22"/>
          <w:szCs w:val="22"/>
        </w:rPr>
        <w:t xml:space="preserve"> </w:t>
      </w:r>
      <w:r w:rsidR="00106CCD" w:rsidRPr="00396AC4">
        <w:rPr>
          <w:rFonts w:asciiTheme="minorHAnsi" w:hAnsiTheme="minorHAnsi" w:cstheme="minorHAnsi"/>
          <w:sz w:val="22"/>
          <w:szCs w:val="22"/>
        </w:rPr>
        <w:t>Schwarzkopf</w:t>
      </w:r>
      <w:r w:rsidR="00106CCD" w:rsidRPr="00396AC4">
        <w:rPr>
          <w:rFonts w:cs="Calibri"/>
          <w:sz w:val="22"/>
          <w:szCs w:val="22"/>
        </w:rPr>
        <w:t>®</w:t>
      </w:r>
      <w:r w:rsidR="00106CCD" w:rsidRPr="00396AC4">
        <w:rPr>
          <w:rFonts w:asciiTheme="minorHAnsi" w:hAnsiTheme="minorHAnsi" w:cstheme="minorHAnsi"/>
          <w:sz w:val="22"/>
          <w:szCs w:val="22"/>
        </w:rPr>
        <w:t xml:space="preserve"> hair </w:t>
      </w:r>
      <w:r w:rsidR="008F187B" w:rsidRPr="00396AC4">
        <w:rPr>
          <w:rFonts w:asciiTheme="minorHAnsi" w:hAnsiTheme="minorHAnsi" w:cstheme="minorHAnsi"/>
          <w:sz w:val="22"/>
          <w:szCs w:val="22"/>
        </w:rPr>
        <w:t>care</w:t>
      </w:r>
      <w:r w:rsidR="008F187B">
        <w:rPr>
          <w:rFonts w:asciiTheme="minorHAnsi" w:hAnsiTheme="minorHAnsi" w:cstheme="minorHAnsi"/>
          <w:sz w:val="22"/>
          <w:szCs w:val="22"/>
        </w:rPr>
        <w:t>,</w:t>
      </w:r>
      <w:r w:rsidR="008F187B" w:rsidRPr="00C91F19">
        <w:rPr>
          <w:rFonts w:asciiTheme="minorHAnsi" w:hAnsiTheme="minorHAnsi" w:cstheme="minorHAnsi"/>
          <w:sz w:val="22"/>
          <w:szCs w:val="22"/>
        </w:rPr>
        <w:t xml:space="preserve"> </w:t>
      </w:r>
      <w:r w:rsidR="008F187B">
        <w:rPr>
          <w:rFonts w:cs="Calibri"/>
          <w:sz w:val="22"/>
          <w:szCs w:val="22"/>
        </w:rPr>
        <w:t>and</w:t>
      </w:r>
      <w:r w:rsidR="00EC646F">
        <w:rPr>
          <w:rFonts w:cs="Calibri"/>
          <w:sz w:val="22"/>
          <w:szCs w:val="22"/>
        </w:rPr>
        <w:t xml:space="preserve"> </w:t>
      </w:r>
      <w:r w:rsidR="00F5002E">
        <w:rPr>
          <w:rFonts w:cs="Calibri"/>
          <w:sz w:val="22"/>
          <w:szCs w:val="22"/>
        </w:rPr>
        <w:t>g</w:t>
      </w:r>
      <w:r w:rsidR="008B2E03">
        <w:rPr>
          <w:rFonts w:cs="Calibri"/>
          <w:sz w:val="22"/>
          <w:szCs w:val="22"/>
        </w:rPr>
        <w:t>ö</w:t>
      </w:r>
      <w:r w:rsidR="00F5002E">
        <w:rPr>
          <w:rFonts w:cs="Calibri"/>
          <w:sz w:val="22"/>
          <w:szCs w:val="22"/>
        </w:rPr>
        <w:t>t2b® hair styling products.</w:t>
      </w:r>
      <w:r w:rsidR="00F5002E">
        <w:rPr>
          <w:sz w:val="22"/>
          <w:szCs w:val="22"/>
        </w:rPr>
        <w:t xml:space="preserve"> </w:t>
      </w:r>
    </w:p>
    <w:p w14:paraId="3DB0A1B6" w14:textId="77777777" w:rsidR="00757C67" w:rsidRDefault="00757C67" w:rsidP="00274975">
      <w:pPr>
        <w:spacing w:line="360" w:lineRule="auto"/>
        <w:jc w:val="both"/>
        <w:rPr>
          <w:sz w:val="22"/>
          <w:szCs w:val="22"/>
        </w:rPr>
      </w:pPr>
    </w:p>
    <w:p w14:paraId="227B55DE" w14:textId="46C60BBC" w:rsidR="00783BDA" w:rsidRDefault="00525067" w:rsidP="00274975">
      <w:pPr>
        <w:spacing w:line="360" w:lineRule="auto"/>
        <w:jc w:val="both"/>
        <w:rPr>
          <w:sz w:val="22"/>
          <w:szCs w:val="22"/>
        </w:rPr>
      </w:pPr>
      <w:r>
        <w:rPr>
          <w:sz w:val="22"/>
          <w:szCs w:val="22"/>
        </w:rPr>
        <w:t xml:space="preserve">Henkel </w:t>
      </w:r>
      <w:r w:rsidR="00783BDA">
        <w:rPr>
          <w:sz w:val="22"/>
          <w:szCs w:val="22"/>
        </w:rPr>
        <w:t>occupies more than</w:t>
      </w:r>
      <w:r>
        <w:rPr>
          <w:sz w:val="22"/>
          <w:szCs w:val="22"/>
        </w:rPr>
        <w:t xml:space="preserve"> 155,000 square feet </w:t>
      </w:r>
      <w:r w:rsidR="00783BDA">
        <w:rPr>
          <w:sz w:val="22"/>
          <w:szCs w:val="22"/>
        </w:rPr>
        <w:t xml:space="preserve">on </w:t>
      </w:r>
      <w:r w:rsidR="00757C67">
        <w:rPr>
          <w:sz w:val="22"/>
          <w:szCs w:val="22"/>
        </w:rPr>
        <w:t>three</w:t>
      </w:r>
      <w:r>
        <w:rPr>
          <w:sz w:val="22"/>
          <w:szCs w:val="22"/>
        </w:rPr>
        <w:t xml:space="preserve"> floors of the </w:t>
      </w:r>
      <w:r w:rsidR="008C7C58">
        <w:rPr>
          <w:sz w:val="22"/>
          <w:szCs w:val="22"/>
        </w:rPr>
        <w:t xml:space="preserve">building.  </w:t>
      </w:r>
      <w:r w:rsidR="0089272B">
        <w:rPr>
          <w:sz w:val="22"/>
          <w:szCs w:val="22"/>
        </w:rPr>
        <w:t>Thanks to</w:t>
      </w:r>
      <w:r w:rsidR="00E27023">
        <w:rPr>
          <w:sz w:val="22"/>
          <w:szCs w:val="22"/>
        </w:rPr>
        <w:t xml:space="preserve"> ongoing recruitment and </w:t>
      </w:r>
      <w:r w:rsidR="0089272B">
        <w:rPr>
          <w:sz w:val="22"/>
          <w:szCs w:val="22"/>
        </w:rPr>
        <w:t>strong</w:t>
      </w:r>
      <w:r w:rsidR="00E27023">
        <w:rPr>
          <w:sz w:val="22"/>
          <w:szCs w:val="22"/>
        </w:rPr>
        <w:t xml:space="preserve"> growth, t</w:t>
      </w:r>
      <w:r w:rsidR="008A27DA">
        <w:rPr>
          <w:sz w:val="22"/>
          <w:szCs w:val="22"/>
        </w:rPr>
        <w:t>he</w:t>
      </w:r>
      <w:r>
        <w:rPr>
          <w:sz w:val="22"/>
          <w:szCs w:val="22"/>
        </w:rPr>
        <w:t xml:space="preserve"> company expects </w:t>
      </w:r>
      <w:r w:rsidR="00783BDA">
        <w:rPr>
          <w:sz w:val="22"/>
          <w:szCs w:val="22"/>
        </w:rPr>
        <w:t>more than</w:t>
      </w:r>
      <w:r>
        <w:rPr>
          <w:sz w:val="22"/>
          <w:szCs w:val="22"/>
        </w:rPr>
        <w:t xml:space="preserve"> 500 employees</w:t>
      </w:r>
      <w:r w:rsidR="0089272B">
        <w:rPr>
          <w:sz w:val="22"/>
          <w:szCs w:val="22"/>
        </w:rPr>
        <w:t xml:space="preserve"> to</w:t>
      </w:r>
      <w:r>
        <w:rPr>
          <w:sz w:val="22"/>
          <w:szCs w:val="22"/>
        </w:rPr>
        <w:t xml:space="preserve"> </w:t>
      </w:r>
      <w:r w:rsidR="00783BDA">
        <w:rPr>
          <w:sz w:val="22"/>
          <w:szCs w:val="22"/>
        </w:rPr>
        <w:t xml:space="preserve">work </w:t>
      </w:r>
      <w:r w:rsidR="00BD1864">
        <w:rPr>
          <w:sz w:val="22"/>
          <w:szCs w:val="22"/>
        </w:rPr>
        <w:t xml:space="preserve">at this location </w:t>
      </w:r>
      <w:r w:rsidR="00BD1963">
        <w:rPr>
          <w:sz w:val="22"/>
          <w:szCs w:val="22"/>
        </w:rPr>
        <w:t>over the course of</w:t>
      </w:r>
      <w:r w:rsidR="0089272B">
        <w:rPr>
          <w:sz w:val="22"/>
          <w:szCs w:val="22"/>
        </w:rPr>
        <w:t xml:space="preserve"> </w:t>
      </w:r>
      <w:r>
        <w:rPr>
          <w:sz w:val="22"/>
          <w:szCs w:val="22"/>
        </w:rPr>
        <w:t xml:space="preserve">2018.  </w:t>
      </w:r>
      <w:r w:rsidR="00106CCD">
        <w:rPr>
          <w:sz w:val="22"/>
          <w:szCs w:val="22"/>
        </w:rPr>
        <w:t xml:space="preserve">Partners in establishing </w:t>
      </w:r>
      <w:r w:rsidR="00BD1963">
        <w:rPr>
          <w:sz w:val="22"/>
          <w:szCs w:val="22"/>
        </w:rPr>
        <w:t xml:space="preserve">Henkel’s </w:t>
      </w:r>
      <w:r w:rsidR="00106CCD">
        <w:rPr>
          <w:sz w:val="22"/>
          <w:szCs w:val="22"/>
        </w:rPr>
        <w:t xml:space="preserve">presence </w:t>
      </w:r>
      <w:r w:rsidR="00BD1963">
        <w:rPr>
          <w:sz w:val="22"/>
          <w:szCs w:val="22"/>
        </w:rPr>
        <w:t>in Stamford include</w:t>
      </w:r>
      <w:r w:rsidR="008F187B">
        <w:rPr>
          <w:sz w:val="22"/>
          <w:szCs w:val="22"/>
        </w:rPr>
        <w:t xml:space="preserve"> BLT (the building’s owner),</w:t>
      </w:r>
      <w:r w:rsidR="00BD1963">
        <w:rPr>
          <w:sz w:val="22"/>
          <w:szCs w:val="22"/>
        </w:rPr>
        <w:t xml:space="preserve"> </w:t>
      </w:r>
      <w:r w:rsidR="00106CCD">
        <w:rPr>
          <w:sz w:val="22"/>
          <w:szCs w:val="22"/>
        </w:rPr>
        <w:t>CBRE</w:t>
      </w:r>
      <w:r w:rsidR="00BD1963">
        <w:rPr>
          <w:sz w:val="22"/>
          <w:szCs w:val="22"/>
        </w:rPr>
        <w:t xml:space="preserve"> (commercial real estate)</w:t>
      </w:r>
      <w:r w:rsidR="00106CCD">
        <w:rPr>
          <w:sz w:val="22"/>
          <w:szCs w:val="22"/>
        </w:rPr>
        <w:t xml:space="preserve">, Turner Construction, </w:t>
      </w:r>
      <w:r w:rsidR="00BD1963">
        <w:rPr>
          <w:sz w:val="22"/>
          <w:szCs w:val="22"/>
        </w:rPr>
        <w:t xml:space="preserve">and </w:t>
      </w:r>
      <w:r w:rsidR="00106CCD">
        <w:rPr>
          <w:sz w:val="22"/>
          <w:szCs w:val="22"/>
        </w:rPr>
        <w:t xml:space="preserve">Ware Malcomb </w:t>
      </w:r>
      <w:r w:rsidR="00BD1963">
        <w:rPr>
          <w:sz w:val="22"/>
          <w:szCs w:val="22"/>
        </w:rPr>
        <w:t>(a</w:t>
      </w:r>
      <w:r w:rsidR="00106CCD">
        <w:rPr>
          <w:sz w:val="22"/>
          <w:szCs w:val="22"/>
        </w:rPr>
        <w:t>rchitects</w:t>
      </w:r>
      <w:r w:rsidR="00BD1963">
        <w:rPr>
          <w:sz w:val="22"/>
          <w:szCs w:val="22"/>
        </w:rPr>
        <w:t>).</w:t>
      </w:r>
    </w:p>
    <w:p w14:paraId="72B7F827" w14:textId="77777777" w:rsidR="00BD1864" w:rsidRDefault="00BD1864" w:rsidP="00274975">
      <w:pPr>
        <w:spacing w:line="360" w:lineRule="auto"/>
        <w:jc w:val="both"/>
        <w:rPr>
          <w:sz w:val="22"/>
          <w:szCs w:val="22"/>
        </w:rPr>
      </w:pPr>
    </w:p>
    <w:p w14:paraId="16B7D7DF" w14:textId="105C2BED" w:rsidR="00BD1864" w:rsidRDefault="00A3068F" w:rsidP="00274975">
      <w:pPr>
        <w:spacing w:line="360" w:lineRule="auto"/>
        <w:jc w:val="both"/>
        <w:rPr>
          <w:rFonts w:asciiTheme="majorHAnsi" w:hAnsiTheme="majorHAnsi"/>
          <w:sz w:val="22"/>
          <w:szCs w:val="22"/>
        </w:rPr>
      </w:pPr>
      <w:r>
        <w:rPr>
          <w:sz w:val="22"/>
          <w:szCs w:val="22"/>
        </w:rPr>
        <w:lastRenderedPageBreak/>
        <w:t>In addition to</w:t>
      </w:r>
      <w:r w:rsidR="00783BDA">
        <w:rPr>
          <w:sz w:val="22"/>
          <w:szCs w:val="22"/>
        </w:rPr>
        <w:t xml:space="preserve"> housing the company’s</w:t>
      </w:r>
      <w:r>
        <w:rPr>
          <w:sz w:val="22"/>
          <w:szCs w:val="22"/>
        </w:rPr>
        <w:t xml:space="preserve"> Beauty Care and Laundry &amp; Home Care</w:t>
      </w:r>
      <w:r w:rsidR="00783BDA">
        <w:rPr>
          <w:sz w:val="22"/>
          <w:szCs w:val="22"/>
        </w:rPr>
        <w:t xml:space="preserve"> businesses</w:t>
      </w:r>
      <w:r>
        <w:rPr>
          <w:sz w:val="22"/>
          <w:szCs w:val="22"/>
        </w:rPr>
        <w:t>, t</w:t>
      </w:r>
      <w:r w:rsidR="00BD1864">
        <w:rPr>
          <w:sz w:val="22"/>
          <w:szCs w:val="22"/>
        </w:rPr>
        <w:t>he newly-renovated space</w:t>
      </w:r>
      <w:r w:rsidR="00783BDA">
        <w:rPr>
          <w:sz w:val="22"/>
          <w:szCs w:val="22"/>
        </w:rPr>
        <w:t xml:space="preserve"> also</w:t>
      </w:r>
      <w:r w:rsidR="00BD1864">
        <w:rPr>
          <w:sz w:val="22"/>
          <w:szCs w:val="22"/>
        </w:rPr>
        <w:t xml:space="preserve"> will be home to</w:t>
      </w:r>
      <w:r w:rsidR="00E27023">
        <w:rPr>
          <w:sz w:val="22"/>
          <w:szCs w:val="22"/>
        </w:rPr>
        <w:t xml:space="preserve"> </w:t>
      </w:r>
      <w:r w:rsidR="00E90245">
        <w:rPr>
          <w:sz w:val="22"/>
          <w:szCs w:val="22"/>
        </w:rPr>
        <w:t>administrative functions</w:t>
      </w:r>
      <w:r>
        <w:rPr>
          <w:sz w:val="22"/>
          <w:szCs w:val="22"/>
        </w:rPr>
        <w:t xml:space="preserve"> inc</w:t>
      </w:r>
      <w:r w:rsidR="00F51936">
        <w:rPr>
          <w:sz w:val="22"/>
          <w:szCs w:val="22"/>
        </w:rPr>
        <w:t>luding</w:t>
      </w:r>
      <w:r>
        <w:rPr>
          <w:sz w:val="22"/>
          <w:szCs w:val="22"/>
        </w:rPr>
        <w:t xml:space="preserve"> </w:t>
      </w:r>
      <w:r w:rsidR="00F51936">
        <w:rPr>
          <w:sz w:val="22"/>
          <w:szCs w:val="22"/>
        </w:rPr>
        <w:t>h</w:t>
      </w:r>
      <w:r>
        <w:rPr>
          <w:sz w:val="22"/>
          <w:szCs w:val="22"/>
        </w:rPr>
        <w:t xml:space="preserve">uman </w:t>
      </w:r>
      <w:r w:rsidR="00F51936">
        <w:rPr>
          <w:sz w:val="22"/>
          <w:szCs w:val="22"/>
        </w:rPr>
        <w:t>r</w:t>
      </w:r>
      <w:r>
        <w:rPr>
          <w:sz w:val="22"/>
          <w:szCs w:val="22"/>
        </w:rPr>
        <w:t xml:space="preserve">esources, </w:t>
      </w:r>
      <w:r w:rsidR="00F51936">
        <w:rPr>
          <w:sz w:val="22"/>
          <w:szCs w:val="22"/>
        </w:rPr>
        <w:t>f</w:t>
      </w:r>
      <w:r>
        <w:rPr>
          <w:sz w:val="22"/>
          <w:szCs w:val="22"/>
        </w:rPr>
        <w:t xml:space="preserve">inance, </w:t>
      </w:r>
      <w:r w:rsidR="00E27023">
        <w:rPr>
          <w:sz w:val="22"/>
          <w:szCs w:val="22"/>
        </w:rPr>
        <w:t xml:space="preserve">legal, </w:t>
      </w:r>
      <w:r w:rsidR="008F187B">
        <w:rPr>
          <w:sz w:val="22"/>
          <w:szCs w:val="22"/>
        </w:rPr>
        <w:t>IT, purchasing</w:t>
      </w:r>
      <w:r w:rsidR="00E27023">
        <w:rPr>
          <w:sz w:val="22"/>
          <w:szCs w:val="22"/>
        </w:rPr>
        <w:t xml:space="preserve"> </w:t>
      </w:r>
      <w:r w:rsidR="00D92607">
        <w:rPr>
          <w:sz w:val="22"/>
          <w:szCs w:val="22"/>
        </w:rPr>
        <w:t xml:space="preserve">and </w:t>
      </w:r>
      <w:r w:rsidR="00F51936">
        <w:rPr>
          <w:sz w:val="22"/>
          <w:szCs w:val="22"/>
        </w:rPr>
        <w:t>c</w:t>
      </w:r>
      <w:r>
        <w:rPr>
          <w:sz w:val="22"/>
          <w:szCs w:val="22"/>
        </w:rPr>
        <w:t xml:space="preserve">orporate </w:t>
      </w:r>
      <w:r w:rsidR="00F51936">
        <w:rPr>
          <w:sz w:val="22"/>
          <w:szCs w:val="22"/>
        </w:rPr>
        <w:t>c</w:t>
      </w:r>
      <w:r>
        <w:rPr>
          <w:sz w:val="22"/>
          <w:szCs w:val="22"/>
        </w:rPr>
        <w:t>ommunications</w:t>
      </w:r>
      <w:r w:rsidR="00E27023">
        <w:rPr>
          <w:sz w:val="22"/>
          <w:szCs w:val="22"/>
        </w:rPr>
        <w:t>.</w:t>
      </w:r>
      <w:r>
        <w:rPr>
          <w:sz w:val="22"/>
          <w:szCs w:val="22"/>
        </w:rPr>
        <w:t xml:space="preserve"> </w:t>
      </w:r>
      <w:r w:rsidR="00F51936">
        <w:rPr>
          <w:sz w:val="22"/>
          <w:szCs w:val="22"/>
        </w:rPr>
        <w:t xml:space="preserve">Later in the </w:t>
      </w:r>
      <w:r w:rsidR="00F51936" w:rsidRPr="008F187B">
        <w:rPr>
          <w:rFonts w:asciiTheme="minorHAnsi" w:hAnsiTheme="minorHAnsi" w:cstheme="minorHAnsi"/>
          <w:sz w:val="22"/>
          <w:szCs w:val="22"/>
        </w:rPr>
        <w:t xml:space="preserve">year, </w:t>
      </w:r>
      <w:r w:rsidR="00415CD9" w:rsidRPr="008F187B">
        <w:rPr>
          <w:rFonts w:asciiTheme="minorHAnsi" w:hAnsiTheme="minorHAnsi" w:cstheme="minorHAnsi"/>
          <w:sz w:val="22"/>
          <w:szCs w:val="22"/>
        </w:rPr>
        <w:t xml:space="preserve">a new </w:t>
      </w:r>
      <w:r w:rsidR="00E90245" w:rsidRPr="008F187B">
        <w:rPr>
          <w:rFonts w:asciiTheme="minorHAnsi" w:hAnsiTheme="minorHAnsi" w:cstheme="minorHAnsi"/>
          <w:sz w:val="22"/>
          <w:szCs w:val="22"/>
        </w:rPr>
        <w:t>r</w:t>
      </w:r>
      <w:r w:rsidR="00415CD9" w:rsidRPr="008F187B">
        <w:rPr>
          <w:rFonts w:asciiTheme="minorHAnsi" w:hAnsiTheme="minorHAnsi" w:cstheme="minorHAnsi"/>
          <w:sz w:val="22"/>
          <w:szCs w:val="22"/>
        </w:rPr>
        <w:t xml:space="preserve">esearch </w:t>
      </w:r>
      <w:r w:rsidR="00E90245" w:rsidRPr="008F187B">
        <w:rPr>
          <w:rFonts w:asciiTheme="minorHAnsi" w:hAnsiTheme="minorHAnsi" w:cstheme="minorHAnsi"/>
          <w:sz w:val="22"/>
          <w:szCs w:val="22"/>
        </w:rPr>
        <w:t>and</w:t>
      </w:r>
      <w:r w:rsidR="00415CD9" w:rsidRPr="008F187B">
        <w:rPr>
          <w:rFonts w:asciiTheme="minorHAnsi" w:hAnsiTheme="minorHAnsi" w:cstheme="minorHAnsi"/>
          <w:sz w:val="22"/>
          <w:szCs w:val="22"/>
        </w:rPr>
        <w:t xml:space="preserve"> </w:t>
      </w:r>
      <w:r w:rsidR="00E90245" w:rsidRPr="008F187B">
        <w:rPr>
          <w:rFonts w:asciiTheme="minorHAnsi" w:hAnsiTheme="minorHAnsi" w:cstheme="minorHAnsi"/>
          <w:sz w:val="22"/>
          <w:szCs w:val="22"/>
        </w:rPr>
        <w:t>d</w:t>
      </w:r>
      <w:r w:rsidR="00415CD9" w:rsidRPr="008F187B">
        <w:rPr>
          <w:rFonts w:asciiTheme="minorHAnsi" w:hAnsiTheme="minorHAnsi" w:cstheme="minorHAnsi"/>
          <w:sz w:val="22"/>
          <w:szCs w:val="22"/>
        </w:rPr>
        <w:t xml:space="preserve">evelopment facility and </w:t>
      </w:r>
      <w:r w:rsidR="00A82225">
        <w:rPr>
          <w:rFonts w:asciiTheme="minorHAnsi" w:hAnsiTheme="minorHAnsi" w:cstheme="minorHAnsi"/>
          <w:sz w:val="22"/>
          <w:szCs w:val="22"/>
        </w:rPr>
        <w:t>Custom</w:t>
      </w:r>
      <w:r w:rsidR="00415CD9" w:rsidRPr="008F187B">
        <w:rPr>
          <w:rFonts w:asciiTheme="minorHAnsi" w:hAnsiTheme="minorHAnsi" w:cstheme="minorHAnsi"/>
          <w:sz w:val="22"/>
          <w:szCs w:val="22"/>
        </w:rPr>
        <w:t>er Experience Center will open at</w:t>
      </w:r>
      <w:r w:rsidR="00A82225">
        <w:rPr>
          <w:rFonts w:asciiTheme="minorHAnsi" w:hAnsiTheme="minorHAnsi" w:cstheme="minorHAnsi"/>
          <w:sz w:val="22"/>
          <w:szCs w:val="22"/>
        </w:rPr>
        <w:t xml:space="preserve"> this</w:t>
      </w:r>
      <w:r w:rsidR="00415CD9" w:rsidRPr="008F187B">
        <w:rPr>
          <w:rFonts w:asciiTheme="minorHAnsi" w:hAnsiTheme="minorHAnsi" w:cstheme="minorHAnsi"/>
          <w:sz w:val="22"/>
          <w:szCs w:val="22"/>
        </w:rPr>
        <w:t xml:space="preserve"> Stamford</w:t>
      </w:r>
      <w:r w:rsidR="00E90245" w:rsidRPr="008F187B">
        <w:rPr>
          <w:rFonts w:asciiTheme="minorHAnsi" w:hAnsiTheme="minorHAnsi" w:cstheme="minorHAnsi"/>
          <w:sz w:val="22"/>
          <w:szCs w:val="22"/>
        </w:rPr>
        <w:t xml:space="preserve"> </w:t>
      </w:r>
      <w:r w:rsidR="00A82225">
        <w:rPr>
          <w:rFonts w:asciiTheme="minorHAnsi" w:hAnsiTheme="minorHAnsi" w:cstheme="minorHAnsi"/>
          <w:sz w:val="22"/>
          <w:szCs w:val="22"/>
        </w:rPr>
        <w:t xml:space="preserve">location </w:t>
      </w:r>
      <w:r w:rsidR="00415CD9" w:rsidRPr="008F187B">
        <w:rPr>
          <w:rFonts w:asciiTheme="minorHAnsi" w:hAnsiTheme="minorHAnsi" w:cstheme="minorHAnsi"/>
          <w:sz w:val="22"/>
          <w:szCs w:val="22"/>
        </w:rPr>
        <w:t xml:space="preserve">to support </w:t>
      </w:r>
      <w:r w:rsidR="00E90245" w:rsidRPr="008F187B">
        <w:rPr>
          <w:rFonts w:asciiTheme="minorHAnsi" w:hAnsiTheme="minorHAnsi" w:cstheme="minorHAnsi"/>
          <w:sz w:val="22"/>
          <w:szCs w:val="22"/>
        </w:rPr>
        <w:t>Henkel’s</w:t>
      </w:r>
      <w:r w:rsidR="00415CD9" w:rsidRPr="008F187B">
        <w:rPr>
          <w:rFonts w:asciiTheme="minorHAnsi" w:hAnsiTheme="minorHAnsi" w:cstheme="minorHAnsi"/>
          <w:sz w:val="22"/>
          <w:szCs w:val="22"/>
        </w:rPr>
        <w:t xml:space="preserve"> Beauty Care business</w:t>
      </w:r>
      <w:r w:rsidR="00E90245" w:rsidRPr="008F187B">
        <w:rPr>
          <w:rFonts w:asciiTheme="minorHAnsi" w:hAnsiTheme="minorHAnsi" w:cstheme="minorHAnsi"/>
          <w:sz w:val="22"/>
          <w:szCs w:val="22"/>
        </w:rPr>
        <w:t xml:space="preserve"> and</w:t>
      </w:r>
      <w:r w:rsidR="00415CD9" w:rsidRPr="008F187B">
        <w:rPr>
          <w:rFonts w:asciiTheme="minorHAnsi" w:hAnsiTheme="minorHAnsi" w:cstheme="minorHAnsi"/>
          <w:sz w:val="22"/>
          <w:szCs w:val="22"/>
        </w:rPr>
        <w:t xml:space="preserve"> </w:t>
      </w:r>
      <w:r w:rsidR="009A66EC" w:rsidRPr="008F187B">
        <w:rPr>
          <w:rFonts w:asciiTheme="minorHAnsi" w:hAnsiTheme="minorHAnsi" w:cstheme="minorHAnsi"/>
          <w:sz w:val="22"/>
          <w:szCs w:val="22"/>
        </w:rPr>
        <w:t>offer opportunities for the public to learn about</w:t>
      </w:r>
      <w:r w:rsidR="00E90245" w:rsidRPr="008F187B">
        <w:rPr>
          <w:rFonts w:asciiTheme="minorHAnsi" w:hAnsiTheme="minorHAnsi" w:cstheme="minorHAnsi"/>
          <w:sz w:val="22"/>
          <w:szCs w:val="22"/>
        </w:rPr>
        <w:t xml:space="preserve"> and </w:t>
      </w:r>
      <w:r w:rsidR="009A66EC" w:rsidRPr="008F187B">
        <w:rPr>
          <w:rFonts w:asciiTheme="minorHAnsi" w:hAnsiTheme="minorHAnsi" w:cstheme="minorHAnsi"/>
          <w:sz w:val="22"/>
          <w:szCs w:val="22"/>
        </w:rPr>
        <w:t>try new products and offer feedback</w:t>
      </w:r>
      <w:r w:rsidR="00415CD9" w:rsidRPr="008F187B">
        <w:rPr>
          <w:rFonts w:asciiTheme="minorHAnsi" w:hAnsiTheme="minorHAnsi" w:cstheme="minorHAnsi"/>
          <w:sz w:val="22"/>
          <w:szCs w:val="22"/>
        </w:rPr>
        <w:t>.</w:t>
      </w:r>
    </w:p>
    <w:p w14:paraId="6C9DF89B" w14:textId="77777777" w:rsidR="008F187B" w:rsidRDefault="008F187B" w:rsidP="00274975">
      <w:pPr>
        <w:spacing w:line="360" w:lineRule="auto"/>
        <w:jc w:val="both"/>
        <w:rPr>
          <w:sz w:val="22"/>
          <w:szCs w:val="22"/>
        </w:rPr>
      </w:pPr>
    </w:p>
    <w:p w14:paraId="7F1DCA8B" w14:textId="77777777" w:rsidR="008A7ACB" w:rsidRPr="008A7ACB" w:rsidRDefault="008A7ACB" w:rsidP="008A7ACB">
      <w:pPr>
        <w:pStyle w:val="Default"/>
        <w:rPr>
          <w:rFonts w:asciiTheme="minorHAnsi" w:hAnsiTheme="minorHAnsi" w:cstheme="minorHAnsi"/>
          <w:sz w:val="22"/>
          <w:szCs w:val="22"/>
        </w:rPr>
      </w:pPr>
      <w:r w:rsidRPr="008A7ACB">
        <w:rPr>
          <w:rFonts w:asciiTheme="minorHAnsi" w:hAnsiTheme="minorHAnsi" w:cstheme="minorHAnsi"/>
          <w:b/>
          <w:bCs/>
          <w:sz w:val="22"/>
          <w:szCs w:val="22"/>
        </w:rPr>
        <w:t xml:space="preserve">Forward-looking statements </w:t>
      </w:r>
    </w:p>
    <w:p w14:paraId="34F03F04" w14:textId="77777777" w:rsidR="00274975" w:rsidRDefault="008A7ACB" w:rsidP="008A7ACB">
      <w:pPr>
        <w:spacing w:line="360" w:lineRule="auto"/>
        <w:jc w:val="both"/>
        <w:rPr>
          <w:sz w:val="22"/>
          <w:szCs w:val="22"/>
        </w:rPr>
      </w:pPr>
      <w:r>
        <w:rPr>
          <w:sz w:val="22"/>
          <w:szCs w:val="22"/>
        </w:rPr>
        <w:t xml:space="preserve">This document contains forward-looking statements which are based on the current estimates and assumptions made by the corporate management of Henkel AG &amp; Co. </w:t>
      </w:r>
      <w:proofErr w:type="spellStart"/>
      <w:r>
        <w:rPr>
          <w:sz w:val="22"/>
          <w:szCs w:val="22"/>
        </w:rPr>
        <w:t>KGaA</w:t>
      </w:r>
      <w:proofErr w:type="spellEnd"/>
      <w:r>
        <w:rPr>
          <w:sz w:val="22"/>
          <w:szCs w:val="22"/>
        </w:rPr>
        <w:t xml:space="preserve">. Forward-looking statements are characterized by the use of words such as expect, intend, plan, predict, assume, believe, estimate, anticipate, forecast and similar formulations. Such statements are not to be understood as in any way guaranteeing that those expectations will turn out to be accurate. Future performance and the results actually achieved by Henkel AG &amp; Co. </w:t>
      </w:r>
      <w:proofErr w:type="spellStart"/>
      <w:r>
        <w:rPr>
          <w:sz w:val="22"/>
          <w:szCs w:val="22"/>
        </w:rPr>
        <w:t>KGaA</w:t>
      </w:r>
      <w:proofErr w:type="spellEnd"/>
      <w:r>
        <w:rPr>
          <w:sz w:val="22"/>
          <w:szCs w:val="22"/>
        </w:rPr>
        <w:t xml:space="preserve"> and its affiliated companies depend on a number of risks and uncertainties and may therefore differ materially from forward-looking statements. Many of these factors are outside Henkel’s control and cannot be accurately estimated in advance, such as the future economic environment and the actions of competitors and others involved in the marketplace. Henkel neither plans nor undertakes to update forward-looking statements. This document has been issued for information purposes only and is not intended to constitute an investment advice or an offer to sell, or a solicitation of an offer to buy, any securities.</w:t>
      </w:r>
    </w:p>
    <w:p w14:paraId="7FAE547E" w14:textId="77777777" w:rsidR="008A7ACB" w:rsidRDefault="008A7ACB" w:rsidP="008A7ACB">
      <w:pPr>
        <w:spacing w:line="360" w:lineRule="auto"/>
        <w:jc w:val="both"/>
        <w:rPr>
          <w:sz w:val="24"/>
        </w:rPr>
      </w:pPr>
    </w:p>
    <w:p w14:paraId="5DEC5005" w14:textId="77777777" w:rsidR="00274975" w:rsidRPr="00274975" w:rsidRDefault="00274975" w:rsidP="00170EB0">
      <w:pPr>
        <w:pStyle w:val="Standard12pt"/>
        <w:spacing w:line="276" w:lineRule="auto"/>
        <w:jc w:val="both"/>
        <w:rPr>
          <w:rStyle w:val="Emphasis"/>
          <w:rFonts w:cs="Calibri"/>
          <w:b/>
          <w:i w:val="0"/>
          <w:sz w:val="22"/>
          <w:szCs w:val="22"/>
          <w:lang w:val="en-US"/>
        </w:rPr>
      </w:pPr>
      <w:r w:rsidRPr="00274975">
        <w:rPr>
          <w:rStyle w:val="Emphasis"/>
          <w:rFonts w:cs="Calibri"/>
          <w:b/>
          <w:i w:val="0"/>
          <w:sz w:val="22"/>
          <w:szCs w:val="22"/>
          <w:lang w:val="en-US"/>
        </w:rPr>
        <w:t>Henkel in North America</w:t>
      </w:r>
    </w:p>
    <w:p w14:paraId="4DC6BF89" w14:textId="3F75E5C1" w:rsidR="007C6FE9" w:rsidRPr="00C91F19" w:rsidRDefault="007C6FE9" w:rsidP="00170EB0">
      <w:pPr>
        <w:pStyle w:val="Standard12pt"/>
        <w:spacing w:line="276" w:lineRule="auto"/>
        <w:rPr>
          <w:rFonts w:ascii="Calibri" w:hAnsi="Calibri" w:cs="Calibri"/>
          <w:sz w:val="22"/>
          <w:szCs w:val="22"/>
          <w:lang w:val="en-US"/>
        </w:rPr>
      </w:pPr>
      <w:r w:rsidRPr="00C91F19">
        <w:rPr>
          <w:rFonts w:ascii="Calibri" w:hAnsi="Calibri" w:cs="Calibri"/>
          <w:sz w:val="22"/>
          <w:szCs w:val="22"/>
          <w:lang w:val="en-US"/>
        </w:rPr>
        <w:t xml:space="preserve">Henkel markets a wide range of well-known consumer and industrial brands in North America, including Dial® soaps, Persil®, Purex® and all® laundry detergents, Snuggle® fabric softeners, </w:t>
      </w:r>
      <w:r w:rsidRPr="00E14B59">
        <w:rPr>
          <w:rFonts w:asciiTheme="minorHAnsi" w:hAnsiTheme="minorHAnsi" w:cstheme="minorHAnsi"/>
          <w:sz w:val="22"/>
          <w:szCs w:val="22"/>
          <w:lang w:val="en-US"/>
        </w:rPr>
        <w:t>Schwarzkopf</w:t>
      </w:r>
      <w:r w:rsidRPr="00396AC4">
        <w:rPr>
          <w:rFonts w:ascii="Calibri" w:hAnsi="Calibri" w:cs="Calibri"/>
          <w:sz w:val="22"/>
          <w:szCs w:val="22"/>
          <w:lang w:val="en-US"/>
        </w:rPr>
        <w:t>®</w:t>
      </w:r>
      <w:r w:rsidRPr="00E14B59">
        <w:rPr>
          <w:rFonts w:asciiTheme="minorHAnsi" w:hAnsiTheme="minorHAnsi" w:cstheme="minorHAnsi"/>
          <w:sz w:val="22"/>
          <w:szCs w:val="22"/>
          <w:lang w:val="en-US"/>
        </w:rPr>
        <w:t xml:space="preserve"> hair care, </w:t>
      </w:r>
      <w:r w:rsidRPr="00C91F19">
        <w:rPr>
          <w:rFonts w:ascii="Calibri" w:hAnsi="Calibri" w:cs="Calibri"/>
          <w:sz w:val="22"/>
          <w:szCs w:val="22"/>
          <w:lang w:val="en-US"/>
        </w:rPr>
        <w:t>Right Guard® a</w:t>
      </w:r>
      <w:r w:rsidR="003E67C6">
        <w:rPr>
          <w:rFonts w:ascii="Calibri" w:hAnsi="Calibri" w:cs="Calibri"/>
          <w:sz w:val="22"/>
          <w:szCs w:val="22"/>
          <w:lang w:val="en-US"/>
        </w:rPr>
        <w:t>ntiperspirants, g</w:t>
      </w:r>
      <w:r w:rsidR="008B2E03">
        <w:rPr>
          <w:rFonts w:ascii="Calibri" w:hAnsi="Calibri" w:cs="Calibri"/>
          <w:sz w:val="22"/>
          <w:szCs w:val="22"/>
          <w:lang w:val="en-US"/>
        </w:rPr>
        <w:t>ö</w:t>
      </w:r>
      <w:r w:rsidR="003E67C6">
        <w:rPr>
          <w:rFonts w:ascii="Calibri" w:hAnsi="Calibri" w:cs="Calibri"/>
          <w:sz w:val="22"/>
          <w:szCs w:val="22"/>
          <w:lang w:val="en-US"/>
        </w:rPr>
        <w:t>t2b® hair styling</w:t>
      </w:r>
      <w:r w:rsidRPr="00C91F19">
        <w:rPr>
          <w:rFonts w:ascii="Calibri" w:hAnsi="Calibri" w:cs="Calibri"/>
          <w:sz w:val="22"/>
          <w:szCs w:val="22"/>
          <w:lang w:val="en-US"/>
        </w:rPr>
        <w:t xml:space="preserve">, and Loctite® adhesives. Visit </w:t>
      </w:r>
      <w:hyperlink r:id="rId8" w:history="1">
        <w:r w:rsidRPr="00C91F19">
          <w:rPr>
            <w:rStyle w:val="Hyperlink"/>
            <w:rFonts w:cs="Calibri"/>
            <w:sz w:val="22"/>
            <w:szCs w:val="22"/>
            <w:lang w:val="en-US"/>
          </w:rPr>
          <w:t>www.henkel-northamerica.com</w:t>
        </w:r>
      </w:hyperlink>
      <w:r w:rsidRPr="00C91F19">
        <w:rPr>
          <w:rFonts w:ascii="Calibri" w:hAnsi="Calibri" w:cs="Calibri"/>
          <w:sz w:val="22"/>
          <w:szCs w:val="22"/>
          <w:lang w:val="en-US"/>
        </w:rPr>
        <w:t xml:space="preserve"> for more information.</w:t>
      </w:r>
    </w:p>
    <w:p w14:paraId="5CAEBDF0" w14:textId="77777777" w:rsidR="00274975" w:rsidRPr="009C4D35" w:rsidRDefault="00274975" w:rsidP="00274975">
      <w:pPr>
        <w:spacing w:line="360" w:lineRule="auto"/>
        <w:jc w:val="both"/>
        <w:rPr>
          <w:sz w:val="24"/>
        </w:rPr>
      </w:pPr>
    </w:p>
    <w:p w14:paraId="36B991DB" w14:textId="77777777" w:rsidR="00274975" w:rsidRPr="00274975" w:rsidRDefault="00274975" w:rsidP="00170EB0">
      <w:pPr>
        <w:spacing w:line="276" w:lineRule="auto"/>
        <w:jc w:val="both"/>
        <w:rPr>
          <w:sz w:val="22"/>
          <w:szCs w:val="22"/>
        </w:rPr>
      </w:pPr>
      <w:r w:rsidRPr="00274975">
        <w:rPr>
          <w:b/>
          <w:sz w:val="22"/>
          <w:szCs w:val="22"/>
          <w:lang w:eastAsia="de-DE"/>
        </w:rPr>
        <w:t>About Henkel</w:t>
      </w:r>
      <w:bookmarkStart w:id="0" w:name="_GoBack"/>
      <w:bookmarkEnd w:id="0"/>
    </w:p>
    <w:p w14:paraId="081D4718" w14:textId="77777777" w:rsidR="00274975" w:rsidRPr="00170EB0" w:rsidRDefault="00170EB0" w:rsidP="00170EB0">
      <w:pPr>
        <w:spacing w:line="276" w:lineRule="auto"/>
        <w:jc w:val="both"/>
        <w:rPr>
          <w:rFonts w:cs="Arial"/>
          <w:sz w:val="22"/>
          <w:szCs w:val="22"/>
        </w:rPr>
      </w:pPr>
      <w:r w:rsidRPr="00170EB0">
        <w:rPr>
          <w:rFonts w:cs="Arial"/>
          <w:sz w:val="22"/>
          <w:szCs w:val="22"/>
        </w:rPr>
        <w:t xml:space="preserve">Henkel operates globally with a well-balanced and diversified portfolio. The company holds leading positions with its three business units in both industrial and consumer businesses thanks to strong brands, innovations and technologies. Henkel Adhesive Technologies is the global leader in the adhesives market </w:t>
      </w:r>
      <w:r w:rsidRPr="00170EB0">
        <w:rPr>
          <w:rFonts w:cs="Arial"/>
          <w:sz w:val="22"/>
          <w:szCs w:val="22"/>
        </w:rPr>
        <w:lastRenderedPageBreak/>
        <w:t>– across all industry segments worldwide. In its Laundry &amp; Home Care and Beauty Care businesses, Henkel holds leading positions in many markets and categories around the world. Founded in 1876, Henkel looks back on more than 140 years of success. In 2016, Henkel repo</w:t>
      </w:r>
      <w:r>
        <w:rPr>
          <w:rFonts w:cs="Arial"/>
          <w:sz w:val="22"/>
          <w:szCs w:val="22"/>
        </w:rPr>
        <w:t>rted sales of around 19.7 billion US dollars</w:t>
      </w:r>
      <w:r w:rsidRPr="00170EB0">
        <w:rPr>
          <w:rFonts w:cs="Arial"/>
          <w:sz w:val="22"/>
          <w:szCs w:val="22"/>
        </w:rPr>
        <w:t xml:space="preserve"> and adjusted operati</w:t>
      </w:r>
      <w:r>
        <w:rPr>
          <w:rFonts w:cs="Arial"/>
          <w:sz w:val="22"/>
          <w:szCs w:val="22"/>
        </w:rPr>
        <w:t xml:space="preserve">ng profit of </w:t>
      </w:r>
      <w:r w:rsidRPr="00170EB0">
        <w:rPr>
          <w:rFonts w:cs="Arial"/>
          <w:sz w:val="22"/>
          <w:szCs w:val="22"/>
        </w:rPr>
        <w:t xml:space="preserve">around 3.4 billion </w:t>
      </w:r>
      <w:r>
        <w:rPr>
          <w:rFonts w:cs="Arial"/>
          <w:sz w:val="22"/>
          <w:szCs w:val="22"/>
        </w:rPr>
        <w:t>US dollars</w:t>
      </w:r>
      <w:r w:rsidRPr="00170EB0">
        <w:rPr>
          <w:rFonts w:cs="Arial"/>
          <w:sz w:val="22"/>
          <w:szCs w:val="22"/>
        </w:rPr>
        <w:t>. Combined sales of the respective top brands of the three business units – Loctite, Schwarzkopf and Persil – amounte</w:t>
      </w:r>
      <w:r w:rsidR="006A085E">
        <w:rPr>
          <w:rFonts w:cs="Arial"/>
          <w:sz w:val="22"/>
          <w:szCs w:val="22"/>
        </w:rPr>
        <w:t>d</w:t>
      </w:r>
      <w:r>
        <w:rPr>
          <w:rFonts w:cs="Arial"/>
          <w:sz w:val="22"/>
          <w:szCs w:val="22"/>
        </w:rPr>
        <w:t xml:space="preserve"> around 6.3 billion US dollars</w:t>
      </w:r>
      <w:r w:rsidRPr="00170EB0">
        <w:rPr>
          <w:rFonts w:cs="Arial"/>
          <w:sz w:val="22"/>
          <w:szCs w:val="22"/>
        </w:rPr>
        <w:t xml:space="preserve">. Henkel employs more than 50,000 people globally – a passionate and highly diverse team, united by a strong company culture, a common purpose to create sustainable value, and shared values. As a recognized leader in sustainability, Henkel holds top positions in many international indices and rankings. Henkel’s preferred shares are listed in the German stock index DAX. For more information, please visit </w:t>
      </w:r>
      <w:hyperlink r:id="rId9" w:history="1">
        <w:r w:rsidRPr="00170EB0">
          <w:rPr>
            <w:rStyle w:val="Hyperlink"/>
            <w:rFonts w:cs="Arial"/>
            <w:sz w:val="22"/>
            <w:szCs w:val="22"/>
          </w:rPr>
          <w:t>www.henkel.com</w:t>
        </w:r>
      </w:hyperlink>
      <w:r w:rsidRPr="00E14B59">
        <w:rPr>
          <w:rFonts w:cs="Arial"/>
          <w:sz w:val="22"/>
          <w:szCs w:val="22"/>
        </w:rPr>
        <w:t>.</w:t>
      </w:r>
    </w:p>
    <w:p w14:paraId="663D1099" w14:textId="77777777" w:rsidR="005F1A56" w:rsidRPr="00BF6E82" w:rsidRDefault="005F1A56" w:rsidP="00274975">
      <w:pPr>
        <w:rPr>
          <w:rFonts w:cs="Arial"/>
        </w:rPr>
      </w:pPr>
    </w:p>
    <w:p w14:paraId="4FB2B637" w14:textId="77777777" w:rsidR="00274975" w:rsidRPr="00BF6E82" w:rsidRDefault="00274975" w:rsidP="00274975">
      <w:pPr>
        <w:rPr>
          <w:rFonts w:cs="Arial"/>
        </w:rPr>
      </w:pPr>
    </w:p>
    <w:p w14:paraId="160546C2" w14:textId="77777777" w:rsidR="00274975" w:rsidRPr="00274975" w:rsidRDefault="00274975" w:rsidP="00274975">
      <w:pPr>
        <w:tabs>
          <w:tab w:val="left" w:pos="1080"/>
          <w:tab w:val="left" w:pos="4500"/>
        </w:tabs>
        <w:rPr>
          <w:rFonts w:cs="Arial"/>
          <w:sz w:val="22"/>
          <w:szCs w:val="22"/>
        </w:rPr>
      </w:pPr>
      <w:r w:rsidRPr="00274975">
        <w:rPr>
          <w:rFonts w:cs="Arial"/>
          <w:sz w:val="22"/>
          <w:szCs w:val="22"/>
        </w:rPr>
        <w:t>Contact</w:t>
      </w:r>
      <w:r w:rsidRPr="00274975">
        <w:rPr>
          <w:rFonts w:cs="Arial"/>
          <w:sz w:val="22"/>
          <w:szCs w:val="22"/>
        </w:rPr>
        <w:tab/>
      </w:r>
      <w:r w:rsidR="008A7ACB">
        <w:rPr>
          <w:rFonts w:cs="Arial"/>
          <w:sz w:val="22"/>
          <w:szCs w:val="22"/>
        </w:rPr>
        <w:t>Daniel Carpenter</w:t>
      </w:r>
      <w:r w:rsidRPr="00274975">
        <w:rPr>
          <w:rFonts w:cs="Arial"/>
          <w:sz w:val="22"/>
          <w:szCs w:val="22"/>
        </w:rPr>
        <w:tab/>
      </w:r>
      <w:r w:rsidR="008A7ACB">
        <w:rPr>
          <w:rFonts w:cs="Arial"/>
          <w:sz w:val="22"/>
          <w:szCs w:val="22"/>
        </w:rPr>
        <w:t>Natalie Violi</w:t>
      </w:r>
    </w:p>
    <w:p w14:paraId="63782DBB" w14:textId="2D3A8F85" w:rsidR="00274975" w:rsidRPr="008F187B" w:rsidRDefault="00274975" w:rsidP="00274975">
      <w:pPr>
        <w:tabs>
          <w:tab w:val="left" w:pos="1080"/>
          <w:tab w:val="left" w:pos="4500"/>
        </w:tabs>
        <w:rPr>
          <w:rFonts w:cs="Arial"/>
          <w:color w:val="000000" w:themeColor="text1"/>
          <w:sz w:val="22"/>
          <w:szCs w:val="22"/>
        </w:rPr>
      </w:pPr>
      <w:r w:rsidRPr="00274975">
        <w:rPr>
          <w:rFonts w:cs="Arial"/>
          <w:sz w:val="22"/>
          <w:szCs w:val="22"/>
        </w:rPr>
        <w:t>Phone</w:t>
      </w:r>
      <w:r w:rsidRPr="00274975">
        <w:rPr>
          <w:rFonts w:cs="Arial"/>
          <w:sz w:val="22"/>
          <w:szCs w:val="22"/>
        </w:rPr>
        <w:tab/>
      </w:r>
      <w:r w:rsidR="008A7ACB">
        <w:rPr>
          <w:rFonts w:cs="Arial"/>
          <w:sz w:val="22"/>
          <w:szCs w:val="22"/>
        </w:rPr>
        <w:t>475-299-1855</w:t>
      </w:r>
      <w:r w:rsidRPr="00274975">
        <w:rPr>
          <w:rFonts w:cs="Arial"/>
          <w:sz w:val="22"/>
          <w:szCs w:val="22"/>
        </w:rPr>
        <w:tab/>
      </w:r>
      <w:r w:rsidR="008F187B" w:rsidRPr="008F187B">
        <w:rPr>
          <w:rFonts w:cs="Arial"/>
          <w:color w:val="000000" w:themeColor="text1"/>
          <w:sz w:val="22"/>
          <w:szCs w:val="22"/>
        </w:rPr>
        <w:t>602-980-0062</w:t>
      </w:r>
    </w:p>
    <w:p w14:paraId="147F540D" w14:textId="77777777" w:rsidR="00274975" w:rsidRPr="00BF6E82" w:rsidRDefault="00274975" w:rsidP="00274975">
      <w:pPr>
        <w:tabs>
          <w:tab w:val="left" w:pos="1080"/>
          <w:tab w:val="left" w:pos="4500"/>
        </w:tabs>
        <w:rPr>
          <w:rFonts w:cs="Arial"/>
          <w:szCs w:val="22"/>
        </w:rPr>
      </w:pPr>
      <w:r w:rsidRPr="00274975">
        <w:rPr>
          <w:rFonts w:cs="Arial"/>
          <w:sz w:val="22"/>
          <w:szCs w:val="22"/>
        </w:rPr>
        <w:t>Email</w:t>
      </w:r>
      <w:r w:rsidRPr="00274975">
        <w:rPr>
          <w:rFonts w:cs="Arial"/>
          <w:sz w:val="22"/>
          <w:szCs w:val="22"/>
        </w:rPr>
        <w:tab/>
      </w:r>
      <w:hyperlink r:id="rId10" w:history="1">
        <w:r w:rsidR="008A7ACB" w:rsidRPr="00C7198F">
          <w:rPr>
            <w:rStyle w:val="Hyperlink"/>
            <w:rFonts w:cs="Arial"/>
            <w:sz w:val="22"/>
            <w:szCs w:val="22"/>
          </w:rPr>
          <w:t>daniel.carpenter@henkel.com</w:t>
        </w:r>
      </w:hyperlink>
      <w:r w:rsidR="008A7ACB">
        <w:rPr>
          <w:rFonts w:cs="Arial"/>
          <w:sz w:val="22"/>
          <w:szCs w:val="22"/>
        </w:rPr>
        <w:tab/>
      </w:r>
      <w:hyperlink r:id="rId11" w:history="1">
        <w:r w:rsidR="00352006" w:rsidRPr="00C7198F">
          <w:rPr>
            <w:rStyle w:val="Hyperlink"/>
            <w:rFonts w:cs="Arial"/>
            <w:sz w:val="22"/>
            <w:szCs w:val="22"/>
          </w:rPr>
          <w:t>natalie.violi@henkel.com</w:t>
        </w:r>
      </w:hyperlink>
      <w:r w:rsidR="00352006">
        <w:rPr>
          <w:rFonts w:cs="Arial"/>
          <w:sz w:val="22"/>
          <w:szCs w:val="22"/>
        </w:rPr>
        <w:t xml:space="preserve"> </w:t>
      </w:r>
      <w:r w:rsidRPr="00BF6E82">
        <w:rPr>
          <w:rFonts w:cs="Arial"/>
          <w:szCs w:val="22"/>
        </w:rPr>
        <w:t xml:space="preserve">                               </w:t>
      </w:r>
      <w:r w:rsidRPr="00BF6E82">
        <w:rPr>
          <w:rFonts w:cs="Arial"/>
          <w:szCs w:val="22"/>
        </w:rPr>
        <w:tab/>
      </w:r>
    </w:p>
    <w:p w14:paraId="73C82686" w14:textId="77777777" w:rsidR="00274975" w:rsidRPr="00BF6E82" w:rsidRDefault="00274975" w:rsidP="00274975">
      <w:pPr>
        <w:rPr>
          <w:rFonts w:cs="Arial"/>
          <w:szCs w:val="22"/>
        </w:rPr>
      </w:pPr>
    </w:p>
    <w:p w14:paraId="607ADE89" w14:textId="77777777" w:rsidR="009E51D6" w:rsidRDefault="009E51D6" w:rsidP="001A457C">
      <w:pPr>
        <w:spacing w:line="240" w:lineRule="exact"/>
      </w:pPr>
    </w:p>
    <w:p w14:paraId="64B81159" w14:textId="77777777" w:rsidR="00461912" w:rsidRPr="009E51D6" w:rsidRDefault="00461912" w:rsidP="009E51D6">
      <w:pPr>
        <w:tabs>
          <w:tab w:val="left" w:pos="3352"/>
        </w:tabs>
      </w:pPr>
    </w:p>
    <w:sectPr w:rsidR="00461912" w:rsidRPr="009E51D6" w:rsidSect="00736F08">
      <w:headerReference w:type="default" r:id="rId12"/>
      <w:footerReference w:type="default" r:id="rId13"/>
      <w:headerReference w:type="first" r:id="rId14"/>
      <w:footerReference w:type="first" r:id="rId15"/>
      <w:type w:val="continuous"/>
      <w:pgSz w:w="12240" w:h="15840" w:code="1"/>
      <w:pgMar w:top="3078" w:right="1417" w:bottom="1530" w:left="1417" w:header="1304" w:footer="94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45FE35" w14:textId="77777777" w:rsidR="00890178" w:rsidRDefault="00890178">
      <w:r>
        <w:separator/>
      </w:r>
    </w:p>
  </w:endnote>
  <w:endnote w:type="continuationSeparator" w:id="0">
    <w:p w14:paraId="276B1E53" w14:textId="77777777" w:rsidR="00890178" w:rsidRDefault="00890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E8048" w14:textId="624ACAA6" w:rsidR="00461912" w:rsidRPr="00461912" w:rsidRDefault="00461912" w:rsidP="00461912">
    <w:pPr>
      <w:tabs>
        <w:tab w:val="right" w:pos="9057"/>
      </w:tabs>
      <w:spacing w:line="180" w:lineRule="atLeast"/>
      <w:rPr>
        <w:rFonts w:asciiTheme="minorHAnsi" w:hAnsiTheme="minorHAnsi"/>
        <w:sz w:val="18"/>
        <w:szCs w:val="24"/>
        <w:lang w:eastAsia="en-US"/>
      </w:rPr>
    </w:pPr>
    <w:r w:rsidRPr="00461912">
      <w:rPr>
        <w:rFonts w:asciiTheme="minorHAnsi" w:hAnsiTheme="minorHAnsi"/>
        <w:sz w:val="18"/>
        <w:szCs w:val="24"/>
        <w:lang w:eastAsia="en-US"/>
      </w:rPr>
      <w:tab/>
    </w:r>
    <w:r w:rsidR="00720FAB">
      <w:rPr>
        <w:rFonts w:asciiTheme="minorHAnsi" w:hAnsiTheme="minorHAnsi"/>
        <w:sz w:val="18"/>
        <w:szCs w:val="24"/>
        <w:lang w:eastAsia="en-US"/>
      </w:rPr>
      <w:t xml:space="preserve">Page </w:t>
    </w:r>
    <w:r w:rsidRPr="00461912">
      <w:rPr>
        <w:rFonts w:asciiTheme="minorHAnsi" w:hAnsiTheme="minorHAnsi"/>
        <w:sz w:val="18"/>
        <w:szCs w:val="24"/>
        <w:lang w:val="de-DE" w:eastAsia="en-US"/>
      </w:rPr>
      <w:fldChar w:fldCharType="begin"/>
    </w:r>
    <w:r w:rsidRPr="00461912">
      <w:rPr>
        <w:rFonts w:asciiTheme="minorHAnsi" w:hAnsiTheme="minorHAnsi"/>
        <w:sz w:val="18"/>
        <w:szCs w:val="24"/>
        <w:lang w:eastAsia="en-US"/>
      </w:rPr>
      <w:instrText xml:space="preserve"> PAGE  \* Arabic  \* MERGEFORMAT </w:instrText>
    </w:r>
    <w:r w:rsidRPr="00461912">
      <w:rPr>
        <w:rFonts w:asciiTheme="minorHAnsi" w:hAnsiTheme="minorHAnsi"/>
        <w:sz w:val="18"/>
        <w:szCs w:val="24"/>
        <w:lang w:val="de-DE" w:eastAsia="en-US"/>
      </w:rPr>
      <w:fldChar w:fldCharType="separate"/>
    </w:r>
    <w:r w:rsidR="008B2E03">
      <w:rPr>
        <w:rFonts w:asciiTheme="minorHAnsi" w:hAnsiTheme="minorHAnsi"/>
        <w:noProof/>
        <w:sz w:val="18"/>
        <w:szCs w:val="24"/>
        <w:lang w:eastAsia="en-US"/>
      </w:rPr>
      <w:t>3</w:t>
    </w:r>
    <w:r w:rsidRPr="00461912">
      <w:rPr>
        <w:rFonts w:asciiTheme="minorHAnsi" w:hAnsiTheme="minorHAnsi"/>
        <w:sz w:val="18"/>
        <w:szCs w:val="24"/>
        <w:lang w:val="de-DE" w:eastAsia="en-US"/>
      </w:rPr>
      <w:fldChar w:fldCharType="end"/>
    </w:r>
    <w:r w:rsidRPr="00461912">
      <w:rPr>
        <w:rFonts w:asciiTheme="minorHAnsi" w:hAnsiTheme="minorHAnsi"/>
        <w:sz w:val="18"/>
        <w:szCs w:val="24"/>
        <w:lang w:eastAsia="en-US"/>
      </w:rPr>
      <w:t>/</w:t>
    </w:r>
    <w:r w:rsidRPr="00461912">
      <w:rPr>
        <w:rFonts w:asciiTheme="minorHAnsi" w:hAnsiTheme="minorHAnsi"/>
        <w:sz w:val="18"/>
        <w:szCs w:val="24"/>
        <w:lang w:val="de-DE" w:eastAsia="en-US"/>
      </w:rPr>
      <w:fldChar w:fldCharType="begin"/>
    </w:r>
    <w:r w:rsidRPr="00461912">
      <w:rPr>
        <w:rFonts w:asciiTheme="minorHAnsi" w:hAnsiTheme="minorHAnsi"/>
        <w:sz w:val="18"/>
        <w:szCs w:val="24"/>
        <w:lang w:eastAsia="en-US"/>
      </w:rPr>
      <w:instrText xml:space="preserve"> NUMPAGES  \* Arabic  \* MERGEFORMAT </w:instrText>
    </w:r>
    <w:r w:rsidRPr="00461912">
      <w:rPr>
        <w:rFonts w:asciiTheme="minorHAnsi" w:hAnsiTheme="minorHAnsi"/>
        <w:sz w:val="18"/>
        <w:szCs w:val="24"/>
        <w:lang w:val="de-DE" w:eastAsia="en-US"/>
      </w:rPr>
      <w:fldChar w:fldCharType="separate"/>
    </w:r>
    <w:r w:rsidR="008B2E03">
      <w:rPr>
        <w:rFonts w:asciiTheme="minorHAnsi" w:hAnsiTheme="minorHAnsi"/>
        <w:noProof/>
        <w:sz w:val="18"/>
        <w:szCs w:val="24"/>
        <w:lang w:eastAsia="en-US"/>
      </w:rPr>
      <w:t>3</w:t>
    </w:r>
    <w:r w:rsidRPr="00461912">
      <w:rPr>
        <w:rFonts w:asciiTheme="minorHAnsi" w:hAnsiTheme="minorHAnsi"/>
        <w:sz w:val="18"/>
        <w:szCs w:val="24"/>
        <w:lang w:val="de-DE" w:eastAsia="en-US"/>
      </w:rPr>
      <w:fldChar w:fldCharType="end"/>
    </w:r>
  </w:p>
  <w:p w14:paraId="470C1696" w14:textId="77777777" w:rsidR="00A36621" w:rsidRDefault="00461912" w:rsidP="00461912">
    <w:pPr>
      <w:pStyle w:val="Footer"/>
      <w:tabs>
        <w:tab w:val="clear" w:pos="4536"/>
        <w:tab w:val="clear" w:pos="9072"/>
        <w:tab w:val="left" w:pos="5438"/>
      </w:tabs>
    </w:pPr>
    <w:r w:rsidRPr="00461912">
      <w:rPr>
        <w:noProof/>
        <w:lang w:eastAsia="de-DE"/>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CB046" w14:textId="77777777" w:rsidR="00B30B64" w:rsidRDefault="00B30B64" w:rsidP="00B30B64">
    <w:pPr>
      <w:pStyle w:val="Footer"/>
      <w:jc w:val="distribute"/>
      <w:rPr>
        <w:b/>
      </w:rPr>
    </w:pPr>
    <w:r w:rsidRPr="00D6309D">
      <w:rPr>
        <w:b/>
        <w:noProof/>
        <w:lang w:eastAsia="en-US"/>
      </w:rPr>
      <w:drawing>
        <wp:inline distT="0" distB="0" distL="0" distR="0" wp14:anchorId="1B7C74BB" wp14:editId="1096E428">
          <wp:extent cx="422910" cy="149860"/>
          <wp:effectExtent l="0" t="0" r="0" b="2540"/>
          <wp:docPr id="444" name="Grafik 49" descr="Persil Logo 2007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ersil Logo 2007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149860"/>
                  </a:xfrm>
                  <a:prstGeom prst="rect">
                    <a:avLst/>
                  </a:prstGeom>
                  <a:noFill/>
                  <a:ln>
                    <a:noFill/>
                  </a:ln>
                </pic:spPr>
              </pic:pic>
            </a:graphicData>
          </a:graphic>
        </wp:inline>
      </w:drawing>
    </w:r>
    <w:r>
      <w:rPr>
        <w:b/>
      </w:rPr>
      <w:t xml:space="preserve"> </w:t>
    </w:r>
    <w:r w:rsidRPr="00005267">
      <w:rPr>
        <w:b/>
        <w:noProof/>
        <w:position w:val="-1"/>
        <w:lang w:eastAsia="en-US"/>
      </w:rPr>
      <w:drawing>
        <wp:inline distT="0" distB="0" distL="0" distR="0" wp14:anchorId="07BB8B2E" wp14:editId="40D7237A">
          <wp:extent cx="340995" cy="136525"/>
          <wp:effectExtent l="0" t="0" r="1905" b="0"/>
          <wp:docPr id="445" name="Grafik 48" descr="Pu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ure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995" cy="136525"/>
                  </a:xfrm>
                  <a:prstGeom prst="rect">
                    <a:avLst/>
                  </a:prstGeom>
                  <a:noFill/>
                  <a:ln>
                    <a:noFill/>
                  </a:ln>
                </pic:spPr>
              </pic:pic>
            </a:graphicData>
          </a:graphic>
        </wp:inline>
      </w:drawing>
    </w:r>
    <w:r>
      <w:rPr>
        <w:b/>
      </w:rPr>
      <w:t xml:space="preserve"> </w:t>
    </w:r>
    <w:r w:rsidRPr="00833CEB">
      <w:rPr>
        <w:b/>
        <w:noProof/>
        <w:position w:val="-14"/>
        <w:lang w:eastAsia="en-US"/>
      </w:rPr>
      <w:drawing>
        <wp:inline distT="0" distB="0" distL="0" distR="0" wp14:anchorId="1878C8E7" wp14:editId="6CC007A1">
          <wp:extent cx="259080" cy="259080"/>
          <wp:effectExtent l="0" t="0" r="7620" b="7620"/>
          <wp:docPr id="446"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il Logo High Res"/>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inline>
      </w:drawing>
    </w:r>
    <w:r>
      <w:rPr>
        <w:b/>
      </w:rPr>
      <w:t xml:space="preserve"> </w:t>
    </w:r>
    <w:r w:rsidRPr="00A16049">
      <w:rPr>
        <w:b/>
        <w:noProof/>
        <w:position w:val="-10"/>
        <w:lang w:eastAsia="en-US"/>
      </w:rPr>
      <w:drawing>
        <wp:inline distT="0" distB="0" distL="0" distR="0" wp14:anchorId="1DF190CB" wp14:editId="574C8566">
          <wp:extent cx="614045" cy="273050"/>
          <wp:effectExtent l="0" t="0" r="0" b="0"/>
          <wp:docPr id="447" name="Grafik 46" descr="SK_Logo_2014_Event_100mm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K_Logo_2014_Event_100mm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4045" cy="273050"/>
                  </a:xfrm>
                  <a:prstGeom prst="rect">
                    <a:avLst/>
                  </a:prstGeom>
                  <a:noFill/>
                  <a:ln>
                    <a:noFill/>
                  </a:ln>
                </pic:spPr>
              </pic:pic>
            </a:graphicData>
          </a:graphic>
        </wp:inline>
      </w:drawing>
    </w:r>
    <w:r>
      <w:rPr>
        <w:b/>
      </w:rPr>
      <w:t xml:space="preserve"> </w:t>
    </w:r>
    <w:r w:rsidRPr="00833CEB">
      <w:rPr>
        <w:b/>
        <w:noProof/>
        <w:position w:val="-10"/>
        <w:lang w:eastAsia="en-US"/>
      </w:rPr>
      <w:drawing>
        <wp:inline distT="0" distB="0" distL="0" distR="0" wp14:anchorId="2DA6891A" wp14:editId="68E66543">
          <wp:extent cx="354965" cy="273050"/>
          <wp:effectExtent l="0" t="0" r="6985" b="0"/>
          <wp:docPr id="448" name="Grafik 45" descr="Dial_Logo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al_Logo_02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965" cy="273050"/>
                  </a:xfrm>
                  <a:prstGeom prst="rect">
                    <a:avLst/>
                  </a:prstGeom>
                  <a:noFill/>
                  <a:ln>
                    <a:noFill/>
                  </a:ln>
                </pic:spPr>
              </pic:pic>
            </a:graphicData>
          </a:graphic>
        </wp:inline>
      </w:drawing>
    </w:r>
    <w:r w:rsidR="00274975">
      <w:rPr>
        <w:b/>
        <w:noProof/>
        <w:position w:val="-10"/>
        <w:lang w:eastAsia="en-US"/>
      </w:rPr>
      <w:drawing>
        <wp:inline distT="0" distB="0" distL="0" distR="0" wp14:anchorId="69C7ABBB" wp14:editId="2C141075">
          <wp:extent cx="552450" cy="3429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 cy="342900"/>
                  </a:xfrm>
                  <a:prstGeom prst="rect">
                    <a:avLst/>
                  </a:prstGeom>
                  <a:noFill/>
                  <a:ln>
                    <a:noFill/>
                  </a:ln>
                </pic:spPr>
              </pic:pic>
            </a:graphicData>
          </a:graphic>
        </wp:inline>
      </w:drawing>
    </w:r>
    <w:r>
      <w:rPr>
        <w:b/>
      </w:rPr>
      <w:t xml:space="preserve"> </w:t>
    </w:r>
    <w:r w:rsidRPr="00D6309D">
      <w:rPr>
        <w:b/>
        <w:noProof/>
        <w:lang w:eastAsia="en-US"/>
      </w:rPr>
      <w:drawing>
        <wp:inline distT="0" distB="0" distL="0" distR="0" wp14:anchorId="18C82515" wp14:editId="51436288">
          <wp:extent cx="586740" cy="109220"/>
          <wp:effectExtent l="0" t="0" r="3810" b="5080"/>
          <wp:docPr id="450" name="Grafik 43" descr="Loct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cti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 cy="109220"/>
                  </a:xfrm>
                  <a:prstGeom prst="rect">
                    <a:avLst/>
                  </a:prstGeom>
                  <a:noFill/>
                  <a:ln>
                    <a:noFill/>
                  </a:ln>
                </pic:spPr>
              </pic:pic>
            </a:graphicData>
          </a:graphic>
        </wp:inline>
      </w:drawing>
    </w:r>
    <w:r>
      <w:rPr>
        <w:b/>
      </w:rPr>
      <w:t xml:space="preserve"> </w:t>
    </w:r>
    <w:r w:rsidRPr="00D6309D">
      <w:rPr>
        <w:b/>
        <w:noProof/>
        <w:lang w:eastAsia="en-US"/>
      </w:rPr>
      <w:drawing>
        <wp:inline distT="0" distB="0" distL="0" distR="0" wp14:anchorId="2127D553" wp14:editId="102F836F">
          <wp:extent cx="996315" cy="109220"/>
          <wp:effectExtent l="0" t="0" r="0" b="5080"/>
          <wp:docPr id="451" name="Grafik 42" descr="LOGO_TECHNOMELT_3C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_TECHNOMELT_3C_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315" cy="109220"/>
                  </a:xfrm>
                  <a:prstGeom prst="rect">
                    <a:avLst/>
                  </a:prstGeom>
                  <a:noFill/>
                  <a:ln>
                    <a:noFill/>
                  </a:ln>
                </pic:spPr>
              </pic:pic>
            </a:graphicData>
          </a:graphic>
        </wp:inline>
      </w:drawing>
    </w:r>
    <w:r>
      <w:rPr>
        <w:b/>
      </w:rPr>
      <w:t xml:space="preserve"> </w:t>
    </w:r>
    <w:r>
      <w:rPr>
        <w:b/>
        <w:noProof/>
        <w:lang w:eastAsia="en-US"/>
      </w:rPr>
      <w:drawing>
        <wp:inline distT="0" distB="0" distL="0" distR="0" wp14:anchorId="09D1E83C" wp14:editId="54C6EE08">
          <wp:extent cx="887095" cy="118745"/>
          <wp:effectExtent l="0" t="0" r="8255" b="0"/>
          <wp:docPr id="452" name="Grafik 41" descr="LOGO_BONDERITE_R_3C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_BONDERITE_R_3C_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095" cy="118745"/>
                  </a:xfrm>
                  <a:prstGeom prst="rect">
                    <a:avLst/>
                  </a:prstGeom>
                  <a:noFill/>
                  <a:ln>
                    <a:noFill/>
                  </a:ln>
                </pic:spPr>
              </pic:pic>
            </a:graphicData>
          </a:graphic>
        </wp:inline>
      </w:drawing>
    </w:r>
  </w:p>
  <w:p w14:paraId="2B233A9C" w14:textId="7E5098F4" w:rsidR="00B30B64" w:rsidRPr="00720FAB" w:rsidRDefault="00720FAB" w:rsidP="00B30B64">
    <w:pPr>
      <w:pStyle w:val="Footer"/>
      <w:jc w:val="right"/>
      <w:rPr>
        <w:sz w:val="18"/>
      </w:rPr>
    </w:pPr>
    <w:r w:rsidRPr="00720FAB">
      <w:rPr>
        <w:sz w:val="18"/>
      </w:rPr>
      <w:t xml:space="preserve">Page </w:t>
    </w:r>
    <w:r w:rsidR="00B30B64" w:rsidRPr="00720FAB">
      <w:rPr>
        <w:sz w:val="18"/>
      </w:rPr>
      <w:fldChar w:fldCharType="begin"/>
    </w:r>
    <w:r w:rsidR="00B30B64" w:rsidRPr="00720FAB">
      <w:rPr>
        <w:sz w:val="18"/>
      </w:rPr>
      <w:instrText xml:space="preserve"> PAGE  \* Arabic  \* MERGEFORMAT </w:instrText>
    </w:r>
    <w:r w:rsidR="00B30B64" w:rsidRPr="00720FAB">
      <w:rPr>
        <w:sz w:val="18"/>
      </w:rPr>
      <w:fldChar w:fldCharType="separate"/>
    </w:r>
    <w:r w:rsidR="008B2E03">
      <w:rPr>
        <w:noProof/>
        <w:sz w:val="18"/>
      </w:rPr>
      <w:t>1</w:t>
    </w:r>
    <w:r w:rsidR="00B30B64" w:rsidRPr="00720FAB">
      <w:rPr>
        <w:sz w:val="18"/>
      </w:rPr>
      <w:fldChar w:fldCharType="end"/>
    </w:r>
    <w:r w:rsidR="00B30B64" w:rsidRPr="00720FAB">
      <w:rPr>
        <w:sz w:val="18"/>
      </w:rPr>
      <w:t>/</w:t>
    </w:r>
    <w:r w:rsidR="00B30B64" w:rsidRPr="00720FAB">
      <w:rPr>
        <w:sz w:val="18"/>
      </w:rPr>
      <w:fldChar w:fldCharType="begin"/>
    </w:r>
    <w:r w:rsidR="00B30B64" w:rsidRPr="00720FAB">
      <w:rPr>
        <w:sz w:val="18"/>
      </w:rPr>
      <w:instrText xml:space="preserve"> NUMPAGES  \* Arabic  \* MERGEFORMAT </w:instrText>
    </w:r>
    <w:r w:rsidR="00B30B64" w:rsidRPr="00720FAB">
      <w:rPr>
        <w:sz w:val="18"/>
      </w:rPr>
      <w:fldChar w:fldCharType="separate"/>
    </w:r>
    <w:r w:rsidR="008B2E03">
      <w:rPr>
        <w:noProof/>
        <w:sz w:val="18"/>
      </w:rPr>
      <w:t>3</w:t>
    </w:r>
    <w:r w:rsidR="00B30B64" w:rsidRPr="00720FAB">
      <w:rPr>
        <w:sz w:val="18"/>
      </w:rPr>
      <w:fldChar w:fldCharType="end"/>
    </w:r>
  </w:p>
  <w:p w14:paraId="018C409A" w14:textId="77777777" w:rsidR="00B30B64" w:rsidRDefault="00B30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9721F" w14:textId="77777777" w:rsidR="00890178" w:rsidRDefault="00890178">
      <w:r>
        <w:separator/>
      </w:r>
    </w:p>
  </w:footnote>
  <w:footnote w:type="continuationSeparator" w:id="0">
    <w:p w14:paraId="49D654D3" w14:textId="77777777" w:rsidR="00890178" w:rsidRDefault="008901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2A913" w14:textId="1F5B7249" w:rsidR="00A36621" w:rsidRDefault="00B30B64" w:rsidP="00B30B64">
    <w:pPr>
      <w:pStyle w:val="Header"/>
      <w:jc w:val="right"/>
    </w:pPr>
    <w:r>
      <w:rPr>
        <w:noProof/>
        <w:lang w:eastAsia="en-US"/>
      </w:rPr>
      <w:drawing>
        <wp:anchor distT="0" distB="0" distL="114300" distR="114300" simplePos="0" relativeHeight="251675648" behindDoc="0" locked="0" layoutInCell="1" allowOverlap="1" wp14:anchorId="21444D76" wp14:editId="545C630F">
          <wp:simplePos x="0" y="0"/>
          <wp:positionH relativeFrom="margin">
            <wp:posOffset>5009828</wp:posOffset>
          </wp:positionH>
          <wp:positionV relativeFrom="margin">
            <wp:posOffset>-1405255</wp:posOffset>
          </wp:positionV>
          <wp:extent cx="1097280" cy="609600"/>
          <wp:effectExtent l="0" t="0" r="7620" b="0"/>
          <wp:wrapSquare wrapText="bothSides"/>
          <wp:docPr id="442"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609600"/>
                  </a:xfrm>
                  <a:prstGeom prst="rect">
                    <a:avLst/>
                  </a:prstGeom>
                  <a:noFill/>
                </pic:spPr>
              </pic:pic>
            </a:graphicData>
          </a:graphic>
        </wp:anchor>
      </w:drawing>
    </w:r>
    <w:r w:rsidR="00116C84">
      <w:rPr>
        <w:noProof/>
        <w:lang w:eastAsia="en-US"/>
      </w:rPr>
      <mc:AlternateContent>
        <mc:Choice Requires="wps">
          <w:drawing>
            <wp:anchor distT="0" distB="0" distL="114300" distR="114300" simplePos="0" relativeHeight="251661312" behindDoc="0" locked="1" layoutInCell="0" allowOverlap="1" wp14:anchorId="77512351" wp14:editId="7EC4D7B4">
              <wp:simplePos x="0" y="0"/>
              <wp:positionH relativeFrom="page">
                <wp:posOffset>2700655</wp:posOffset>
              </wp:positionH>
              <wp:positionV relativeFrom="page">
                <wp:posOffset>1728470</wp:posOffset>
              </wp:positionV>
              <wp:extent cx="3959860" cy="128905"/>
              <wp:effectExtent l="0" t="0" r="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6977F" w14:textId="77777777" w:rsidR="00A36621" w:rsidRDefault="00A36621">
                          <w:pPr>
                            <w:pStyle w:val="HenkelTemplateHeader3"/>
                            <w:rPr>
                              <w:noProof/>
                            </w:rPr>
                          </w:pPr>
                          <w:bookmarkStart w:id="1" w:name="P_Ref"/>
                          <w:bookmarkEnd w:id="1"/>
                        </w:p>
                        <w:p w14:paraId="080EE73D" w14:textId="77777777" w:rsidR="00A36621" w:rsidRDefault="00A36621">
                          <w:pPr>
                            <w:pStyle w:val="HenkelTemplateHeader3"/>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12351" id="_x0000_t202" coordsize="21600,21600" o:spt="202" path="m,l,21600r21600,l21600,xe">
              <v:stroke joinstyle="miter"/>
              <v:path gradientshapeok="t" o:connecttype="rect"/>
            </v:shapetype>
            <v:shape id="Text Box 62" o:spid="_x0000_s1026" type="#_x0000_t202" style="position:absolute;left:0;text-align:left;margin-left:212.65pt;margin-top:136.1pt;width:311.8pt;height:10.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YYrQIAAKs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CjDjpoEePdNToTowoCkx9hl6l4PbQg6MeYR/6bLmq/l6UXxXiYtUQvqW3UoqhoaSC/Hxz0z25&#10;OuEoA7IZPogK4pCdFhZorGVnigflQIAOfXo69sbkUsLmZbJI4giOSjjzgzjxFjYESefbvVT6HRUd&#10;MkaGJfTeopP9vdImG5LOLiYYFwVrW9v/lp9tgOO0A7HhqjkzWdh2/ki8ZB2v49AJg2jthF6eO7fF&#10;KnSiwr9a5Jf5apX7P01cP0wbVlWUmzCztPzwz1p3EPkkiqO4lGhZZeBMSkpuN6tWoj0BaRf2OxTk&#10;xM09T8MWAbi8oOQHoXcXJE4RxVdOWIQLJ7nyYsfzk7sk8sIkzItzSveM03+nhIYMJ4tgMYnpt9w8&#10;+73mRtKOaRgeLesyHB+dSGokuOaVba0mrJ3sk1KY9J9LAe2eG20FazQ6qVWPmxFQjIo3onoC6UoB&#10;ygIRwsQDoxHyO0YDTI8Mq287IilG7XsO8jejZjbkbGxmg/ASrmZYYzSZKz2NpF0v2bYB5OmBcXEL&#10;T6RmVr3PWRweFkwES+IwvczIOf23Xs8zdvkLAAD//wMAUEsDBBQABgAIAAAAIQCfdBqf4QAAAAwB&#10;AAAPAAAAZHJzL2Rvd25yZXYueG1sTI/LTsMwEEX3SPyDNUjsqI37oAlxqqqCFRIiDQuWTjxNosbj&#10;ELtt+HvcFSxn5ujOudlmsj074+g7RwoeZwIYUu1MR42Cz/L1YQ3MB01G945QwQ962OS3N5lOjbtQ&#10;ged9aFgMIZ9qBW0IQ8q5r1u02s/cgBRvBzdaHeI4NtyM+hLDbc+lECtudUfxQ6sH3LVYH/cnq2D7&#10;RcVL9/1efRSHoivLRNDb6qjU/d20fQYWcAp/MFz1ozrk0alyJzKe9QoWcjmPqAL5JCWwKyEW6wRY&#10;FVeJXALPM/6/RP4LAAD//wMAUEsBAi0AFAAGAAgAAAAhALaDOJL+AAAA4QEAABMAAAAAAAAAAAAA&#10;AAAAAAAAAFtDb250ZW50X1R5cGVzXS54bWxQSwECLQAUAAYACAAAACEAOP0h/9YAAACUAQAACwAA&#10;AAAAAAAAAAAAAAAvAQAAX3JlbHMvLnJlbHNQSwECLQAUAAYACAAAACEAE7ImGK0CAACrBQAADgAA&#10;AAAAAAAAAAAAAAAuAgAAZHJzL2Uyb0RvYy54bWxQSwECLQAUAAYACAAAACEAn3Qan+EAAAAMAQAA&#10;DwAAAAAAAAAAAAAAAAAHBQAAZHJzL2Rvd25yZXYueG1sUEsFBgAAAAAEAAQA8wAAABUGAAAAAA==&#10;" o:allowincell="f" filled="f" stroked="f">
              <v:textbox inset="0,0,0,0">
                <w:txbxContent>
                  <w:p w14:paraId="6EA6977F" w14:textId="77777777" w:rsidR="00A36621" w:rsidRDefault="00A36621">
                    <w:pPr>
                      <w:pStyle w:val="HenkelTemplateHeader3"/>
                      <w:rPr>
                        <w:noProof/>
                      </w:rPr>
                    </w:pPr>
                    <w:bookmarkStart w:id="12" w:name="P_Ref"/>
                    <w:bookmarkEnd w:id="12"/>
                  </w:p>
                  <w:p w14:paraId="080EE73D" w14:textId="77777777" w:rsidR="00A36621" w:rsidRDefault="00A36621">
                    <w:pPr>
                      <w:pStyle w:val="HenkelTemplateHeader3"/>
                      <w:rPr>
                        <w:noProof/>
                      </w:rPr>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CEFD4" w14:textId="77777777" w:rsidR="00720FAB" w:rsidRDefault="00720FAB">
    <w:pPr>
      <w:pStyle w:val="Header"/>
    </w:pPr>
  </w:p>
  <w:p w14:paraId="3B297E4B" w14:textId="77777777" w:rsidR="00720FAB" w:rsidRDefault="00720FAB">
    <w:pPr>
      <w:pStyle w:val="Header"/>
    </w:pPr>
  </w:p>
  <w:p w14:paraId="41DEDAC3" w14:textId="77777777" w:rsidR="00720FAB" w:rsidRDefault="00720FAB">
    <w:pPr>
      <w:pStyle w:val="Header"/>
    </w:pPr>
  </w:p>
  <w:p w14:paraId="1D7B4AAD" w14:textId="77777777" w:rsidR="00720FAB" w:rsidRDefault="00720FAB">
    <w:pPr>
      <w:pStyle w:val="Header"/>
    </w:pPr>
  </w:p>
  <w:p w14:paraId="1DEC8E8A" w14:textId="77777777" w:rsidR="00720FAB" w:rsidRDefault="00720FAB">
    <w:pPr>
      <w:pStyle w:val="Header"/>
    </w:pPr>
  </w:p>
  <w:p w14:paraId="172506BF" w14:textId="49140A04" w:rsidR="00A36621" w:rsidRDefault="00720FAB" w:rsidP="00720FAB">
    <w:pPr>
      <w:pStyle w:val="Header"/>
      <w:tabs>
        <w:tab w:val="clear" w:pos="4536"/>
        <w:tab w:val="clear" w:pos="9072"/>
        <w:tab w:val="left" w:pos="7694"/>
      </w:tabs>
      <w:jc w:val="right"/>
    </w:pPr>
    <w:r w:rsidRPr="00720FAB">
      <w:rPr>
        <w:b/>
        <w:bCs/>
        <w:sz w:val="40"/>
        <w:szCs w:val="40"/>
      </w:rPr>
      <w:t>Press Release</w:t>
    </w:r>
    <w:r w:rsidR="00E84F29">
      <w:rPr>
        <w:noProof/>
        <w:lang w:eastAsia="en-US"/>
      </w:rPr>
      <mc:AlternateContent>
        <mc:Choice Requires="wps">
          <w:drawing>
            <wp:anchor distT="0" distB="0" distL="114300" distR="114300" simplePos="0" relativeHeight="251673600" behindDoc="1" locked="0" layoutInCell="0" allowOverlap="1" wp14:anchorId="7210B684" wp14:editId="0636D9B9">
              <wp:simplePos x="0" y="0"/>
              <wp:positionH relativeFrom="page">
                <wp:align>right</wp:align>
              </wp:positionH>
              <wp:positionV relativeFrom="page">
                <wp:align>top</wp:align>
              </wp:positionV>
              <wp:extent cx="540000" cy="10692130"/>
              <wp:effectExtent l="0" t="0" r="0" b="0"/>
              <wp:wrapNone/>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C5BC28F" id="Rectangle 37" o:spid="_x0000_s1026" style="position:absolute;margin-left:-8.7pt;margin-top:0;width:42.5pt;height:841.9pt;z-index:-2516428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Ur7QEAAL8DAAAOAAAAZHJzL2Uyb0RvYy54bWysU8Fu2zAMvQ/YPwi6L7bTpF2NOEXRosOA&#10;bi3W7QMYWY6F2aJGKXGyrx8lJ1m63Yb5IIgi9fTeI7242fWd2GryBm0li0kuhbYKa2PXlfz29eHd&#10;eyl8AFtDh1ZXcq+9vFm+fbMYXKmn2GJXaxIMYn05uEq2Ibgyy7xqdQ9+gk5bTjZIPQQOaZ3VBAOj&#10;9102zfPLbECqHaHS3vPp/ZiUy4TfNFqFp6bxOoiukswtpJXSuoprtlxAuSZwrVEHGvAPLHowlh89&#10;Qd1DALEh8xdUbxShxyZMFPYZNo1ROmlgNUX+h5qXFpxOWtgc7042+f8Hqz5vn0mYupJzKSz03KIv&#10;bBrYdafFxVX0Z3C+5LIX90xRoXePqL57YfGu5TJ9S4RDq6FmVkWsz15diIHnq2I1fMKa4WETMFm1&#10;a6iPgGyC2KWO7E8d0bsgFB/OZzl/UihOFfnl9bS4SD3LoDxed+TDB429iJtKErNP8LB99CHSgfJY&#10;El+z+GC6LrW9s68OuHA84ccPV4/kRxNWWO9ZCOE4RTz1vGmRfkox8ARV0v/YAGkpuo+WzbguZrM4&#10;cimYza+mHNB5ZnWeAasYqpJBinF7F8Yx3Tgy65ZfKpIsi7dsYGOStMhvZHWwnackKT5MdBzD8zhV&#10;/f7vlr8AAAD//wMAUEsDBBQABgAIAAAAIQBvOrn73AAAAAUBAAAPAAAAZHJzL2Rvd25yZXYueG1s&#10;TI9BS8NAEIXvQv/DMgUvYjcqlpBmU6QgFhFKU9vzNjsmwexsmt0m8d87emkvA4/3ePO9dDnaRvTY&#10;+dqRgodZBAKpcKamUsHn7vU+BuGDJqMbR6jgBz0ss8lNqhPjBtpin4dScAn5RCuoQmgTKX1RodV+&#10;5lok9r5cZ3Vg2ZXSdHrgctvIxyiaS6tr4g+VbnFVYfGdn62Codj0h93Hm9zcHdaOTuvTKt+/K3U7&#10;HV8WIAKO4RKGP3xGh4yZju5MxotGAQ8J/5e9+JnVkTPz+CkGmaXymj77BQAA//8DAFBLAQItABQA&#10;BgAIAAAAIQC2gziS/gAAAOEBAAATAAAAAAAAAAAAAAAAAAAAAABbQ29udGVudF9UeXBlc10ueG1s&#10;UEsBAi0AFAAGAAgAAAAhADj9If/WAAAAlAEAAAsAAAAAAAAAAAAAAAAALwEAAF9yZWxzLy5yZWxz&#10;UEsBAi0AFAAGAAgAAAAhAEyx1SvtAQAAvwMAAA4AAAAAAAAAAAAAAAAALgIAAGRycy9lMm9Eb2Mu&#10;eG1sUEsBAi0AFAAGAAgAAAAhAG86ufvcAAAABQEAAA8AAAAAAAAAAAAAAAAARwQAAGRycy9kb3du&#10;cmV2LnhtbFBLBQYAAAAABAAEAPMAAABQBQAAAAA=&#10;" o:allowincell="f" filled="f" stroked="f">
              <w10:wrap anchorx="page" anchory="page"/>
            </v:rect>
          </w:pict>
        </mc:Fallback>
      </mc:AlternateContent>
    </w:r>
    <w:r w:rsidR="00CB76E9">
      <w:rPr>
        <w:noProof/>
        <w:lang w:eastAsia="en-US"/>
      </w:rPr>
      <w:drawing>
        <wp:anchor distT="0" distB="0" distL="114300" distR="114300" simplePos="0" relativeHeight="251671552" behindDoc="0" locked="1" layoutInCell="1" allowOverlap="1" wp14:anchorId="014B33C0" wp14:editId="3D0D004D">
          <wp:simplePos x="0" y="0"/>
          <wp:positionH relativeFrom="page">
            <wp:posOffset>5922645</wp:posOffset>
          </wp:positionH>
          <wp:positionV relativeFrom="page">
            <wp:posOffset>540385</wp:posOffset>
          </wp:positionV>
          <wp:extent cx="1098000" cy="611640"/>
          <wp:effectExtent l="0" t="0" r="6985" b="0"/>
          <wp:wrapNone/>
          <wp:docPr id="4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nkel Logo Colo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8000" cy="611640"/>
                  </a:xfrm>
                  <a:prstGeom prst="rect">
                    <a:avLst/>
                  </a:prstGeom>
                </pic:spPr>
              </pic:pic>
            </a:graphicData>
          </a:graphic>
          <wp14:sizeRelH relativeFrom="margin">
            <wp14:pctWidth>0</wp14:pctWidth>
          </wp14:sizeRelH>
          <wp14:sizeRelV relativeFrom="margin">
            <wp14:pctHeight>0</wp14:pctHeight>
          </wp14:sizeRelV>
        </wp:anchor>
      </w:drawing>
    </w:r>
    <w:r w:rsidR="00116C84">
      <w:rPr>
        <w:noProof/>
        <w:lang w:eastAsia="en-US"/>
      </w:rPr>
      <mc:AlternateContent>
        <mc:Choice Requires="wps">
          <w:drawing>
            <wp:anchor distT="0" distB="0" distL="114300" distR="114300" simplePos="0" relativeHeight="251657216" behindDoc="0" locked="1" layoutInCell="0" allowOverlap="1" wp14:anchorId="36D1629D" wp14:editId="19C101C5">
              <wp:simplePos x="0" y="0"/>
              <wp:positionH relativeFrom="page">
                <wp:align>left</wp:align>
              </wp:positionH>
              <wp:positionV relativeFrom="page">
                <wp:align>top</wp:align>
              </wp:positionV>
              <wp:extent cx="7560310" cy="539750"/>
              <wp:effectExtent l="0" t="0" r="21590" b="12700"/>
              <wp:wrapNone/>
              <wp:docPr id="1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9750"/>
                      </a:xfrm>
                      <a:prstGeom prst="rect">
                        <a:avLst/>
                      </a:prstGeom>
                      <a:no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0CD31AC" id="Rectangle 39" o:spid="_x0000_s1026" style="position:absolute;margin-left:0;margin-top:0;width:595.3pt;height:42.5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TLIAIAABUEAAAOAAAAZHJzL2Uyb0RvYy54bWysU8GO0zAQvSPxD5bvNE3bbLdR09WqSxHS&#10;AisWPsB1nMbC8Zix27R8PWOnWwrcEDlYnsz4+c174+XdsTPsoNBrsBXPR2POlJVQa7ur+Ncvmze3&#10;nPkgbC0MWFXxk/L8bvX61bJ3pZpAC6ZWyAjE+rJ3FW9DcGWWedmqTvgROGUp2QB2IlCIu6xG0RN6&#10;Z7LJeHyT9YC1Q5DKe/r7MCT5KuE3jZLhU9N4FZipOHELacW0buOarZai3KFwrZZnGuIfWHRCW7r0&#10;AvUggmB71H9BdVoieGjCSEKXQdNoqVIP1E0+/qOb51Y4lXohcby7yOT/H6z8eHhCpmvybsKZFR15&#10;9JlUE3ZnFJsuokC98yXVPbsnjC169wjym2cW1i2VqXtE6FslaqKVx/rstwMx8HSUbfsPUBO82AdI&#10;Wh0b7CIgqcCOyZLTxRJ1DEzSz3lxM57m5JykXDFdzIvkWSbKl9MOfXinoGNxU3Ek8gldHB59iGxE&#10;+VISL7Ow0cYk241lfcUXxaRIBzwYXcdkahJ327VBdhA0OJv0pdao/euyTgcaX6O7it+O4zcMVFTj&#10;ra3TLUFoM+yJibFneaIig7JbqE+kDsIwm/SWaNMC/uCsp7msuP++F6g4M+8tKbzIZ7M4yCmYFfMJ&#10;BXid2V5nhJUEVfHA2bBdh2H49w71rqWb8tS7hXtypdFJsOjYwOpMlmYv6Xh+J3G4r+NU9es1r34C&#10;AAD//wMAUEsDBBQABgAIAAAAIQBaTb123QAAAAUBAAAPAAAAZHJzL2Rvd25yZXYueG1sTI9BSwMx&#10;EIXvgv8hjOCl2KSKta47W0QQBL3YivSYbsbNajJZNul266839aKXgcd7vPdNuRy9EwP1sQ2MMJsq&#10;EMR1MC03CG/rx4sFiJg0G+0CE8KBIiyr05NSFybs+ZWGVWpELuFYaASbUldIGWtLXsdp6Iiz9xF6&#10;r1OWfSNNr/e53Dt5qdRcet1yXrC6owdL9ddq5xE+B2r4ZbJ+tzfu+RA3V0/fk26DeH423t+BSDSm&#10;vzAc8TM6VJlpG3ZsonAI+ZH0e4/e7FbNQWwRFtcKZFXK//TVDwAAAP//AwBQSwECLQAUAAYACAAA&#10;ACEAtoM4kv4AAADhAQAAEwAAAAAAAAAAAAAAAAAAAAAAW0NvbnRlbnRfVHlwZXNdLnhtbFBLAQIt&#10;ABQABgAIAAAAIQA4/SH/1gAAAJQBAAALAAAAAAAAAAAAAAAAAC8BAABfcmVscy8ucmVsc1BLAQIt&#10;ABQABgAIAAAAIQC7PRTLIAIAABUEAAAOAAAAAAAAAAAAAAAAAC4CAABkcnMvZTJvRG9jLnhtbFBL&#10;AQItABQABgAIAAAAIQBaTb123QAAAAUBAAAPAAAAAAAAAAAAAAAAAHoEAABkcnMvZG93bnJldi54&#10;bWxQSwUGAAAAAAQABADzAAAAhAUAAAAA&#10;" o:allowincell="f" filled="f" strokecolor="white">
              <w10:wrap anchorx="page" anchory="page"/>
              <w10:anchorlock/>
            </v:rect>
          </w:pict>
        </mc:Fallback>
      </mc:AlternateContent>
    </w:r>
    <w:r w:rsidR="00116C84">
      <w:rPr>
        <w:noProof/>
        <w:lang w:eastAsia="en-US"/>
      </w:rPr>
      <mc:AlternateContent>
        <mc:Choice Requires="wps">
          <w:drawing>
            <wp:anchor distT="0" distB="0" distL="114300" distR="114300" simplePos="0" relativeHeight="251668480" behindDoc="1" locked="1" layoutInCell="0" allowOverlap="1" wp14:anchorId="1C6DA927" wp14:editId="35FEF4B1">
              <wp:simplePos x="0" y="0"/>
              <wp:positionH relativeFrom="page">
                <wp:posOffset>0</wp:posOffset>
              </wp:positionH>
              <wp:positionV relativeFrom="page">
                <wp:posOffset>0</wp:posOffset>
              </wp:positionV>
              <wp:extent cx="899795" cy="10692130"/>
              <wp:effectExtent l="0" t="0" r="0" b="0"/>
              <wp:wrapNone/>
              <wp:docPr id="1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642071A" id="Rectangle 38" o:spid="_x0000_s1026" style="position:absolute;margin-left:0;margin-top:0;width:70.8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cj7wEAAMADAAAOAAAAZHJzL2Uyb0RvYy54bWysU8Fu2zAMvQ/YPwi6L47TtE2MOEXRosOA&#10;bivW9QMYWY6F2aJGKXGyrx8lJ1m63oZdBFGknt57pBY3u64VW03eoC1lPhpLoa3Cyth1KV++P3yY&#10;SeED2ApatLqUe+3lzfL9u0XvCj3BBttKk2AQ64velbIJwRVZ5lWjO/AjdNpyskbqIHBI66wi6Bm9&#10;a7PJeHyV9UiVI1Taez69H5JymfDrWqvwta69DqItJXMLaaW0ruKaLRdQrAlcY9SBBvwDiw6M5UdP&#10;UPcQQGzIvIHqjCL0WIeRwi7DujZKJw2sJh//pea5AaeTFjbHu5NN/v/Bqi/bJxKm4t7lUljouEff&#10;2DWw61aLi1k0qHe+4Lpn90RRonePqH54YfGu4TJ9S4R9o6FiWnmsz15diIHnq2LVf8aK4WETMHm1&#10;q6mLgOyC2KWW7E8t0bsgFB/O5vPr+aUUilP5+Go+yS9S0zIojtcd+fBRYyfippTE7BM8bB99iHSg&#10;OJbE1yw+mLZNfW/tqwMuHE748cPVI/nBhBVWexZCOIwRjz1vGqRfUvQ8QqX0PzdAWor2k2Uz5vl0&#10;GmcuBdPL6wkHdJ5ZnWfAKoYqZZBi2N6FYU43jsy64ZfyJMviLRtYmyQt8htYHWznMUmKDyMd5/A8&#10;TlV/Pt7yNwAAAP//AwBQSwMEFAAGAAgAAAAhAOhB/o3eAAAABgEAAA8AAABkcnMvZG93bnJldi54&#10;bWxMj0FLw0AQhe9C/8MyBS9iN1WpIWZTpCAWEYqp9jzNTpPQ7Gya3Sbx37v1opfhDW9475t0OZpG&#10;9NS52rKC+SwCQVxYXXOp4HP7chuDcB5ZY2OZFHyTg2U2uUox0XbgD+pzX4oQwi5BBZX3bSKlKyoy&#10;6Ga2JQ7ewXYGfVi7UuoOhxBuGnkXRQtpsObQUGFLq4qKY342CoZi0++2769yc7NbWz6tT6v8602p&#10;6+n4/ATC0+j/juGCH9AhC0x7e2btRKMgPOJ/58V7mD+C2AexiO9jkFkq/+NnPwAAAP//AwBQSwEC&#10;LQAUAAYACAAAACEAtoM4kv4AAADhAQAAEwAAAAAAAAAAAAAAAAAAAAAAW0NvbnRlbnRfVHlwZXNd&#10;LnhtbFBLAQItABQABgAIAAAAIQA4/SH/1gAAAJQBAAALAAAAAAAAAAAAAAAAAC8BAABfcmVscy8u&#10;cmVsc1BLAQItABQABgAIAAAAIQCgyJcj7wEAAMADAAAOAAAAAAAAAAAAAAAAAC4CAABkcnMvZTJv&#10;RG9jLnhtbFBLAQItABQABgAIAAAAIQDoQf6N3gAAAAYBAAAPAAAAAAAAAAAAAAAAAEkEAABkcnMv&#10;ZG93bnJldi54bWxQSwUGAAAAAAQABADzAAAAVAUAAAAA&#10;" o:allowincell="f" filled="f" stroked="f">
              <w10:wrap anchorx="page" anchory="page"/>
              <w10:anchorlock/>
            </v:rect>
          </w:pict>
        </mc:Fallback>
      </mc:AlternateContent>
    </w:r>
    <w:r w:rsidR="00116C84">
      <w:rPr>
        <w:noProof/>
        <w:lang w:eastAsia="en-US"/>
      </w:rPr>
      <mc:AlternateContent>
        <mc:Choice Requires="wps">
          <w:drawing>
            <wp:anchor distT="0" distB="0" distL="114300" distR="114300" simplePos="0" relativeHeight="251666432" behindDoc="1" locked="1" layoutInCell="0" allowOverlap="1" wp14:anchorId="10FDF4A2" wp14:editId="799EA584">
              <wp:simplePos x="0" y="0"/>
              <wp:positionH relativeFrom="page">
                <wp:posOffset>0</wp:posOffset>
              </wp:positionH>
              <wp:positionV relativeFrom="page">
                <wp:posOffset>0</wp:posOffset>
              </wp:positionV>
              <wp:extent cx="720090" cy="10692130"/>
              <wp:effectExtent l="0" t="0" r="0" b="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069213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0104857" id="Rectangle 37" o:spid="_x0000_s1026" style="position:absolute;margin-left:0;margin-top:0;width:56.7pt;height:8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K7QEAAMADAAAOAAAAZHJzL2Uyb0RvYy54bWysU8Fu2zAMvQ/YPwi6L7bTrF2MOEXRosOA&#10;bivW7gMYWY6F2aJGKXGyrx8lJ1m63oZdBEmkHt97pBbXu74TW03eoK1kMcml0FZhbey6kt+f7999&#10;kMIHsDV0aHUl99rL6+XbN4vBlXqKLXa1JsEg1peDq2QbgiuzzKtW9+An6LTlYIPUQ+AjrbOaYGD0&#10;vsumeX6ZDUi1I1Tae769G4NymfCbRqvwtWm8DqKrJHMLaaW0ruKaLRdQrglca9SBBvwDix6M5aIn&#10;qDsIIDZkXkH1RhF6bMJEYZ9h0xilkwZWU+R/qXlqwemkhc3x7mST/3+w6sv2kYSpuXdsj4Wee/SN&#10;XQO77rS4uIoGDc6XnPfkHilK9O4B1Q8vLN62nKZviHBoNdRMq4j52YsH8eD5qVgNn7FmeNgETF7t&#10;GuojILsgdqkl+1NL9C4IxZdX3OQ5M1McKvLL+bS4SE3LoDw+d+TDR429iJtKErNP8LB98CHSgfKY&#10;EqtZvDddl/re2RcXnDjecPHD0yP50YQV1nsWQjiOEY89b1qkX1IMPEKV9D83QFqK7pNlM+bFbBZn&#10;Lh1m71mKFHQeWZ1HwCqGqmSQYtzehnFON47MuuVKRZJl8YYNbEySFvmNrA6285gkxYeRjnN4fk5Z&#10;fz7e8jcAAAD//wMAUEsDBBQABgAIAAAAIQABp09l3gAAAAYBAAAPAAAAZHJzL2Rvd25yZXYueG1s&#10;TI9BS8NAEIXvQv/DMkIvYjdtpYSYTSkFsYhQTLXnaXZMgtnZNLtN4r9360Uvwxve8N436Xo0jeip&#10;c7VlBfNZBIK4sLrmUsH74ek+BuE8ssbGMin4JgfrbHKTYqLtwG/U574UIYRdggoq79tESldUZNDN&#10;bEscvE/bGfRh7UqpOxxCuGnkIopW0mDNoaHClrYVFV/5xSgYin1/PLw+y/3dcWf5vDtv848Xpaa3&#10;4+YRhKfR/x3DFT+gQxaYTvbC2olGQXjE/86rN18+gDgFsYqXMcgslf/xsx8AAAD//wMAUEsBAi0A&#10;FAAGAAgAAAAhALaDOJL+AAAA4QEAABMAAAAAAAAAAAAAAAAAAAAAAFtDb250ZW50X1R5cGVzXS54&#10;bWxQSwECLQAUAAYACAAAACEAOP0h/9YAAACUAQAACwAAAAAAAAAAAAAAAAAvAQAAX3JlbHMvLnJl&#10;bHNQSwECLQAUAAYACAAAACEAPyu3iu0BAADAAwAADgAAAAAAAAAAAAAAAAAuAgAAZHJzL2Uyb0Rv&#10;Yy54bWxQSwECLQAUAAYACAAAACEAAadPZd4AAAAGAQAADwAAAAAAAAAAAAAAAABHBAAAZHJzL2Rv&#10;d25yZXYueG1sUEsFBgAAAAAEAAQA8wAAAFIFAAAAAA==&#10;" o:allowincell="f" filled="f" stroked="f">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D6AB5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1C7C3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D409C9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BB63A9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5C28C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7147A4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6C52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86714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4EAB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52A55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CB43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8CD6A1A"/>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2" w15:restartNumberingAfterBreak="0">
    <w:nsid w:val="297C2F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5251B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EB800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39562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EAA28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B7731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A35803"/>
    <w:multiLevelType w:val="multilevel"/>
    <w:tmpl w:val="60921A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62F10CD3"/>
    <w:multiLevelType w:val="multilevel"/>
    <w:tmpl w:val="1EC24C6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664C3FE3"/>
    <w:multiLevelType w:val="multilevel"/>
    <w:tmpl w:val="1C926B46"/>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20"/>
  </w:num>
  <w:num w:numId="14">
    <w:abstractNumId w:val="18"/>
  </w:num>
  <w:num w:numId="15">
    <w:abstractNumId w:val="13"/>
  </w:num>
  <w:num w:numId="16">
    <w:abstractNumId w:val="17"/>
  </w:num>
  <w:num w:numId="17">
    <w:abstractNumId w:val="14"/>
  </w:num>
  <w:num w:numId="18">
    <w:abstractNumId w:val="19"/>
  </w:num>
  <w:num w:numId="19">
    <w:abstractNumId w:val="16"/>
  </w:num>
  <w:num w:numId="20">
    <w:abstractNumId w:val="1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2049">
      <o:colormru v:ext="edit" colors="#e41f1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975"/>
    <w:rsid w:val="0000452E"/>
    <w:rsid w:val="000240CB"/>
    <w:rsid w:val="000370F1"/>
    <w:rsid w:val="000D1E13"/>
    <w:rsid w:val="000F1494"/>
    <w:rsid w:val="000F72A9"/>
    <w:rsid w:val="00103B21"/>
    <w:rsid w:val="00106CCD"/>
    <w:rsid w:val="00110045"/>
    <w:rsid w:val="00116C84"/>
    <w:rsid w:val="00120F9B"/>
    <w:rsid w:val="00121ABB"/>
    <w:rsid w:val="001559BA"/>
    <w:rsid w:val="001561EC"/>
    <w:rsid w:val="001628AC"/>
    <w:rsid w:val="001654DA"/>
    <w:rsid w:val="00170EB0"/>
    <w:rsid w:val="00183CBC"/>
    <w:rsid w:val="0019232F"/>
    <w:rsid w:val="001A20DA"/>
    <w:rsid w:val="001A457C"/>
    <w:rsid w:val="001A6028"/>
    <w:rsid w:val="001C601A"/>
    <w:rsid w:val="001D273F"/>
    <w:rsid w:val="001D5E14"/>
    <w:rsid w:val="001E4147"/>
    <w:rsid w:val="001F2606"/>
    <w:rsid w:val="001F5DAF"/>
    <w:rsid w:val="002659A5"/>
    <w:rsid w:val="00274975"/>
    <w:rsid w:val="00277A4A"/>
    <w:rsid w:val="00286202"/>
    <w:rsid w:val="00291C2F"/>
    <w:rsid w:val="00325655"/>
    <w:rsid w:val="00326D86"/>
    <w:rsid w:val="00340448"/>
    <w:rsid w:val="003436D7"/>
    <w:rsid w:val="00347165"/>
    <w:rsid w:val="00352006"/>
    <w:rsid w:val="003538F1"/>
    <w:rsid w:val="003A2894"/>
    <w:rsid w:val="003B5D49"/>
    <w:rsid w:val="003E67C6"/>
    <w:rsid w:val="00415CD9"/>
    <w:rsid w:val="00420BD2"/>
    <w:rsid w:val="00461912"/>
    <w:rsid w:val="00461A86"/>
    <w:rsid w:val="004F6187"/>
    <w:rsid w:val="005238D7"/>
    <w:rsid w:val="00524D02"/>
    <w:rsid w:val="00525067"/>
    <w:rsid w:val="005278CF"/>
    <w:rsid w:val="00530749"/>
    <w:rsid w:val="00533711"/>
    <w:rsid w:val="005574E4"/>
    <w:rsid w:val="00562299"/>
    <w:rsid w:val="00590484"/>
    <w:rsid w:val="005B4FDA"/>
    <w:rsid w:val="005B6D31"/>
    <w:rsid w:val="005D137B"/>
    <w:rsid w:val="005F17C0"/>
    <w:rsid w:val="005F1A56"/>
    <w:rsid w:val="00627B48"/>
    <w:rsid w:val="0065329A"/>
    <w:rsid w:val="006818DC"/>
    <w:rsid w:val="00684628"/>
    <w:rsid w:val="006859F7"/>
    <w:rsid w:val="006A085E"/>
    <w:rsid w:val="006E45AB"/>
    <w:rsid w:val="00713D90"/>
    <w:rsid w:val="00720FAB"/>
    <w:rsid w:val="00736F08"/>
    <w:rsid w:val="007410E7"/>
    <w:rsid w:val="00757C67"/>
    <w:rsid w:val="00767CC9"/>
    <w:rsid w:val="00783BDA"/>
    <w:rsid w:val="007852FB"/>
    <w:rsid w:val="007A462E"/>
    <w:rsid w:val="007A5333"/>
    <w:rsid w:val="007C03A7"/>
    <w:rsid w:val="007C5D66"/>
    <w:rsid w:val="007C6FE9"/>
    <w:rsid w:val="00805D8E"/>
    <w:rsid w:val="00890178"/>
    <w:rsid w:val="0089272B"/>
    <w:rsid w:val="008A27DA"/>
    <w:rsid w:val="008A7ACB"/>
    <w:rsid w:val="008B2E03"/>
    <w:rsid w:val="008C7C58"/>
    <w:rsid w:val="008D278A"/>
    <w:rsid w:val="008F187B"/>
    <w:rsid w:val="00914DA9"/>
    <w:rsid w:val="009401FA"/>
    <w:rsid w:val="00965F57"/>
    <w:rsid w:val="00984365"/>
    <w:rsid w:val="009A66EC"/>
    <w:rsid w:val="009B252B"/>
    <w:rsid w:val="009B4344"/>
    <w:rsid w:val="009C18BB"/>
    <w:rsid w:val="009D42BB"/>
    <w:rsid w:val="009E51D6"/>
    <w:rsid w:val="009F0AD2"/>
    <w:rsid w:val="009F326D"/>
    <w:rsid w:val="00A13E01"/>
    <w:rsid w:val="00A3068F"/>
    <w:rsid w:val="00A33F85"/>
    <w:rsid w:val="00A36621"/>
    <w:rsid w:val="00A55FF2"/>
    <w:rsid w:val="00A8086A"/>
    <w:rsid w:val="00A82225"/>
    <w:rsid w:val="00A933AF"/>
    <w:rsid w:val="00AA2E51"/>
    <w:rsid w:val="00B0588F"/>
    <w:rsid w:val="00B1439E"/>
    <w:rsid w:val="00B30B64"/>
    <w:rsid w:val="00B37570"/>
    <w:rsid w:val="00B4143A"/>
    <w:rsid w:val="00B43448"/>
    <w:rsid w:val="00B6600D"/>
    <w:rsid w:val="00B664C0"/>
    <w:rsid w:val="00B83BB4"/>
    <w:rsid w:val="00BA4D1F"/>
    <w:rsid w:val="00BC050C"/>
    <w:rsid w:val="00BD1864"/>
    <w:rsid w:val="00BD1963"/>
    <w:rsid w:val="00BF50D0"/>
    <w:rsid w:val="00BF7BD8"/>
    <w:rsid w:val="00C2460C"/>
    <w:rsid w:val="00C31324"/>
    <w:rsid w:val="00C661E0"/>
    <w:rsid w:val="00C87241"/>
    <w:rsid w:val="00C91A92"/>
    <w:rsid w:val="00CB0A2A"/>
    <w:rsid w:val="00CB76E9"/>
    <w:rsid w:val="00CC3738"/>
    <w:rsid w:val="00CE1F96"/>
    <w:rsid w:val="00D053CC"/>
    <w:rsid w:val="00D05F63"/>
    <w:rsid w:val="00D573D0"/>
    <w:rsid w:val="00D65705"/>
    <w:rsid w:val="00D92607"/>
    <w:rsid w:val="00DF261D"/>
    <w:rsid w:val="00E0427A"/>
    <w:rsid w:val="00E14B59"/>
    <w:rsid w:val="00E20606"/>
    <w:rsid w:val="00E27023"/>
    <w:rsid w:val="00E35794"/>
    <w:rsid w:val="00E84F29"/>
    <w:rsid w:val="00E90245"/>
    <w:rsid w:val="00EB4A1A"/>
    <w:rsid w:val="00EC06BA"/>
    <w:rsid w:val="00EC646F"/>
    <w:rsid w:val="00ED78AE"/>
    <w:rsid w:val="00EE3169"/>
    <w:rsid w:val="00EE72A7"/>
    <w:rsid w:val="00F269CA"/>
    <w:rsid w:val="00F45D6D"/>
    <w:rsid w:val="00F474E9"/>
    <w:rsid w:val="00F5002E"/>
    <w:rsid w:val="00F50231"/>
    <w:rsid w:val="00F51936"/>
    <w:rsid w:val="00F70EEC"/>
    <w:rsid w:val="00F82A23"/>
    <w:rsid w:val="00F8314E"/>
    <w:rsid w:val="00FC4271"/>
    <w:rsid w:val="00FD3D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41f1f"/>
    </o:shapedefaults>
    <o:shapelayout v:ext="edit">
      <o:idmap v:ext="edit" data="1"/>
    </o:shapelayout>
  </w:shapeDefaults>
  <w:decimalSymbol w:val="."/>
  <w:listSeparator w:val=","/>
  <w14:docId w14:val="4C4BF91E"/>
  <w15:chartTrackingRefBased/>
  <w15:docId w15:val="{A2CBB370-5AB4-4080-BFA7-94FDB7B45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70EEC"/>
  </w:style>
  <w:style w:type="paragraph" w:styleId="Heading1">
    <w:name w:val="heading 1"/>
    <w:basedOn w:val="Normal"/>
    <w:next w:val="Normal"/>
    <w:qFormat/>
    <w:pPr>
      <w:keepNext/>
      <w:numPr>
        <w:numId w:val="21"/>
      </w:numPr>
      <w:spacing w:before="240" w:after="60"/>
      <w:outlineLvl w:val="0"/>
    </w:pPr>
    <w:rPr>
      <w:rFonts w:cs="Arial"/>
      <w:b/>
      <w:bCs/>
      <w:kern w:val="32"/>
      <w:sz w:val="32"/>
      <w:szCs w:val="32"/>
    </w:rPr>
  </w:style>
  <w:style w:type="paragraph" w:styleId="Heading2">
    <w:name w:val="heading 2"/>
    <w:basedOn w:val="Normal"/>
    <w:next w:val="Normal"/>
    <w:qFormat/>
    <w:pPr>
      <w:keepNext/>
      <w:numPr>
        <w:ilvl w:val="1"/>
        <w:numId w:val="21"/>
      </w:numPr>
      <w:spacing w:before="240" w:after="60"/>
      <w:outlineLvl w:val="1"/>
    </w:pPr>
    <w:rPr>
      <w:rFonts w:cs="Arial"/>
      <w:b/>
      <w:bCs/>
      <w:i/>
      <w:iCs/>
      <w:sz w:val="28"/>
      <w:szCs w:val="28"/>
    </w:rPr>
  </w:style>
  <w:style w:type="paragraph" w:styleId="Heading3">
    <w:name w:val="heading 3"/>
    <w:basedOn w:val="Normal"/>
    <w:next w:val="Normal"/>
    <w:qFormat/>
    <w:pPr>
      <w:keepNext/>
      <w:numPr>
        <w:ilvl w:val="2"/>
        <w:numId w:val="21"/>
      </w:numPr>
      <w:spacing w:before="240" w:after="60"/>
      <w:outlineLvl w:val="2"/>
    </w:pPr>
    <w:rPr>
      <w:rFonts w:cs="Arial"/>
      <w:b/>
      <w:bCs/>
      <w:sz w:val="26"/>
      <w:szCs w:val="26"/>
    </w:rPr>
  </w:style>
  <w:style w:type="paragraph" w:styleId="Heading4">
    <w:name w:val="heading 4"/>
    <w:basedOn w:val="Normal"/>
    <w:next w:val="Normal"/>
    <w:qFormat/>
    <w:pPr>
      <w:keepNext/>
      <w:numPr>
        <w:ilvl w:val="3"/>
        <w:numId w:val="21"/>
      </w:numPr>
      <w:spacing w:before="240" w:after="60"/>
      <w:outlineLvl w:val="3"/>
    </w:pPr>
    <w:rPr>
      <w:b/>
      <w:bCs/>
      <w:sz w:val="28"/>
      <w:szCs w:val="28"/>
    </w:rPr>
  </w:style>
  <w:style w:type="paragraph" w:styleId="Heading5">
    <w:name w:val="heading 5"/>
    <w:basedOn w:val="Normal"/>
    <w:next w:val="Normal"/>
    <w:qFormat/>
    <w:pPr>
      <w:numPr>
        <w:ilvl w:val="4"/>
        <w:numId w:val="2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21"/>
      </w:numPr>
      <w:spacing w:before="240" w:after="60"/>
      <w:outlineLvl w:val="5"/>
    </w:pPr>
    <w:rPr>
      <w:b/>
      <w:bCs/>
      <w:sz w:val="22"/>
      <w:szCs w:val="22"/>
    </w:rPr>
  </w:style>
  <w:style w:type="paragraph" w:styleId="Heading7">
    <w:name w:val="heading 7"/>
    <w:basedOn w:val="Normal"/>
    <w:next w:val="Normal"/>
    <w:qFormat/>
    <w:pPr>
      <w:numPr>
        <w:ilvl w:val="6"/>
        <w:numId w:val="21"/>
      </w:numPr>
      <w:spacing w:before="240" w:after="60"/>
      <w:outlineLvl w:val="6"/>
    </w:pPr>
    <w:rPr>
      <w:sz w:val="24"/>
    </w:rPr>
  </w:style>
  <w:style w:type="paragraph" w:styleId="Heading8">
    <w:name w:val="heading 8"/>
    <w:basedOn w:val="Normal"/>
    <w:next w:val="Normal"/>
    <w:qFormat/>
    <w:pPr>
      <w:numPr>
        <w:ilvl w:val="7"/>
        <w:numId w:val="21"/>
      </w:numPr>
      <w:spacing w:before="240" w:after="60"/>
      <w:outlineLvl w:val="7"/>
    </w:pPr>
    <w:rPr>
      <w:i/>
      <w:iCs/>
      <w:sz w:val="24"/>
    </w:rPr>
  </w:style>
  <w:style w:type="paragraph" w:styleId="Heading9">
    <w:name w:val="heading 9"/>
    <w:basedOn w:val="Normal"/>
    <w:next w:val="Normal"/>
    <w:qFormat/>
    <w:pPr>
      <w:numPr>
        <w:ilvl w:val="8"/>
        <w:numId w:val="2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styleId="PlainText">
    <w:name w:val="Plain Text"/>
    <w:basedOn w:val="Normal"/>
    <w:semiHidden/>
    <w:rPr>
      <w:rFonts w:cs="Courier New"/>
    </w:rPr>
  </w:style>
  <w:style w:type="paragraph" w:styleId="DocumentMap">
    <w:name w:val="Document Map"/>
    <w:basedOn w:val="Normal"/>
    <w:semiHidden/>
    <w:pPr>
      <w:shd w:val="clear" w:color="auto" w:fill="000080"/>
    </w:pPr>
    <w:rPr>
      <w:rFonts w:cs="Tahoma"/>
    </w:rPr>
  </w:style>
  <w:style w:type="paragraph" w:styleId="BodyText">
    <w:name w:val="Body Text"/>
    <w:basedOn w:val="Normal"/>
    <w:semiHidden/>
    <w:pPr>
      <w:spacing w:line="170" w:lineRule="exact"/>
    </w:pPr>
    <w:rPr>
      <w:noProof/>
      <w:sz w:val="13"/>
    </w:rPr>
  </w:style>
  <w:style w:type="character" w:customStyle="1" w:styleId="Betreffzeile">
    <w:name w:val="Betreffzeile"/>
    <w:rsid w:val="00A33F85"/>
    <w:rPr>
      <w:rFonts w:ascii="Calibri" w:hAnsi="Calibri"/>
      <w:sz w:val="20"/>
    </w:rPr>
  </w:style>
  <w:style w:type="character" w:customStyle="1" w:styleId="HenkelStandard">
    <w:name w:val="Henkel_Standard"/>
    <w:rsid w:val="006E45AB"/>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andard">
    <w:name w:val="Hen_Standar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FooterHB">
    <w:name w:val="Hen_FooterHB"/>
    <w:rsid w:val="00A33F85"/>
    <w:rPr>
      <w:rFonts w:ascii="Calibri" w:hAnsi="Calibri"/>
      <w:b w:val="0"/>
      <w:i w:val="0"/>
      <w:caps w:val="0"/>
      <w:smallCaps w:val="0"/>
      <w:strike w:val="0"/>
      <w:dstrike w:val="0"/>
      <w:noProof/>
      <w:vanish w:val="0"/>
      <w:color w:val="auto"/>
      <w:w w:val="100"/>
      <w:kern w:val="0"/>
      <w:sz w:val="6"/>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endWindowLine">
    <w:name w:val="Hen_SendWindowLine"/>
    <w:rsid w:val="00A33F85"/>
    <w:rPr>
      <w:rFonts w:ascii="Calibri" w:hAnsi="Calibri"/>
      <w:b w:val="0"/>
      <w:i w:val="0"/>
      <w:caps w:val="0"/>
      <w:smallCaps w:val="0"/>
      <w:strike w:val="0"/>
      <w:dstrike w:val="0"/>
      <w:noProof/>
      <w:vanish w:val="0"/>
      <w:color w:val="auto"/>
      <w:w w:val="100"/>
      <w:kern w:val="0"/>
      <w:sz w:val="14"/>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HenStd">
    <w:name w:val="Hen_Std"/>
    <w:rsid w:val="00A33F85"/>
    <w:pPr>
      <w:keepNext/>
      <w:spacing w:line="280" w:lineRule="exact"/>
    </w:pPr>
    <w:rPr>
      <w:noProof/>
      <w:lang w:val="de-DE" w:eastAsia="de-DE"/>
    </w:rPr>
  </w:style>
  <w:style w:type="paragraph" w:customStyle="1" w:styleId="HenFooter1">
    <w:name w:val="Hen_Footer1"/>
    <w:basedOn w:val="HenStd"/>
    <w:rsid w:val="00A33F85"/>
    <w:pPr>
      <w:tabs>
        <w:tab w:val="left" w:pos="499"/>
        <w:tab w:val="left" w:pos="709"/>
      </w:tabs>
      <w:spacing w:line="170" w:lineRule="exact"/>
    </w:pPr>
    <w:rPr>
      <w:sz w:val="13"/>
    </w:rPr>
  </w:style>
  <w:style w:type="paragraph" w:customStyle="1" w:styleId="HenFooter2">
    <w:name w:val="Hen_Footer2"/>
    <w:basedOn w:val="HenStd"/>
    <w:rsid w:val="00A33F85"/>
    <w:pPr>
      <w:tabs>
        <w:tab w:val="left" w:pos="482"/>
      </w:tabs>
      <w:spacing w:line="160" w:lineRule="exact"/>
    </w:pPr>
    <w:rPr>
      <w:sz w:val="12"/>
    </w:rPr>
  </w:style>
  <w:style w:type="paragraph" w:customStyle="1" w:styleId="HenFooterHL1">
    <w:name w:val="Hen_FooterHL1"/>
    <w:basedOn w:val="HenFooter1"/>
    <w:pPr>
      <w:spacing w:line="85" w:lineRule="exact"/>
    </w:pPr>
  </w:style>
  <w:style w:type="paragraph" w:customStyle="1" w:styleId="HenFooterHL2">
    <w:name w:val="Hen_FooterHL2"/>
    <w:basedOn w:val="HenFooter2"/>
    <w:pPr>
      <w:tabs>
        <w:tab w:val="clear" w:pos="482"/>
      </w:tabs>
      <w:spacing w:line="80" w:lineRule="exact"/>
    </w:pPr>
  </w:style>
  <w:style w:type="paragraph" w:customStyle="1" w:styleId="HenSender">
    <w:name w:val="Hen_Sender"/>
    <w:basedOn w:val="HenStd"/>
    <w:rsid w:val="00A33F85"/>
    <w:pPr>
      <w:spacing w:line="240" w:lineRule="exact"/>
    </w:pPr>
    <w:rPr>
      <w:sz w:val="15"/>
    </w:rPr>
  </w:style>
  <w:style w:type="paragraph" w:customStyle="1" w:styleId="HenkelTemplateHeader1a">
    <w:name w:val="HenkelTemplateHeader1a"/>
    <w:basedOn w:val="Normal"/>
    <w:pPr>
      <w:spacing w:line="14" w:lineRule="exact"/>
      <w:ind w:left="1417"/>
    </w:pPr>
    <w:rPr>
      <w:sz w:val="2"/>
    </w:rPr>
  </w:style>
  <w:style w:type="paragraph" w:customStyle="1" w:styleId="HenkelTemplateHeader1b">
    <w:name w:val="HenkelTemplateHeader1b"/>
    <w:basedOn w:val="Normal"/>
    <w:pPr>
      <w:ind w:left="1417"/>
    </w:pPr>
    <w:rPr>
      <w:sz w:val="14"/>
    </w:rPr>
  </w:style>
  <w:style w:type="paragraph" w:customStyle="1" w:styleId="HenkelTemplateHeader2">
    <w:name w:val="HenkelTemplateHeader2"/>
    <w:basedOn w:val="Normal"/>
    <w:rPr>
      <w:sz w:val="14"/>
    </w:rPr>
  </w:style>
  <w:style w:type="paragraph" w:customStyle="1" w:styleId="HenkelTemplateHeader3">
    <w:name w:val="HenkelTemplateHeader3"/>
    <w:basedOn w:val="Normal"/>
    <w:pPr>
      <w:jc w:val="right"/>
    </w:pPr>
    <w:rPr>
      <w:sz w:val="14"/>
    </w:rPr>
  </w:style>
  <w:style w:type="character" w:customStyle="1" w:styleId="HenStd75">
    <w:name w:val="Hen_Std_7_5"/>
    <w:rsid w:val="00A33F85"/>
    <w:rPr>
      <w:rFonts w:ascii="Calibri" w:hAnsi="Calibri"/>
      <w:b w:val="0"/>
      <w:i w:val="0"/>
      <w:caps w:val="0"/>
      <w:smallCaps w:val="0"/>
      <w:strike w:val="0"/>
      <w:dstrike w:val="0"/>
      <w:noProof/>
      <w:vanish w:val="0"/>
      <w:color w:val="auto"/>
      <w:w w:val="100"/>
      <w:kern w:val="0"/>
      <w:sz w:val="15"/>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d65">
    <w:name w:val="Hen_Std_6_5"/>
    <w:rsid w:val="00A33F85"/>
    <w:rPr>
      <w:rFonts w:ascii="Calibri" w:hAnsi="Calibri"/>
      <w:b w:val="0"/>
      <w:i w:val="0"/>
      <w:caps w:val="0"/>
      <w:smallCaps w:val="0"/>
      <w:strike w:val="0"/>
      <w:dstrike w:val="0"/>
      <w:noProof/>
      <w:vanish w:val="0"/>
      <w:color w:val="auto"/>
      <w:w w:val="100"/>
      <w:kern w:val="0"/>
      <w:sz w:val="13"/>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enStd6">
    <w:name w:val="Hen_Std_6"/>
    <w:rsid w:val="00A33F85"/>
    <w:rPr>
      <w:rFonts w:ascii="Calibri" w:hAnsi="Calibri"/>
      <w:b w:val="0"/>
      <w:i w:val="0"/>
      <w:caps w:val="0"/>
      <w:smallCaps w:val="0"/>
      <w:strike w:val="0"/>
      <w:dstrike w:val="0"/>
      <w:noProof/>
      <w:vanish w:val="0"/>
      <w:color w:val="auto"/>
      <w:w w:val="100"/>
      <w:kern w:val="0"/>
      <w:sz w:val="12"/>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ableofFigures">
    <w:name w:val="table of figures"/>
    <w:basedOn w:val="Normal"/>
    <w:next w:val="Normal"/>
    <w:semiHidden/>
    <w:pPr>
      <w:ind w:left="400" w:hanging="400"/>
    </w:pPr>
  </w:style>
  <w:style w:type="paragraph" w:styleId="Salutation">
    <w:name w:val="Salutation"/>
    <w:basedOn w:val="Normal"/>
    <w:next w:val="Normal"/>
    <w:semiHidden/>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Caption">
    <w:name w:val="caption"/>
    <w:basedOn w:val="Normal"/>
    <w:next w:val="Normal"/>
    <w:qFormat/>
    <w:pPr>
      <w:spacing w:before="120" w:after="120"/>
    </w:pPr>
    <w:rPr>
      <w:b/>
      <w:bCs/>
    </w:rPr>
  </w:style>
  <w:style w:type="character" w:styleId="FollowedHyperlink">
    <w:name w:val="FollowedHyperlink"/>
    <w:semiHidden/>
    <w:rsid w:val="00A33F85"/>
    <w:rPr>
      <w:rFonts w:ascii="Calibri" w:hAnsi="Calibri"/>
      <w:color w:val="800080"/>
      <w:u w:val="single"/>
    </w:rPr>
  </w:style>
  <w:style w:type="paragraph" w:styleId="BlockText">
    <w:name w:val="Block Text"/>
    <w:basedOn w:val="Normal"/>
    <w:semiHidden/>
    <w:pPr>
      <w:spacing w:after="120"/>
      <w:ind w:left="1440" w:right="1440"/>
    </w:pPr>
  </w:style>
  <w:style w:type="paragraph" w:styleId="Date">
    <w:name w:val="Date"/>
    <w:basedOn w:val="Normal"/>
    <w:next w:val="Normal"/>
    <w:semiHidden/>
  </w:style>
  <w:style w:type="paragraph" w:styleId="E-mailSignature">
    <w:name w:val="E-mail Signature"/>
    <w:basedOn w:val="Normal"/>
    <w:semiHidden/>
  </w:style>
  <w:style w:type="paragraph" w:styleId="EndnoteText">
    <w:name w:val="endnote text"/>
    <w:basedOn w:val="Normal"/>
    <w:semiHidden/>
  </w:style>
  <w:style w:type="character" w:styleId="EndnoteReference">
    <w:name w:val="endnote reference"/>
    <w:semiHidden/>
    <w:rsid w:val="00A33F85"/>
    <w:rPr>
      <w:rFonts w:ascii="Calibri" w:hAnsi="Calibri"/>
      <w:vertAlign w:val="superscript"/>
    </w:rPr>
  </w:style>
  <w:style w:type="character" w:styleId="Strong">
    <w:name w:val="Strong"/>
    <w:qFormat/>
    <w:rsid w:val="006E45AB"/>
    <w:rPr>
      <w:rFonts w:ascii="Calibri" w:hAnsi="Calibri"/>
      <w:b/>
      <w:bCs/>
    </w:rPr>
  </w:style>
  <w:style w:type="paragraph" w:styleId="NoteHeading">
    <w:name w:val="Note Heading"/>
    <w:basedOn w:val="Normal"/>
    <w:next w:val="Normal"/>
    <w:semiHidden/>
  </w:style>
  <w:style w:type="paragraph" w:styleId="FootnoteText">
    <w:name w:val="footnote text"/>
    <w:basedOn w:val="Normal"/>
    <w:semiHidden/>
  </w:style>
  <w:style w:type="character" w:styleId="FootnoteReference">
    <w:name w:val="footnote reference"/>
    <w:semiHidden/>
    <w:rsid w:val="00A33F85"/>
    <w:rPr>
      <w:rFonts w:ascii="Calibri" w:hAnsi="Calibri"/>
      <w:vertAlign w:val="superscript"/>
    </w:rPr>
  </w:style>
  <w:style w:type="paragraph" w:styleId="Closing">
    <w:name w:val="Closing"/>
    <w:basedOn w:val="Normal"/>
    <w:semiHidden/>
    <w:pPr>
      <w:ind w:left="4252"/>
    </w:pPr>
  </w:style>
  <w:style w:type="character" w:styleId="Emphasis">
    <w:name w:val="Emphasis"/>
    <w:qFormat/>
    <w:rsid w:val="00A33F85"/>
    <w:rPr>
      <w:rFonts w:ascii="Calibri" w:hAnsi="Calibri"/>
      <w:i/>
      <w:iCs/>
    </w:rPr>
  </w:style>
  <w:style w:type="paragraph" w:styleId="HTMLAddress">
    <w:name w:val="HTML Address"/>
    <w:basedOn w:val="Normal"/>
    <w:semiHidden/>
    <w:rPr>
      <w:i/>
      <w:iCs/>
    </w:rPr>
  </w:style>
  <w:style w:type="character" w:styleId="HTMLAcronym">
    <w:name w:val="HTML Acronym"/>
    <w:basedOn w:val="DefaultParagraphFont"/>
    <w:semiHidden/>
    <w:rsid w:val="006E45AB"/>
    <w:rPr>
      <w:rFonts w:ascii="Calibri" w:hAnsi="Calibri"/>
    </w:rPr>
  </w:style>
  <w:style w:type="character" w:styleId="HTMLSample">
    <w:name w:val="HTML Sample"/>
    <w:semiHidden/>
    <w:rsid w:val="006E45AB"/>
    <w:rPr>
      <w:rFonts w:ascii="Calibri" w:hAnsi="Calibri"/>
    </w:rPr>
  </w:style>
  <w:style w:type="character" w:styleId="HTMLCode">
    <w:name w:val="HTML Code"/>
    <w:semiHidden/>
    <w:rsid w:val="006E45AB"/>
    <w:rPr>
      <w:rFonts w:ascii="Calibri" w:hAnsi="Calibri"/>
      <w:sz w:val="20"/>
      <w:szCs w:val="20"/>
    </w:rPr>
  </w:style>
  <w:style w:type="character" w:styleId="HTMLDefinition">
    <w:name w:val="HTML Definition"/>
    <w:semiHidden/>
    <w:rsid w:val="006E45AB"/>
    <w:rPr>
      <w:rFonts w:ascii="Calibri" w:hAnsi="Calibri"/>
      <w:i/>
      <w:iCs/>
    </w:rPr>
  </w:style>
  <w:style w:type="character" w:styleId="HTMLTypewriter">
    <w:name w:val="HTML Typewriter"/>
    <w:semiHidden/>
    <w:rsid w:val="006E45AB"/>
    <w:rPr>
      <w:rFonts w:ascii="Calibri" w:hAnsi="Calibri"/>
      <w:sz w:val="20"/>
      <w:szCs w:val="20"/>
    </w:rPr>
  </w:style>
  <w:style w:type="character" w:styleId="HTMLKeyboard">
    <w:name w:val="HTML Keyboard"/>
    <w:semiHidden/>
    <w:rsid w:val="006E45AB"/>
    <w:rPr>
      <w:rFonts w:ascii="Calibri" w:hAnsi="Calibri"/>
      <w:sz w:val="20"/>
      <w:szCs w:val="20"/>
    </w:rPr>
  </w:style>
  <w:style w:type="character" w:styleId="HTMLVariable">
    <w:name w:val="HTML Variable"/>
    <w:semiHidden/>
    <w:rsid w:val="006E45AB"/>
    <w:rPr>
      <w:rFonts w:ascii="Calibri" w:hAnsi="Calibri"/>
      <w:i/>
      <w:iCs/>
    </w:rPr>
  </w:style>
  <w:style w:type="paragraph" w:styleId="HTMLPreformatted">
    <w:name w:val="HTML Preformatted"/>
    <w:basedOn w:val="Normal"/>
    <w:semiHidden/>
    <w:rPr>
      <w:rFonts w:cs="Courier New"/>
    </w:rPr>
  </w:style>
  <w:style w:type="character" w:styleId="HTMLCite">
    <w:name w:val="HTML Cite"/>
    <w:semiHidden/>
    <w:rsid w:val="006E45AB"/>
    <w:rPr>
      <w:rFonts w:ascii="Calibri" w:hAnsi="Calibri"/>
      <w:i/>
      <w:iCs/>
    </w:rPr>
  </w:style>
  <w:style w:type="character" w:styleId="Hyperlink">
    <w:name w:val="Hyperlink"/>
    <w:rsid w:val="006E45AB"/>
    <w:rPr>
      <w:rFonts w:ascii="Calibri" w:hAnsi="Calibri"/>
      <w:color w:val="0000FF"/>
      <w:u w:val="single"/>
    </w:rPr>
  </w:style>
  <w:style w:type="paragraph" w:styleId="Index1">
    <w:name w:val="index 1"/>
    <w:basedOn w:val="Normal"/>
    <w:next w:val="Normal"/>
    <w:autoRedefine/>
    <w:semiHidden/>
    <w:rsid w:val="006E45AB"/>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cs="Arial"/>
      <w:b/>
      <w:bCs/>
    </w:rPr>
  </w:style>
  <w:style w:type="paragraph" w:styleId="CommentText">
    <w:name w:val="annotation text"/>
    <w:basedOn w:val="Normal"/>
    <w:link w:val="CommentTextChar"/>
    <w:semiHidden/>
  </w:style>
  <w:style w:type="character" w:styleId="CommentReference">
    <w:name w:val="annotation reference"/>
    <w:semiHidden/>
    <w:rsid w:val="00A33F85"/>
    <w:rPr>
      <w:rFonts w:ascii="Calibri" w:hAnsi="Calibri"/>
      <w:sz w:val="16"/>
      <w:szCs w:val="16"/>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acroText">
    <w:name w:val="macro"/>
    <w:semiHidden/>
    <w:rsid w:val="006E45AB"/>
    <w:pPr>
      <w:tabs>
        <w:tab w:val="left" w:pos="480"/>
        <w:tab w:val="left" w:pos="960"/>
        <w:tab w:val="left" w:pos="1440"/>
        <w:tab w:val="left" w:pos="1920"/>
        <w:tab w:val="left" w:pos="2400"/>
        <w:tab w:val="left" w:pos="2880"/>
        <w:tab w:val="left" w:pos="3360"/>
        <w:tab w:val="left" w:pos="3840"/>
        <w:tab w:val="left" w:pos="4320"/>
      </w:tabs>
    </w:pPr>
    <w:rPr>
      <w:rFonts w:cs="Courier New"/>
      <w:lang w:val="de-DE" w:eastAsia="de-DE"/>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TableofAuthorities">
    <w:name w:val="table of authorities"/>
    <w:basedOn w:val="Normal"/>
    <w:next w:val="Normal"/>
    <w:semiHidden/>
    <w:pPr>
      <w:ind w:left="200" w:hanging="200"/>
    </w:pPr>
  </w:style>
  <w:style w:type="paragraph" w:styleId="TOAHeading">
    <w:name w:val="toa heading"/>
    <w:basedOn w:val="Normal"/>
    <w:next w:val="Normal"/>
    <w:semiHidden/>
    <w:pPr>
      <w:spacing w:before="120"/>
    </w:pPr>
    <w:rPr>
      <w:rFonts w:cs="Arial"/>
      <w:b/>
      <w:bCs/>
      <w:sz w:val="24"/>
    </w:rPr>
  </w:style>
  <w:style w:type="character" w:styleId="PageNumber">
    <w:name w:val="page number"/>
    <w:basedOn w:val="DefaultParagraphFont"/>
    <w:semiHidden/>
    <w:rsid w:val="006E45AB"/>
    <w:rPr>
      <w:rFonts w:ascii="Calibri" w:hAnsi="Calibri"/>
    </w:rPr>
  </w:style>
  <w:style w:type="paragraph" w:styleId="NormalWeb">
    <w:name w:val="Normal (Web)"/>
    <w:basedOn w:val="Normal"/>
    <w:semiHidden/>
    <w:rPr>
      <w:sz w:val="24"/>
    </w:rPr>
  </w:style>
  <w:style w:type="paragraph" w:styleId="NormalIndent">
    <w:name w:val="Normal Indent"/>
    <w:basedOn w:val="Normal"/>
    <w:semiHidden/>
    <w:pPr>
      <w:ind w:left="708"/>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Indent">
    <w:name w:val="Body Text Indent"/>
    <w:basedOn w:val="Normal"/>
    <w:semiHidden/>
    <w:pPr>
      <w:spacing w:after="120"/>
      <w:ind w:left="283"/>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BodyTextFirstIndent">
    <w:name w:val="Body Text First Indent"/>
    <w:basedOn w:val="BodyText"/>
    <w:semiHidden/>
    <w:pPr>
      <w:spacing w:after="120" w:line="240" w:lineRule="auto"/>
      <w:ind w:firstLine="210"/>
    </w:pPr>
    <w:rPr>
      <w:noProof w:val="0"/>
      <w:sz w:val="20"/>
    </w:rPr>
  </w:style>
  <w:style w:type="paragraph" w:styleId="BodyTextFirstIndent2">
    <w:name w:val="Body Text First Indent 2"/>
    <w:basedOn w:val="BodyTextIndent"/>
    <w:semiHidden/>
    <w:pPr>
      <w:ind w:firstLine="210"/>
    </w:pPr>
  </w:style>
  <w:style w:type="paragraph" w:styleId="Title">
    <w:name w:val="Title"/>
    <w:basedOn w:val="Normal"/>
    <w:qFormat/>
    <w:pPr>
      <w:spacing w:before="240" w:after="60"/>
      <w:jc w:val="center"/>
      <w:outlineLvl w:val="0"/>
    </w:pPr>
    <w:rPr>
      <w:rFonts w:cs="Arial"/>
      <w:b/>
      <w:bCs/>
      <w:kern w:val="28"/>
      <w:sz w:val="32"/>
      <w:szCs w:val="32"/>
    </w:rPr>
  </w:style>
  <w:style w:type="paragraph" w:styleId="EnvelopeReturn">
    <w:name w:val="envelope return"/>
    <w:basedOn w:val="Normal"/>
    <w:semiHidden/>
    <w:rPr>
      <w:rFonts w:cs="Arial"/>
    </w:rPr>
  </w:style>
  <w:style w:type="paragraph" w:styleId="EnvelopeAddress">
    <w:name w:val="envelope address"/>
    <w:basedOn w:val="Normal"/>
    <w:semiHidden/>
    <w:pPr>
      <w:framePr w:w="4320" w:h="2160" w:hRule="exact" w:hSpace="141" w:wrap="auto" w:hAnchor="page" w:xAlign="center" w:yAlign="bottom"/>
      <w:ind w:left="1"/>
    </w:pPr>
    <w:rPr>
      <w:rFonts w:cs="Arial"/>
      <w:sz w:val="24"/>
    </w:r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cs="Arial"/>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LineNumber">
    <w:name w:val="line number"/>
    <w:basedOn w:val="DefaultParagraphFont"/>
    <w:semiHidden/>
    <w:rsid w:val="006E45AB"/>
    <w:rPr>
      <w:rFonts w:ascii="Calibri" w:hAnsi="Calibri"/>
    </w:rPr>
  </w:style>
  <w:style w:type="character" w:customStyle="1" w:styleId="HenStandardBold">
    <w:name w:val="Hen_Standard_Bold"/>
    <w:rsid w:val="00A33F85"/>
    <w:rPr>
      <w:rFonts w:ascii="Calibri" w:hAnsi="Calibri"/>
      <w:b w:val="0"/>
      <w:i w:val="0"/>
      <w:caps w:val="0"/>
      <w:smallCaps w:val="0"/>
      <w:strike w:val="0"/>
      <w:dstrike w:val="0"/>
      <w:noProof/>
      <w:vanish w:val="0"/>
      <w:color w:val="auto"/>
      <w:w w:val="100"/>
      <w:kern w:val="0"/>
      <w:sz w:val="20"/>
      <w:u w:val="none"/>
      <w:effect w:val="none"/>
      <w:bdr w:val="none" w:sz="0" w:space="0" w:color="auto"/>
      <w:shd w:val="clear" w:color="auto" w:fill="auto"/>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SubtleEmphasis">
    <w:name w:val="Subtle Emphasis"/>
    <w:basedOn w:val="DefaultParagraphFont"/>
    <w:uiPriority w:val="19"/>
    <w:qFormat/>
    <w:rsid w:val="006E45AB"/>
    <w:rPr>
      <w:rFonts w:ascii="Calibri" w:hAnsi="Calibri"/>
      <w:i/>
      <w:iCs/>
      <w:color w:val="404040" w:themeColor="text1" w:themeTint="BF"/>
    </w:rPr>
  </w:style>
  <w:style w:type="character" w:customStyle="1" w:styleId="CommentTextChar">
    <w:name w:val="Comment Text Char"/>
    <w:basedOn w:val="DefaultParagraphFont"/>
    <w:link w:val="CommentText"/>
    <w:semiHidden/>
    <w:rsid w:val="006E45AB"/>
  </w:style>
  <w:style w:type="paragraph" w:styleId="TOCHeading">
    <w:name w:val="TOC Heading"/>
    <w:basedOn w:val="Heading1"/>
    <w:next w:val="Normal"/>
    <w:uiPriority w:val="39"/>
    <w:semiHidden/>
    <w:unhideWhenUsed/>
    <w:qFormat/>
    <w:rsid w:val="000D1E13"/>
    <w:pPr>
      <w:keepLines/>
      <w:spacing w:after="0"/>
      <w:outlineLvl w:val="9"/>
    </w:pPr>
    <w:rPr>
      <w:rFonts w:eastAsiaTheme="majorEastAsia" w:cstheme="majorBidi"/>
      <w:b w:val="0"/>
      <w:bCs w:val="0"/>
      <w:color w:val="7E868E" w:themeColor="accent1" w:themeShade="BF"/>
      <w:kern w:val="0"/>
    </w:rPr>
  </w:style>
  <w:style w:type="table" w:styleId="MediumGrid2-Accent1">
    <w:name w:val="Medium Grid 2 Accent 1"/>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insideH w:val="single" w:sz="8" w:space="0" w:color="AFB4B9" w:themeColor="accent1"/>
        <w:insideV w:val="single" w:sz="8" w:space="0" w:color="AFB4B9" w:themeColor="accent1"/>
      </w:tblBorders>
    </w:tblPr>
    <w:tcPr>
      <w:shd w:val="clear" w:color="auto" w:fill="EBECED" w:themeFill="accent1" w:themeFillTint="3F"/>
    </w:tcPr>
    <w:tblStylePr w:type="firstRow">
      <w:rPr>
        <w:b/>
        <w:bCs/>
        <w:color w:val="000000" w:themeColor="text1"/>
      </w:rPr>
      <w:tblPr/>
      <w:tcPr>
        <w:shd w:val="clear" w:color="auto" w:fill="F7F7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F1" w:themeFill="accent1" w:themeFillTint="33"/>
      </w:tcPr>
    </w:tblStylePr>
    <w:tblStylePr w:type="band1Vert">
      <w:tblPr/>
      <w:tcPr>
        <w:shd w:val="clear" w:color="auto" w:fill="D7D9DC" w:themeFill="accent1" w:themeFillTint="7F"/>
      </w:tcPr>
    </w:tblStylePr>
    <w:tblStylePr w:type="band1Horz">
      <w:tblPr/>
      <w:tcPr>
        <w:tcBorders>
          <w:insideH w:val="single" w:sz="6" w:space="0" w:color="AFB4B9" w:themeColor="accent1"/>
          <w:insideV w:val="single" w:sz="6" w:space="0" w:color="AFB4B9" w:themeColor="accent1"/>
        </w:tcBorders>
        <w:shd w:val="clear" w:color="auto" w:fill="D7D9DC" w:themeFill="accent1" w:themeFillTint="7F"/>
      </w:tcPr>
    </w:tblStylePr>
    <w:tblStylePr w:type="nwCell">
      <w:tblPr/>
      <w:tcPr>
        <w:shd w:val="clear" w:color="auto" w:fill="FFFFFF" w:themeFill="background1"/>
      </w:tcPr>
    </w:tblStylePr>
  </w:style>
  <w:style w:type="table" w:styleId="MediumList2">
    <w:name w:val="Medium List 2"/>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AFB4B9" w:themeColor="accent1"/>
        <w:left w:val="single" w:sz="8" w:space="0" w:color="AFB4B9" w:themeColor="accent1"/>
        <w:bottom w:val="single" w:sz="8" w:space="0" w:color="AFB4B9" w:themeColor="accent1"/>
        <w:right w:val="single" w:sz="8" w:space="0" w:color="AFB4B9" w:themeColor="accent1"/>
      </w:tblBorders>
    </w:tblPr>
    <w:tblStylePr w:type="firstRow">
      <w:rPr>
        <w:sz w:val="24"/>
        <w:szCs w:val="24"/>
      </w:rPr>
      <w:tblPr/>
      <w:tcPr>
        <w:tcBorders>
          <w:top w:val="nil"/>
          <w:left w:val="nil"/>
          <w:bottom w:val="single" w:sz="24" w:space="0" w:color="AFB4B9" w:themeColor="accent1"/>
          <w:right w:val="nil"/>
          <w:insideH w:val="nil"/>
          <w:insideV w:val="nil"/>
        </w:tcBorders>
        <w:shd w:val="clear" w:color="auto" w:fill="FFFFFF" w:themeFill="background1"/>
      </w:tcPr>
    </w:tblStylePr>
    <w:tblStylePr w:type="lastRow">
      <w:tblPr/>
      <w:tcPr>
        <w:tcBorders>
          <w:top w:val="single" w:sz="8" w:space="0" w:color="AFB4B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B4B9" w:themeColor="accent1"/>
          <w:insideH w:val="nil"/>
          <w:insideV w:val="nil"/>
        </w:tcBorders>
        <w:shd w:val="clear" w:color="auto" w:fill="FFFFFF" w:themeFill="background1"/>
      </w:tcPr>
    </w:tblStylePr>
    <w:tblStylePr w:type="lastCol">
      <w:tblPr/>
      <w:tcPr>
        <w:tcBorders>
          <w:top w:val="nil"/>
          <w:left w:val="single" w:sz="8" w:space="0" w:color="AFB4B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CED" w:themeFill="accent1" w:themeFillTint="3F"/>
      </w:tcPr>
    </w:tblStylePr>
    <w:tblStylePr w:type="band1Horz">
      <w:tblPr/>
      <w:tcPr>
        <w:tcBorders>
          <w:top w:val="nil"/>
          <w:bottom w:val="nil"/>
          <w:insideH w:val="nil"/>
          <w:insideV w:val="nil"/>
        </w:tcBorders>
        <w:shd w:val="clear" w:color="auto" w:fill="EBEC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tblBorders>
    </w:tblPr>
    <w:tblStylePr w:type="firstRow">
      <w:rPr>
        <w:sz w:val="24"/>
        <w:szCs w:val="24"/>
      </w:rPr>
      <w:tblPr/>
      <w:tcPr>
        <w:tcBorders>
          <w:top w:val="nil"/>
          <w:left w:val="nil"/>
          <w:bottom w:val="single" w:sz="24" w:space="0" w:color="5F6973" w:themeColor="accent2"/>
          <w:right w:val="nil"/>
          <w:insideH w:val="nil"/>
          <w:insideV w:val="nil"/>
        </w:tcBorders>
        <w:shd w:val="clear" w:color="auto" w:fill="FFFFFF" w:themeFill="background1"/>
      </w:tcPr>
    </w:tblStylePr>
    <w:tblStylePr w:type="lastRow">
      <w:tblPr/>
      <w:tcPr>
        <w:tcBorders>
          <w:top w:val="single" w:sz="8" w:space="0" w:color="5F697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2"/>
          <w:insideH w:val="nil"/>
          <w:insideV w:val="nil"/>
        </w:tcBorders>
        <w:shd w:val="clear" w:color="auto" w:fill="FFFFFF" w:themeFill="background1"/>
      </w:tcPr>
    </w:tblStylePr>
    <w:tblStylePr w:type="lastCol">
      <w:tblPr/>
      <w:tcPr>
        <w:tcBorders>
          <w:top w:val="nil"/>
          <w:left w:val="single" w:sz="8" w:space="0" w:color="5F697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2" w:themeFillTint="3F"/>
      </w:tcPr>
    </w:tblStylePr>
    <w:tblStylePr w:type="band1Horz">
      <w:tblPr/>
      <w:tcPr>
        <w:tcBorders>
          <w:top w:val="nil"/>
          <w:bottom w:val="nil"/>
          <w:insideH w:val="nil"/>
          <w:insideV w:val="nil"/>
        </w:tcBorders>
        <w:shd w:val="clear" w:color="auto" w:fill="D6D9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tblBorders>
    </w:tblPr>
    <w:tblStylePr w:type="firstRow">
      <w:rPr>
        <w:sz w:val="24"/>
        <w:szCs w:val="24"/>
      </w:rPr>
      <w:tblPr/>
      <w:tcPr>
        <w:tcBorders>
          <w:top w:val="nil"/>
          <w:left w:val="nil"/>
          <w:bottom w:val="single" w:sz="24" w:space="0" w:color="008246" w:themeColor="accent3"/>
          <w:right w:val="nil"/>
          <w:insideH w:val="nil"/>
          <w:insideV w:val="nil"/>
        </w:tcBorders>
        <w:shd w:val="clear" w:color="auto" w:fill="FFFFFF" w:themeFill="background1"/>
      </w:tcPr>
    </w:tblStylePr>
    <w:tblStylePr w:type="lastRow">
      <w:tblPr/>
      <w:tcPr>
        <w:tcBorders>
          <w:top w:val="single" w:sz="8" w:space="0" w:color="00824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246" w:themeColor="accent3"/>
          <w:insideH w:val="nil"/>
          <w:insideV w:val="nil"/>
        </w:tcBorders>
        <w:shd w:val="clear" w:color="auto" w:fill="FFFFFF" w:themeFill="background1"/>
      </w:tcPr>
    </w:tblStylePr>
    <w:tblStylePr w:type="lastCol">
      <w:tblPr/>
      <w:tcPr>
        <w:tcBorders>
          <w:top w:val="nil"/>
          <w:left w:val="single" w:sz="8" w:space="0" w:color="00824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FFD3" w:themeFill="accent3" w:themeFillTint="3F"/>
      </w:tcPr>
    </w:tblStylePr>
    <w:tblStylePr w:type="band1Horz">
      <w:tblPr/>
      <w:tcPr>
        <w:tcBorders>
          <w:top w:val="nil"/>
          <w:bottom w:val="nil"/>
          <w:insideH w:val="nil"/>
          <w:insideV w:val="nil"/>
        </w:tcBorders>
        <w:shd w:val="clear" w:color="auto" w:fill="A1FF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tblBorders>
    </w:tblPr>
    <w:tblStylePr w:type="firstRow">
      <w:rPr>
        <w:sz w:val="24"/>
        <w:szCs w:val="24"/>
      </w:rPr>
      <w:tblPr/>
      <w:tcPr>
        <w:tcBorders>
          <w:top w:val="nil"/>
          <w:left w:val="nil"/>
          <w:bottom w:val="single" w:sz="24" w:space="0" w:color="2C3487" w:themeColor="accent4"/>
          <w:right w:val="nil"/>
          <w:insideH w:val="nil"/>
          <w:insideV w:val="nil"/>
        </w:tcBorders>
        <w:shd w:val="clear" w:color="auto" w:fill="FFFFFF" w:themeFill="background1"/>
      </w:tcPr>
    </w:tblStylePr>
    <w:tblStylePr w:type="lastRow">
      <w:tblPr/>
      <w:tcPr>
        <w:tcBorders>
          <w:top w:val="single" w:sz="8" w:space="0" w:color="2C348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3487" w:themeColor="accent4"/>
          <w:insideH w:val="nil"/>
          <w:insideV w:val="nil"/>
        </w:tcBorders>
        <w:shd w:val="clear" w:color="auto" w:fill="FFFFFF" w:themeFill="background1"/>
      </w:tcPr>
    </w:tblStylePr>
    <w:tblStylePr w:type="lastCol">
      <w:tblPr/>
      <w:tcPr>
        <w:tcBorders>
          <w:top w:val="nil"/>
          <w:left w:val="single" w:sz="8" w:space="0" w:color="2C34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C4EA" w:themeFill="accent4" w:themeFillTint="3F"/>
      </w:tcPr>
    </w:tblStylePr>
    <w:tblStylePr w:type="band1Horz">
      <w:tblPr/>
      <w:tcPr>
        <w:tcBorders>
          <w:top w:val="nil"/>
          <w:bottom w:val="nil"/>
          <w:insideH w:val="nil"/>
          <w:insideV w:val="nil"/>
        </w:tcBorders>
        <w:shd w:val="clear" w:color="auto" w:fill="C1C4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tblBorders>
    </w:tblPr>
    <w:tblStylePr w:type="firstRow">
      <w:rPr>
        <w:sz w:val="24"/>
        <w:szCs w:val="24"/>
      </w:rPr>
      <w:tblPr/>
      <w:tcPr>
        <w:tcBorders>
          <w:top w:val="nil"/>
          <w:left w:val="nil"/>
          <w:bottom w:val="single" w:sz="24" w:space="0" w:color="E6E7E7" w:themeColor="accent5"/>
          <w:right w:val="nil"/>
          <w:insideH w:val="nil"/>
          <w:insideV w:val="nil"/>
        </w:tcBorders>
        <w:shd w:val="clear" w:color="auto" w:fill="FFFFFF" w:themeFill="background1"/>
      </w:tcPr>
    </w:tblStylePr>
    <w:tblStylePr w:type="lastRow">
      <w:tblPr/>
      <w:tcPr>
        <w:tcBorders>
          <w:top w:val="single" w:sz="8" w:space="0" w:color="E6E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7E7" w:themeColor="accent5"/>
          <w:insideH w:val="nil"/>
          <w:insideV w:val="nil"/>
        </w:tcBorders>
        <w:shd w:val="clear" w:color="auto" w:fill="FFFFFF" w:themeFill="background1"/>
      </w:tcPr>
    </w:tblStylePr>
    <w:tblStylePr w:type="lastCol">
      <w:tblPr/>
      <w:tcPr>
        <w:tcBorders>
          <w:top w:val="nil"/>
          <w:left w:val="single" w:sz="8" w:space="0" w:color="E6E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9F9" w:themeFill="accent5" w:themeFillTint="3F"/>
      </w:tcPr>
    </w:tblStylePr>
    <w:tblStylePr w:type="band1Horz">
      <w:tblPr/>
      <w:tcPr>
        <w:tcBorders>
          <w:top w:val="nil"/>
          <w:bottom w:val="nil"/>
          <w:insideH w:val="nil"/>
          <w:insideV w:val="nil"/>
        </w:tcBorders>
        <w:shd w:val="clear" w:color="auto" w:fill="F8F9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tblBorders>
    </w:tblPr>
    <w:tblStylePr w:type="firstRow">
      <w:rPr>
        <w:sz w:val="24"/>
        <w:szCs w:val="24"/>
      </w:rPr>
      <w:tblPr/>
      <w:tcPr>
        <w:tcBorders>
          <w:top w:val="nil"/>
          <w:left w:val="nil"/>
          <w:bottom w:val="single" w:sz="24" w:space="0" w:color="5F6973" w:themeColor="accent6"/>
          <w:right w:val="nil"/>
          <w:insideH w:val="nil"/>
          <w:insideV w:val="nil"/>
        </w:tcBorders>
        <w:shd w:val="clear" w:color="auto" w:fill="FFFFFF" w:themeFill="background1"/>
      </w:tcPr>
    </w:tblStylePr>
    <w:tblStylePr w:type="lastRow">
      <w:tblPr/>
      <w:tcPr>
        <w:tcBorders>
          <w:top w:val="single" w:sz="8" w:space="0" w:color="5F697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6973" w:themeColor="accent6"/>
          <w:insideH w:val="nil"/>
          <w:insideV w:val="nil"/>
        </w:tcBorders>
        <w:shd w:val="clear" w:color="auto" w:fill="FFFFFF" w:themeFill="background1"/>
      </w:tcPr>
    </w:tblStylePr>
    <w:tblStylePr w:type="lastCol">
      <w:tblPr/>
      <w:tcPr>
        <w:tcBorders>
          <w:top w:val="nil"/>
          <w:left w:val="single" w:sz="8" w:space="0" w:color="5F69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9DD" w:themeFill="accent6" w:themeFillTint="3F"/>
      </w:tcPr>
    </w:tblStylePr>
    <w:tblStylePr w:type="band1Horz">
      <w:tblPr/>
      <w:tcPr>
        <w:tcBorders>
          <w:top w:val="nil"/>
          <w:bottom w:val="nil"/>
          <w:insideH w:val="nil"/>
          <w:insideV w:val="nil"/>
        </w:tcBorders>
        <w:shd w:val="clear" w:color="auto" w:fill="D6D9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F70EE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2"/>
        <w:left w:val="single" w:sz="8" w:space="0" w:color="5F6973" w:themeColor="accent2"/>
        <w:bottom w:val="single" w:sz="8" w:space="0" w:color="5F6973" w:themeColor="accent2"/>
        <w:right w:val="single" w:sz="8" w:space="0" w:color="5F6973" w:themeColor="accent2"/>
        <w:insideH w:val="single" w:sz="8" w:space="0" w:color="5F6973" w:themeColor="accent2"/>
        <w:insideV w:val="single" w:sz="8" w:space="0" w:color="5F6973" w:themeColor="accent2"/>
      </w:tblBorders>
    </w:tblPr>
    <w:tcPr>
      <w:shd w:val="clear" w:color="auto" w:fill="D6D9DD" w:themeFill="accent2" w:themeFillTint="3F"/>
    </w:tcPr>
    <w:tblStylePr w:type="firstRow">
      <w:rPr>
        <w:b/>
        <w:bCs/>
        <w:color w:val="000000" w:themeColor="text1"/>
      </w:rPr>
      <w:tblPr/>
      <w:tcPr>
        <w:shd w:val="clear" w:color="auto" w:fill="EEF0F1"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2" w:themeFillTint="33"/>
      </w:tcPr>
    </w:tblStylePr>
    <w:tblStylePr w:type="band1Vert">
      <w:tblPr/>
      <w:tcPr>
        <w:shd w:val="clear" w:color="auto" w:fill="ADB4BB" w:themeFill="accent2" w:themeFillTint="7F"/>
      </w:tcPr>
    </w:tblStylePr>
    <w:tblStylePr w:type="band1Horz">
      <w:tblPr/>
      <w:tcPr>
        <w:tcBorders>
          <w:insideH w:val="single" w:sz="6" w:space="0" w:color="5F6973" w:themeColor="accent2"/>
          <w:insideV w:val="single" w:sz="6" w:space="0" w:color="5F6973" w:themeColor="accent2"/>
        </w:tcBorders>
        <w:shd w:val="clear" w:color="auto" w:fill="ADB4B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008246" w:themeColor="accent3"/>
        <w:left w:val="single" w:sz="8" w:space="0" w:color="008246" w:themeColor="accent3"/>
        <w:bottom w:val="single" w:sz="8" w:space="0" w:color="008246" w:themeColor="accent3"/>
        <w:right w:val="single" w:sz="8" w:space="0" w:color="008246" w:themeColor="accent3"/>
        <w:insideH w:val="single" w:sz="8" w:space="0" w:color="008246" w:themeColor="accent3"/>
        <w:insideV w:val="single" w:sz="8" w:space="0" w:color="008246" w:themeColor="accent3"/>
      </w:tblBorders>
    </w:tblPr>
    <w:tcPr>
      <w:shd w:val="clear" w:color="auto" w:fill="A1FFD3" w:themeFill="accent3" w:themeFillTint="3F"/>
    </w:tcPr>
    <w:tblStylePr w:type="firstRow">
      <w:rPr>
        <w:b/>
        <w:bCs/>
        <w:color w:val="000000" w:themeColor="text1"/>
      </w:rPr>
      <w:tblPr/>
      <w:tcPr>
        <w:shd w:val="clear" w:color="auto" w:fill="D9FF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FDB" w:themeFill="accent3" w:themeFillTint="33"/>
      </w:tcPr>
    </w:tblStylePr>
    <w:tblStylePr w:type="band1Vert">
      <w:tblPr/>
      <w:tcPr>
        <w:shd w:val="clear" w:color="auto" w:fill="41FFA7" w:themeFill="accent3" w:themeFillTint="7F"/>
      </w:tcPr>
    </w:tblStylePr>
    <w:tblStylePr w:type="band1Horz">
      <w:tblPr/>
      <w:tcPr>
        <w:tcBorders>
          <w:insideH w:val="single" w:sz="6" w:space="0" w:color="008246" w:themeColor="accent3"/>
          <w:insideV w:val="single" w:sz="6" w:space="0" w:color="008246" w:themeColor="accent3"/>
        </w:tcBorders>
        <w:shd w:val="clear" w:color="auto" w:fill="41FFA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2C3487" w:themeColor="accent4"/>
        <w:left w:val="single" w:sz="8" w:space="0" w:color="2C3487" w:themeColor="accent4"/>
        <w:bottom w:val="single" w:sz="8" w:space="0" w:color="2C3487" w:themeColor="accent4"/>
        <w:right w:val="single" w:sz="8" w:space="0" w:color="2C3487" w:themeColor="accent4"/>
        <w:insideH w:val="single" w:sz="8" w:space="0" w:color="2C3487" w:themeColor="accent4"/>
        <w:insideV w:val="single" w:sz="8" w:space="0" w:color="2C3487" w:themeColor="accent4"/>
      </w:tblBorders>
    </w:tblPr>
    <w:tcPr>
      <w:shd w:val="clear" w:color="auto" w:fill="C1C4EA" w:themeFill="accent4" w:themeFillTint="3F"/>
    </w:tcPr>
    <w:tblStylePr w:type="firstRow">
      <w:rPr>
        <w:b/>
        <w:bCs/>
        <w:color w:val="000000" w:themeColor="text1"/>
      </w:rPr>
      <w:tblPr/>
      <w:tcPr>
        <w:shd w:val="clear" w:color="auto" w:fill="E6E7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FEE" w:themeFill="accent4" w:themeFillTint="33"/>
      </w:tcPr>
    </w:tblStylePr>
    <w:tblStylePr w:type="band1Vert">
      <w:tblPr/>
      <w:tcPr>
        <w:shd w:val="clear" w:color="auto" w:fill="8289D6" w:themeFill="accent4" w:themeFillTint="7F"/>
      </w:tcPr>
    </w:tblStylePr>
    <w:tblStylePr w:type="band1Horz">
      <w:tblPr/>
      <w:tcPr>
        <w:tcBorders>
          <w:insideH w:val="single" w:sz="6" w:space="0" w:color="2C3487" w:themeColor="accent4"/>
          <w:insideV w:val="single" w:sz="6" w:space="0" w:color="2C3487" w:themeColor="accent4"/>
        </w:tcBorders>
        <w:shd w:val="clear" w:color="auto" w:fill="8289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E6E7E7" w:themeColor="accent5"/>
        <w:left w:val="single" w:sz="8" w:space="0" w:color="E6E7E7" w:themeColor="accent5"/>
        <w:bottom w:val="single" w:sz="8" w:space="0" w:color="E6E7E7" w:themeColor="accent5"/>
        <w:right w:val="single" w:sz="8" w:space="0" w:color="E6E7E7" w:themeColor="accent5"/>
        <w:insideH w:val="single" w:sz="8" w:space="0" w:color="E6E7E7" w:themeColor="accent5"/>
        <w:insideV w:val="single" w:sz="8" w:space="0" w:color="E6E7E7" w:themeColor="accent5"/>
      </w:tblBorders>
    </w:tblPr>
    <w:tcPr>
      <w:shd w:val="clear" w:color="auto" w:fill="F8F9F9"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AFA" w:themeFill="accent5" w:themeFillTint="33"/>
      </w:tcPr>
    </w:tblStylePr>
    <w:tblStylePr w:type="band1Vert">
      <w:tblPr/>
      <w:tcPr>
        <w:shd w:val="clear" w:color="auto" w:fill="F2F3F3" w:themeFill="accent5" w:themeFillTint="7F"/>
      </w:tcPr>
    </w:tblStylePr>
    <w:tblStylePr w:type="band1Horz">
      <w:tblPr/>
      <w:tcPr>
        <w:tcBorders>
          <w:insideH w:val="single" w:sz="6" w:space="0" w:color="E6E7E7" w:themeColor="accent5"/>
          <w:insideV w:val="single" w:sz="6" w:space="0" w:color="E6E7E7" w:themeColor="accent5"/>
        </w:tcBorders>
        <w:shd w:val="clear" w:color="auto" w:fill="F2F3F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70EEC"/>
    <w:rPr>
      <w:rFonts w:eastAsiaTheme="majorEastAsia" w:cstheme="majorBidi"/>
      <w:color w:val="000000" w:themeColor="text1"/>
    </w:rPr>
    <w:tblPr>
      <w:tblStyleRowBandSize w:val="1"/>
      <w:tblStyleColBandSize w:val="1"/>
      <w:tblBorders>
        <w:top w:val="single" w:sz="8" w:space="0" w:color="5F6973" w:themeColor="accent6"/>
        <w:left w:val="single" w:sz="8" w:space="0" w:color="5F6973" w:themeColor="accent6"/>
        <w:bottom w:val="single" w:sz="8" w:space="0" w:color="5F6973" w:themeColor="accent6"/>
        <w:right w:val="single" w:sz="8" w:space="0" w:color="5F6973" w:themeColor="accent6"/>
        <w:insideH w:val="single" w:sz="8" w:space="0" w:color="5F6973" w:themeColor="accent6"/>
        <w:insideV w:val="single" w:sz="8" w:space="0" w:color="5F6973" w:themeColor="accent6"/>
      </w:tblBorders>
    </w:tblPr>
    <w:tcPr>
      <w:shd w:val="clear" w:color="auto" w:fill="D6D9DD" w:themeFill="accent6" w:themeFillTint="3F"/>
    </w:tcPr>
    <w:tblStylePr w:type="firstRow">
      <w:rPr>
        <w:b/>
        <w:bCs/>
        <w:color w:val="000000" w:themeColor="text1"/>
      </w:rPr>
      <w:tblPr/>
      <w:tcPr>
        <w:shd w:val="clear" w:color="auto" w:fill="EEF0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0E4" w:themeFill="accent6" w:themeFillTint="33"/>
      </w:tcPr>
    </w:tblStylePr>
    <w:tblStylePr w:type="band1Vert">
      <w:tblPr/>
      <w:tcPr>
        <w:shd w:val="clear" w:color="auto" w:fill="ADB4BB" w:themeFill="accent6" w:themeFillTint="7F"/>
      </w:tcPr>
    </w:tblStylePr>
    <w:tblStylePr w:type="band1Horz">
      <w:tblPr/>
      <w:tcPr>
        <w:tcBorders>
          <w:insideH w:val="single" w:sz="6" w:space="0" w:color="5F6973" w:themeColor="accent6"/>
          <w:insideV w:val="single" w:sz="6" w:space="0" w:color="5F6973" w:themeColor="accent6"/>
        </w:tcBorders>
        <w:shd w:val="clear" w:color="auto" w:fill="ADB4BB" w:themeFill="accent6" w:themeFillTint="7F"/>
      </w:tcPr>
    </w:tblStylePr>
    <w:tblStylePr w:type="nwCell">
      <w:tblPr/>
      <w:tcPr>
        <w:shd w:val="clear" w:color="auto" w:fill="FFFFFF" w:themeFill="background1"/>
      </w:tcPr>
    </w:tblStylePr>
  </w:style>
  <w:style w:type="paragraph" w:styleId="BalloonText">
    <w:name w:val="Balloon Text"/>
    <w:basedOn w:val="Normal"/>
    <w:link w:val="BalloonTextChar"/>
    <w:uiPriority w:val="99"/>
    <w:semiHidden/>
    <w:unhideWhenUsed/>
    <w:rsid w:val="00F70EEC"/>
    <w:rPr>
      <w:rFonts w:cs="Segoe UI"/>
      <w:sz w:val="18"/>
      <w:szCs w:val="18"/>
    </w:rPr>
  </w:style>
  <w:style w:type="character" w:customStyle="1" w:styleId="BalloonTextChar">
    <w:name w:val="Balloon Text Char"/>
    <w:basedOn w:val="DefaultParagraphFont"/>
    <w:link w:val="BalloonText"/>
    <w:uiPriority w:val="99"/>
    <w:semiHidden/>
    <w:rsid w:val="00F70EEC"/>
    <w:rPr>
      <w:rFonts w:cs="Segoe UI"/>
      <w:sz w:val="18"/>
      <w:szCs w:val="18"/>
    </w:rPr>
  </w:style>
  <w:style w:type="character" w:customStyle="1" w:styleId="Heading6Char">
    <w:name w:val="Heading 6 Char"/>
    <w:basedOn w:val="DefaultParagraphFont"/>
    <w:link w:val="Heading6"/>
    <w:rsid w:val="00E84F29"/>
    <w:rPr>
      <w:b/>
      <w:bCs/>
      <w:sz w:val="22"/>
      <w:szCs w:val="22"/>
    </w:rPr>
  </w:style>
  <w:style w:type="character" w:customStyle="1" w:styleId="FooterChar">
    <w:name w:val="Footer Char"/>
    <w:basedOn w:val="DefaultParagraphFont"/>
    <w:link w:val="Footer"/>
    <w:uiPriority w:val="99"/>
    <w:rsid w:val="00461912"/>
  </w:style>
  <w:style w:type="paragraph" w:customStyle="1" w:styleId="Standard12pt">
    <w:name w:val="Standard_12pt"/>
    <w:basedOn w:val="Normal"/>
    <w:rsid w:val="00720FAB"/>
    <w:pPr>
      <w:spacing w:line="300" w:lineRule="atLeast"/>
    </w:pPr>
    <w:rPr>
      <w:rFonts w:ascii="Arial" w:hAnsi="Arial"/>
      <w:sz w:val="24"/>
      <w:szCs w:val="24"/>
      <w:lang w:val="de-DE" w:eastAsia="en-US"/>
    </w:rPr>
  </w:style>
  <w:style w:type="paragraph" w:customStyle="1" w:styleId="Default">
    <w:name w:val="Default"/>
    <w:rsid w:val="008A7ACB"/>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link w:val="CommentSubjectChar"/>
    <w:uiPriority w:val="99"/>
    <w:semiHidden/>
    <w:unhideWhenUsed/>
    <w:rsid w:val="00D573D0"/>
    <w:rPr>
      <w:b/>
      <w:bCs/>
    </w:rPr>
  </w:style>
  <w:style w:type="character" w:customStyle="1" w:styleId="CommentSubjectChar">
    <w:name w:val="Comment Subject Char"/>
    <w:basedOn w:val="CommentTextChar"/>
    <w:link w:val="CommentSubject"/>
    <w:uiPriority w:val="99"/>
    <w:semiHidden/>
    <w:rsid w:val="00D573D0"/>
    <w:rPr>
      <w:b/>
      <w:bCs/>
    </w:rPr>
  </w:style>
  <w:style w:type="paragraph" w:styleId="Revision">
    <w:name w:val="Revision"/>
    <w:hidden/>
    <w:uiPriority w:val="99"/>
    <w:semiHidden/>
    <w:rsid w:val="007A462E"/>
  </w:style>
  <w:style w:type="character" w:customStyle="1" w:styleId="placeholderend21">
    <w:name w:val="placeholder_end21"/>
    <w:basedOn w:val="DefaultParagraphFont"/>
    <w:rsid w:val="00F269CA"/>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116900">
      <w:bodyDiv w:val="1"/>
      <w:marLeft w:val="0"/>
      <w:marRight w:val="0"/>
      <w:marTop w:val="0"/>
      <w:marBottom w:val="0"/>
      <w:divBdr>
        <w:top w:val="none" w:sz="0" w:space="0" w:color="auto"/>
        <w:left w:val="none" w:sz="0" w:space="0" w:color="auto"/>
        <w:bottom w:val="none" w:sz="0" w:space="0" w:color="auto"/>
        <w:right w:val="none" w:sz="0" w:space="0" w:color="auto"/>
      </w:divBdr>
    </w:div>
    <w:div w:id="318460154">
      <w:bodyDiv w:val="1"/>
      <w:marLeft w:val="0"/>
      <w:marRight w:val="0"/>
      <w:marTop w:val="0"/>
      <w:marBottom w:val="0"/>
      <w:divBdr>
        <w:top w:val="none" w:sz="0" w:space="0" w:color="auto"/>
        <w:left w:val="none" w:sz="0" w:space="0" w:color="auto"/>
        <w:bottom w:val="none" w:sz="0" w:space="0" w:color="auto"/>
        <w:right w:val="none" w:sz="0" w:space="0" w:color="auto"/>
      </w:divBdr>
      <w:divsChild>
        <w:div w:id="230627880">
          <w:marLeft w:val="0"/>
          <w:marRight w:val="0"/>
          <w:marTop w:val="0"/>
          <w:marBottom w:val="0"/>
          <w:divBdr>
            <w:top w:val="none" w:sz="0" w:space="0" w:color="auto"/>
            <w:left w:val="none" w:sz="0" w:space="0" w:color="auto"/>
            <w:bottom w:val="none" w:sz="0" w:space="0" w:color="auto"/>
            <w:right w:val="none" w:sz="0" w:space="0" w:color="auto"/>
          </w:divBdr>
          <w:divsChild>
            <w:div w:id="1247805697">
              <w:marLeft w:val="0"/>
              <w:marRight w:val="0"/>
              <w:marTop w:val="0"/>
              <w:marBottom w:val="0"/>
              <w:divBdr>
                <w:top w:val="none" w:sz="0" w:space="0" w:color="auto"/>
                <w:left w:val="none" w:sz="0" w:space="0" w:color="auto"/>
                <w:bottom w:val="none" w:sz="0" w:space="0" w:color="auto"/>
                <w:right w:val="none" w:sz="0" w:space="0" w:color="auto"/>
              </w:divBdr>
              <w:divsChild>
                <w:div w:id="1883055926">
                  <w:marLeft w:val="0"/>
                  <w:marRight w:val="0"/>
                  <w:marTop w:val="0"/>
                  <w:marBottom w:val="0"/>
                  <w:divBdr>
                    <w:top w:val="none" w:sz="0" w:space="0" w:color="auto"/>
                    <w:left w:val="none" w:sz="0" w:space="0" w:color="auto"/>
                    <w:bottom w:val="none" w:sz="0" w:space="0" w:color="auto"/>
                    <w:right w:val="none" w:sz="0" w:space="0" w:color="auto"/>
                  </w:divBdr>
                  <w:divsChild>
                    <w:div w:id="324016516">
                      <w:marLeft w:val="0"/>
                      <w:marRight w:val="0"/>
                      <w:marTop w:val="0"/>
                      <w:marBottom w:val="0"/>
                      <w:divBdr>
                        <w:top w:val="none" w:sz="0" w:space="0" w:color="auto"/>
                        <w:left w:val="none" w:sz="0" w:space="0" w:color="auto"/>
                        <w:bottom w:val="none" w:sz="0" w:space="0" w:color="auto"/>
                        <w:right w:val="none" w:sz="0" w:space="0" w:color="auto"/>
                      </w:divBdr>
                      <w:divsChild>
                        <w:div w:id="503741182">
                          <w:marLeft w:val="0"/>
                          <w:marRight w:val="0"/>
                          <w:marTop w:val="0"/>
                          <w:marBottom w:val="0"/>
                          <w:divBdr>
                            <w:top w:val="none" w:sz="0" w:space="0" w:color="auto"/>
                            <w:left w:val="none" w:sz="0" w:space="0" w:color="auto"/>
                            <w:bottom w:val="none" w:sz="0" w:space="0" w:color="auto"/>
                            <w:right w:val="none" w:sz="0" w:space="0" w:color="auto"/>
                          </w:divBdr>
                          <w:divsChild>
                            <w:div w:id="1337732487">
                              <w:marLeft w:val="0"/>
                              <w:marRight w:val="0"/>
                              <w:marTop w:val="0"/>
                              <w:marBottom w:val="0"/>
                              <w:divBdr>
                                <w:top w:val="none" w:sz="0" w:space="0" w:color="auto"/>
                                <w:left w:val="none" w:sz="0" w:space="0" w:color="auto"/>
                                <w:bottom w:val="none" w:sz="0" w:space="0" w:color="auto"/>
                                <w:right w:val="none" w:sz="0" w:space="0" w:color="auto"/>
                              </w:divBdr>
                              <w:divsChild>
                                <w:div w:id="1968195664">
                                  <w:marLeft w:val="0"/>
                                  <w:marRight w:val="0"/>
                                  <w:marTop w:val="30"/>
                                  <w:marBottom w:val="2250"/>
                                  <w:divBdr>
                                    <w:top w:val="none" w:sz="0" w:space="0" w:color="auto"/>
                                    <w:left w:val="none" w:sz="0" w:space="0" w:color="auto"/>
                                    <w:bottom w:val="none" w:sz="0" w:space="0" w:color="auto"/>
                                    <w:right w:val="none" w:sz="0" w:space="0" w:color="auto"/>
                                  </w:divBdr>
                                  <w:divsChild>
                                    <w:div w:id="2102946356">
                                      <w:marLeft w:val="0"/>
                                      <w:marRight w:val="0"/>
                                      <w:marTop w:val="0"/>
                                      <w:marBottom w:val="0"/>
                                      <w:divBdr>
                                        <w:top w:val="none" w:sz="0" w:space="0" w:color="auto"/>
                                        <w:left w:val="none" w:sz="0" w:space="0" w:color="auto"/>
                                        <w:bottom w:val="none" w:sz="0" w:space="0" w:color="auto"/>
                                        <w:right w:val="none" w:sz="0" w:space="0" w:color="auto"/>
                                      </w:divBdr>
                                      <w:divsChild>
                                        <w:div w:id="1932622543">
                                          <w:marLeft w:val="0"/>
                                          <w:marRight w:val="0"/>
                                          <w:marTop w:val="0"/>
                                          <w:marBottom w:val="0"/>
                                          <w:divBdr>
                                            <w:top w:val="none" w:sz="0" w:space="0" w:color="auto"/>
                                            <w:left w:val="none" w:sz="0" w:space="0" w:color="auto"/>
                                            <w:bottom w:val="none" w:sz="0" w:space="0" w:color="auto"/>
                                            <w:right w:val="none" w:sz="0" w:space="0" w:color="auto"/>
                                          </w:divBdr>
                                          <w:divsChild>
                                            <w:div w:id="883450213">
                                              <w:marLeft w:val="0"/>
                                              <w:marRight w:val="0"/>
                                              <w:marTop w:val="0"/>
                                              <w:marBottom w:val="0"/>
                                              <w:divBdr>
                                                <w:top w:val="none" w:sz="0" w:space="0" w:color="auto"/>
                                                <w:left w:val="none" w:sz="0" w:space="0" w:color="auto"/>
                                                <w:bottom w:val="none" w:sz="0" w:space="0" w:color="auto"/>
                                                <w:right w:val="none" w:sz="0" w:space="0" w:color="auto"/>
                                              </w:divBdr>
                                              <w:divsChild>
                                                <w:div w:id="4592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125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nkel-northamerica.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talie.violi@henke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daniel.carpenter@henkel.com" TargetMode="External"/><Relationship Id="rId4" Type="http://schemas.openxmlformats.org/officeDocument/2006/relationships/settings" Target="settings.xml"/><Relationship Id="rId9" Type="http://schemas.openxmlformats.org/officeDocument/2006/relationships/hyperlink" Target="http://www.henkel.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rdilos\Local%20Settings\Temporary%20Internet%20Files\Content.Outlook\FTOH3OA8\112016_Press_Release_Template_English.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E1000F"/>
      </a:dk2>
      <a:lt2>
        <a:srgbClr val="000000"/>
      </a:lt2>
      <a:accent1>
        <a:srgbClr val="AFB4B9"/>
      </a:accent1>
      <a:accent2>
        <a:srgbClr val="5F6973"/>
      </a:accent2>
      <a:accent3>
        <a:srgbClr val="008246"/>
      </a:accent3>
      <a:accent4>
        <a:srgbClr val="2C3487"/>
      </a:accent4>
      <a:accent5>
        <a:srgbClr val="E6E7E7"/>
      </a:accent5>
      <a:accent6>
        <a:srgbClr val="5F6973"/>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B0D8A-516D-44EF-9C65-F892D8FA9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112016_Press_Release_Template_English.dotx</Template>
  <TotalTime>0</TotalTime>
  <Pages>1</Pages>
  <Words>796</Words>
  <Characters>4540</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Brief - Henkel</vt:lpstr>
      <vt:lpstr>Brief - Henkel</vt:lpstr>
    </vt:vector>
  </TitlesOfParts>
  <Manager/>
  <Company>Henkel AG &amp; Co. KGaA</Company>
  <LinksUpToDate>false</LinksUpToDate>
  <CharactersWithSpaces>5326</CharactersWithSpaces>
  <SharedDoc>false</SharedDoc>
  <HLinks>
    <vt:vector size="12" baseType="variant">
      <vt:variant>
        <vt:i4>852015</vt:i4>
      </vt:variant>
      <vt:variant>
        <vt:i4>2147</vt:i4>
      </vt:variant>
      <vt:variant>
        <vt:i4>1025</vt:i4>
      </vt:variant>
      <vt:variant>
        <vt:i4>1</vt:i4>
      </vt:variant>
      <vt:variant>
        <vt:lpwstr>V:\usr\buero\henlike\Logos\Logo_Neu\Henkel-Logo-ExioP-RGB-Briefe.gif</vt:lpwstr>
      </vt:variant>
      <vt:variant>
        <vt:lpwstr/>
      </vt:variant>
      <vt:variant>
        <vt:i4>852015</vt:i4>
      </vt:variant>
      <vt:variant>
        <vt:i4>2160</vt:i4>
      </vt:variant>
      <vt:variant>
        <vt:i4>1026</vt:i4>
      </vt:variant>
      <vt:variant>
        <vt:i4>1</vt:i4>
      </vt:variant>
      <vt:variant>
        <vt:lpwstr>V:\usr\buero\henlike\Logos\Logo_Neu\Henkel-Logo-ExioP-RGB-Briefe.gif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 Henkel</dc:title>
  <dc:subject>Brief-Vorlage</dc:subject>
  <dc:creator>Delker Vardilos</dc:creator>
  <cp:keywords>Brief Vorlage Henkel</cp:keywords>
  <dc:description/>
  <cp:lastModifiedBy>Daniel Carpenter</cp:lastModifiedBy>
  <cp:revision>4</cp:revision>
  <cp:lastPrinted>2003-01-09T08:07:00Z</cp:lastPrinted>
  <dcterms:created xsi:type="dcterms:W3CDTF">2017-08-21T17:21:00Z</dcterms:created>
  <dcterms:modified xsi:type="dcterms:W3CDTF">2017-08-21T17:26:00Z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Id">
    <vt:lpwstr>222-120514</vt:lpwstr>
  </property>
</Properties>
</file>