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2EC" w:rsidRPr="006B7828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B7828">
        <w:rPr>
          <w:bCs/>
          <w:i/>
          <w:iCs/>
          <w:sz w:val="24"/>
          <w:lang w:val="hu-HU"/>
        </w:rPr>
        <w:t xml:space="preserve"> </w:t>
      </w:r>
      <w:r w:rsidR="003E32D6">
        <w:rPr>
          <w:sz w:val="24"/>
          <w:lang w:val="hu-HU"/>
        </w:rPr>
        <w:t>2018 január 8</w:t>
      </w:r>
      <w:r w:rsidR="00F52372" w:rsidRPr="006B7828">
        <w:rPr>
          <w:sz w:val="24"/>
          <w:lang w:val="hu-HU"/>
        </w:rPr>
        <w:t>.</w:t>
      </w:r>
    </w:p>
    <w:p w:rsidR="005E69D9" w:rsidRPr="006B7828" w:rsidRDefault="005E69D9" w:rsidP="00B422EC">
      <w:pPr>
        <w:pStyle w:val="Standard12pt"/>
        <w:rPr>
          <w:lang w:val="hu-HU"/>
        </w:rPr>
      </w:pPr>
    </w:p>
    <w:p w:rsidR="00BF6E82" w:rsidRPr="006B7828" w:rsidRDefault="00BF6E82" w:rsidP="00B422EC">
      <w:pPr>
        <w:pStyle w:val="Standard12pt"/>
        <w:rPr>
          <w:lang w:val="hu-HU"/>
        </w:rPr>
      </w:pPr>
    </w:p>
    <w:p w:rsidR="003E32D6" w:rsidRPr="003E32D6" w:rsidRDefault="003E32D6" w:rsidP="003E32D6">
      <w:pPr>
        <w:rPr>
          <w:sz w:val="24"/>
          <w:lang w:val="hu-HU" w:eastAsia="hu-HU"/>
        </w:rPr>
      </w:pPr>
      <w:bookmarkStart w:id="0" w:name="_Hlk501021101"/>
      <w:bookmarkStart w:id="1" w:name="_GoBack"/>
      <w:r w:rsidRPr="003E32D6">
        <w:rPr>
          <w:sz w:val="24"/>
          <w:lang w:val="hu-HU"/>
        </w:rPr>
        <w:t xml:space="preserve">Ismételt elismerés nemzetközi fenntarthatósági szakértőktől </w:t>
      </w:r>
      <w:bookmarkEnd w:id="0"/>
    </w:p>
    <w:p w:rsidR="003E32D6" w:rsidRPr="003E32D6" w:rsidRDefault="003E32D6" w:rsidP="003E32D6">
      <w:pPr>
        <w:spacing w:before="120" w:line="240" w:lineRule="auto"/>
        <w:rPr>
          <w:rFonts w:cs="Arial"/>
          <w:b/>
          <w:bCs/>
          <w:kern w:val="32"/>
          <w:sz w:val="40"/>
          <w:szCs w:val="32"/>
          <w:lang w:val="hu-HU"/>
        </w:rPr>
      </w:pPr>
      <w:bookmarkStart w:id="2" w:name="_Hlk501021123"/>
      <w:bookmarkEnd w:id="1"/>
      <w:r w:rsidRPr="003E32D6">
        <w:rPr>
          <w:b/>
          <w:kern w:val="32"/>
          <w:sz w:val="40"/>
          <w:lang w:val="hu-HU"/>
        </w:rPr>
        <w:t>A Henkel vezető fenntarthatósági pozíciója megerősítést nyert</w:t>
      </w:r>
    </w:p>
    <w:bookmarkEnd w:id="2"/>
    <w:p w:rsidR="003E32D6" w:rsidRPr="003E32D6" w:rsidRDefault="003E32D6" w:rsidP="003E32D6">
      <w:pPr>
        <w:spacing w:before="120" w:line="240" w:lineRule="auto"/>
        <w:rPr>
          <w:b/>
          <w:sz w:val="24"/>
          <w:lang w:val="hu-HU"/>
        </w:rPr>
      </w:pP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/>
        </w:rPr>
      </w:pPr>
      <w:bookmarkStart w:id="3" w:name="_Hlk501021158"/>
      <w:r w:rsidRPr="003E32D6">
        <w:rPr>
          <w:sz w:val="24"/>
          <w:lang w:val="hu-HU"/>
        </w:rPr>
        <w:t xml:space="preserve">Düsseldorf – A tavalyi év végén a Henkel ismét megkapta az iparágban a legmagasabb pontszámot a holland </w:t>
      </w:r>
      <w:proofErr w:type="spellStart"/>
      <w:r w:rsidRPr="003E32D6">
        <w:rPr>
          <w:sz w:val="24"/>
          <w:lang w:val="hu-HU"/>
        </w:rPr>
        <w:t>Sustainalytics</w:t>
      </w:r>
      <w:proofErr w:type="spellEnd"/>
      <w:r w:rsidRPr="003E32D6">
        <w:rPr>
          <w:sz w:val="24"/>
          <w:lang w:val="hu-HU"/>
        </w:rPr>
        <w:t xml:space="preserve"> minősítő intézettől. Emellett a vállalat fenntarthatósági teljesítményét a következő nemzetközi indexekben lévő ismételt szereplés tovább növelte: STOXX Global ESG </w:t>
      </w:r>
      <w:proofErr w:type="spellStart"/>
      <w:r w:rsidRPr="003E32D6">
        <w:rPr>
          <w:sz w:val="24"/>
          <w:lang w:val="hu-HU"/>
        </w:rPr>
        <w:t>Leaders</w:t>
      </w:r>
      <w:proofErr w:type="spellEnd"/>
      <w:r w:rsidRPr="003E32D6">
        <w:rPr>
          <w:sz w:val="24"/>
          <w:lang w:val="hu-HU"/>
        </w:rPr>
        <w:t xml:space="preserve"> Indexek (Zürich), Global </w:t>
      </w:r>
      <w:proofErr w:type="spellStart"/>
      <w:r w:rsidRPr="003E32D6">
        <w:rPr>
          <w:sz w:val="24"/>
          <w:lang w:val="hu-HU"/>
        </w:rPr>
        <w:t>Challenges</w:t>
      </w:r>
      <w:proofErr w:type="spellEnd"/>
      <w:r w:rsidRPr="003E32D6">
        <w:rPr>
          <w:sz w:val="24"/>
          <w:lang w:val="hu-HU"/>
        </w:rPr>
        <w:t xml:space="preserve"> Index (Hamburg), MSCI ESG és SRI indexek (New York), </w:t>
      </w:r>
      <w:proofErr w:type="spellStart"/>
      <w:r w:rsidRPr="003E32D6">
        <w:rPr>
          <w:sz w:val="24"/>
          <w:lang w:val="hu-HU"/>
        </w:rPr>
        <w:t>Euronext</w:t>
      </w:r>
      <w:proofErr w:type="spellEnd"/>
      <w:r w:rsidRPr="003E32D6">
        <w:rPr>
          <w:sz w:val="24"/>
          <w:lang w:val="hu-HU"/>
        </w:rPr>
        <w:t xml:space="preserve"> </w:t>
      </w:r>
      <w:proofErr w:type="spellStart"/>
      <w:r w:rsidRPr="003E32D6">
        <w:rPr>
          <w:sz w:val="24"/>
          <w:lang w:val="hu-HU"/>
        </w:rPr>
        <w:t>Vigeo</w:t>
      </w:r>
      <w:proofErr w:type="spellEnd"/>
      <w:r w:rsidRPr="003E32D6">
        <w:rPr>
          <w:sz w:val="24"/>
          <w:lang w:val="hu-HU"/>
        </w:rPr>
        <w:t xml:space="preserve"> </w:t>
      </w:r>
      <w:proofErr w:type="spellStart"/>
      <w:r w:rsidRPr="003E32D6">
        <w:rPr>
          <w:sz w:val="24"/>
          <w:lang w:val="hu-HU"/>
        </w:rPr>
        <w:t>Eiris</w:t>
      </w:r>
      <w:proofErr w:type="spellEnd"/>
      <w:r w:rsidRPr="003E32D6">
        <w:rPr>
          <w:sz w:val="24"/>
          <w:lang w:val="hu-HU"/>
        </w:rPr>
        <w:t xml:space="preserve"> Fenntarthatósági Index és </w:t>
      </w:r>
      <w:proofErr w:type="spellStart"/>
      <w:r w:rsidRPr="003E32D6">
        <w:rPr>
          <w:sz w:val="24"/>
          <w:lang w:val="hu-HU"/>
        </w:rPr>
        <w:t>Ethibel</w:t>
      </w:r>
      <w:proofErr w:type="spellEnd"/>
      <w:r w:rsidRPr="003E32D6">
        <w:rPr>
          <w:sz w:val="24"/>
          <w:lang w:val="hu-HU"/>
        </w:rPr>
        <w:t xml:space="preserve"> Fenntarthatósági Indexek (Párizs).</w:t>
      </w:r>
      <w:bookmarkEnd w:id="3"/>
    </w:p>
    <w:p w:rsidR="006B7828" w:rsidRPr="003E32D6" w:rsidRDefault="006B7828" w:rsidP="006B7828">
      <w:pPr>
        <w:spacing w:line="276" w:lineRule="auto"/>
        <w:jc w:val="both"/>
        <w:rPr>
          <w:color w:val="000000"/>
          <w:sz w:val="24"/>
          <w:lang w:val="hu-HU"/>
        </w:rPr>
      </w:pPr>
    </w:p>
    <w:p w:rsidR="003E32D6" w:rsidRPr="003E32D6" w:rsidRDefault="003E32D6" w:rsidP="003E32D6">
      <w:pPr>
        <w:spacing w:after="120" w:line="276" w:lineRule="auto"/>
        <w:jc w:val="both"/>
        <w:rPr>
          <w:b/>
          <w:sz w:val="24"/>
          <w:lang w:val="hu-HU" w:eastAsia="hu-HU"/>
        </w:rPr>
      </w:pPr>
      <w:bookmarkStart w:id="4" w:name="_Hlk501021186"/>
      <w:r w:rsidRPr="003E32D6">
        <w:rPr>
          <w:b/>
          <w:sz w:val="24"/>
          <w:lang w:val="hu-HU"/>
        </w:rPr>
        <w:t xml:space="preserve">Ismét előkelő pozíciót szereztünk a </w:t>
      </w:r>
      <w:proofErr w:type="spellStart"/>
      <w:r w:rsidRPr="003E32D6">
        <w:rPr>
          <w:b/>
          <w:sz w:val="24"/>
          <w:lang w:val="hu-HU"/>
        </w:rPr>
        <w:t>Sustainalytics</w:t>
      </w:r>
      <w:proofErr w:type="spellEnd"/>
      <w:r w:rsidRPr="003E32D6">
        <w:rPr>
          <w:b/>
          <w:sz w:val="24"/>
          <w:lang w:val="hu-HU"/>
        </w:rPr>
        <w:t xml:space="preserve"> minősítésben</w:t>
      </w: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 w:bidi="he-IL"/>
        </w:rPr>
      </w:pPr>
      <w:r w:rsidRPr="003E32D6">
        <w:rPr>
          <w:sz w:val="24"/>
          <w:lang w:val="hu-HU"/>
        </w:rPr>
        <w:t xml:space="preserve">A </w:t>
      </w:r>
      <w:proofErr w:type="spellStart"/>
      <w:r w:rsidRPr="003E32D6">
        <w:rPr>
          <w:sz w:val="24"/>
          <w:lang w:val="hu-HU"/>
        </w:rPr>
        <w:t>Sustainalytics</w:t>
      </w:r>
      <w:proofErr w:type="spellEnd"/>
      <w:r w:rsidRPr="003E32D6">
        <w:rPr>
          <w:sz w:val="24"/>
          <w:lang w:val="hu-HU"/>
        </w:rPr>
        <w:t xml:space="preserve"> többször vezetőként értékelte a Henkel-t a </w:t>
      </w:r>
      <w:r w:rsidRPr="003E32D6">
        <w:rPr>
          <w:rFonts w:cs="Arial"/>
          <w:sz w:val="24"/>
          <w:lang w:val="hu-HU"/>
        </w:rPr>
        <w:t>„</w:t>
      </w:r>
      <w:r w:rsidRPr="003E32D6">
        <w:rPr>
          <w:sz w:val="24"/>
          <w:lang w:val="hu-HU"/>
        </w:rPr>
        <w:t>háztartási és fogyasztói termékek</w:t>
      </w:r>
      <w:r w:rsidRPr="003E32D6">
        <w:rPr>
          <w:rFonts w:cs="Arial"/>
          <w:sz w:val="24"/>
          <w:lang w:val="hu-HU"/>
        </w:rPr>
        <w:t xml:space="preserve">” </w:t>
      </w:r>
      <w:r w:rsidRPr="003E32D6">
        <w:rPr>
          <w:sz w:val="24"/>
          <w:lang w:val="hu-HU"/>
        </w:rPr>
        <w:t xml:space="preserve">kategóriában. A Henkel 2017 novemberében a legmagasabb pontszámot kapta a kategóriában értékelt 44 vállalat közül, összesen 84 pontot az elérhető 100 pontos értékből. A </w:t>
      </w:r>
      <w:proofErr w:type="spellStart"/>
      <w:r w:rsidRPr="003E32D6">
        <w:rPr>
          <w:sz w:val="24"/>
          <w:lang w:val="hu-HU"/>
        </w:rPr>
        <w:t>Sustainalytics</w:t>
      </w:r>
      <w:proofErr w:type="spellEnd"/>
      <w:r w:rsidRPr="003E32D6">
        <w:rPr>
          <w:sz w:val="24"/>
          <w:lang w:val="hu-HU"/>
        </w:rPr>
        <w:t xml:space="preserve"> a vállalatok környezeti, társadalmi és kormányzati </w:t>
      </w:r>
      <w:r w:rsidRPr="003E32D6">
        <w:rPr>
          <w:sz w:val="24"/>
          <w:rtl/>
          <w:lang w:val="hu-HU" w:bidi="he-IL"/>
        </w:rPr>
        <w:t>‏</w:t>
      </w:r>
      <w:r w:rsidRPr="003E32D6">
        <w:rPr>
          <w:sz w:val="24"/>
          <w:lang w:val="hu-HU"/>
        </w:rPr>
        <w:t xml:space="preserve">(ESG) teljesítményének elemzésére szakosodott. A nemzetközi minősítő intézet biztosítja a STOXX Global ESG </w:t>
      </w:r>
      <w:proofErr w:type="spellStart"/>
      <w:r w:rsidRPr="003E32D6">
        <w:rPr>
          <w:sz w:val="24"/>
          <w:lang w:val="hu-HU"/>
        </w:rPr>
        <w:t>Leaders</w:t>
      </w:r>
      <w:proofErr w:type="spellEnd"/>
      <w:r w:rsidRPr="003E32D6">
        <w:rPr>
          <w:sz w:val="24"/>
          <w:lang w:val="hu-HU"/>
        </w:rPr>
        <w:t xml:space="preserve"> Indexek adatbázisát is, amelyben a Henkel ismét jól szerepelt.</w:t>
      </w: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/>
        </w:rPr>
      </w:pPr>
    </w:p>
    <w:p w:rsidR="003E32D6" w:rsidRPr="003E32D6" w:rsidRDefault="003E32D6" w:rsidP="003E32D6">
      <w:pPr>
        <w:spacing w:after="120" w:line="276" w:lineRule="auto"/>
        <w:jc w:val="both"/>
        <w:rPr>
          <w:b/>
          <w:sz w:val="24"/>
          <w:lang w:val="hu-HU"/>
        </w:rPr>
      </w:pPr>
      <w:r w:rsidRPr="003E32D6">
        <w:rPr>
          <w:b/>
          <w:sz w:val="24"/>
          <w:lang w:val="hu-HU"/>
        </w:rPr>
        <w:t>További mutatók is megerősítik a Henkel fenntarthatósági teljesítményét</w:t>
      </w: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/>
        </w:rPr>
      </w:pPr>
      <w:r w:rsidRPr="003E32D6">
        <w:rPr>
          <w:sz w:val="24"/>
          <w:lang w:val="hu-HU"/>
        </w:rPr>
        <w:t xml:space="preserve">A Henkel 2007 óta szerepel a </w:t>
      </w:r>
      <w:proofErr w:type="spellStart"/>
      <w:r w:rsidRPr="003E32D6">
        <w:rPr>
          <w:sz w:val="24"/>
          <w:lang w:val="hu-HU"/>
        </w:rPr>
        <w:t>Börse</w:t>
      </w:r>
      <w:proofErr w:type="spellEnd"/>
      <w:r w:rsidRPr="003E32D6">
        <w:rPr>
          <w:sz w:val="24"/>
          <w:lang w:val="hu-HU"/>
        </w:rPr>
        <w:t xml:space="preserve"> Hannover és az </w:t>
      </w:r>
      <w:proofErr w:type="spellStart"/>
      <w:r w:rsidRPr="003E32D6">
        <w:rPr>
          <w:sz w:val="24"/>
          <w:lang w:val="hu-HU"/>
        </w:rPr>
        <w:t>Oekom</w:t>
      </w:r>
      <w:proofErr w:type="spellEnd"/>
      <w:r w:rsidRPr="003E32D6">
        <w:rPr>
          <w:sz w:val="24"/>
          <w:lang w:val="hu-HU"/>
        </w:rPr>
        <w:t xml:space="preserve"> Research német minősítő intézet által nyújtott Global </w:t>
      </w:r>
      <w:proofErr w:type="spellStart"/>
      <w:r w:rsidRPr="003E32D6">
        <w:rPr>
          <w:sz w:val="24"/>
          <w:lang w:val="hu-HU"/>
        </w:rPr>
        <w:t>Challenges</w:t>
      </w:r>
      <w:proofErr w:type="spellEnd"/>
      <w:r w:rsidRPr="003E32D6">
        <w:rPr>
          <w:sz w:val="24"/>
          <w:lang w:val="hu-HU"/>
        </w:rPr>
        <w:t xml:space="preserve"> Indexében is. Az index csakis a legjobb 50 vállalatot jegyzi világszerte hét globális kihívással kapcsolatban, amilyen például az éghajlatváltozás, az ivóvíz és a biológiai sokféleség. Ezenkívül a Henkel ismét szerepelt az MSCI ACWI ESG </w:t>
      </w:r>
      <w:proofErr w:type="spellStart"/>
      <w:r w:rsidRPr="003E32D6">
        <w:rPr>
          <w:sz w:val="24"/>
          <w:lang w:val="hu-HU"/>
        </w:rPr>
        <w:t>Leaders</w:t>
      </w:r>
      <w:proofErr w:type="spellEnd"/>
      <w:r w:rsidRPr="003E32D6">
        <w:rPr>
          <w:sz w:val="24"/>
          <w:lang w:val="hu-HU"/>
        </w:rPr>
        <w:t xml:space="preserve"> és az MSCI ACWI SRI (Társadalmilag felelős befektetések) fenntarthatósági mutatói között, amelyek olyan vállalatokat jegyeznek, melyek komoly kockázatokat vállalnak és megfelelően kezelik lehetőségeiket a környezetvédelmi, társadalmi és irányítási (ESG) teljesítményekkel kapcsolatban. Emellett az </w:t>
      </w:r>
      <w:proofErr w:type="spellStart"/>
      <w:r w:rsidRPr="003E32D6">
        <w:rPr>
          <w:sz w:val="24"/>
          <w:lang w:val="hu-HU"/>
        </w:rPr>
        <w:t>Euronext</w:t>
      </w:r>
      <w:proofErr w:type="spellEnd"/>
      <w:r w:rsidRPr="003E32D6">
        <w:rPr>
          <w:sz w:val="24"/>
          <w:lang w:val="hu-HU"/>
        </w:rPr>
        <w:t xml:space="preserve"> </w:t>
      </w:r>
      <w:proofErr w:type="spellStart"/>
      <w:r w:rsidRPr="003E32D6">
        <w:rPr>
          <w:sz w:val="24"/>
          <w:lang w:val="hu-HU"/>
        </w:rPr>
        <w:t>Vigeo</w:t>
      </w:r>
      <w:proofErr w:type="spellEnd"/>
      <w:r w:rsidRPr="003E32D6">
        <w:rPr>
          <w:sz w:val="24"/>
          <w:lang w:val="hu-HU"/>
        </w:rPr>
        <w:t xml:space="preserve"> </w:t>
      </w:r>
      <w:proofErr w:type="spellStart"/>
      <w:r w:rsidRPr="003E32D6">
        <w:rPr>
          <w:sz w:val="24"/>
          <w:lang w:val="hu-HU"/>
        </w:rPr>
        <w:t>Eiris</w:t>
      </w:r>
      <w:proofErr w:type="spellEnd"/>
      <w:r w:rsidRPr="003E32D6">
        <w:rPr>
          <w:sz w:val="24"/>
          <w:lang w:val="hu-HU"/>
        </w:rPr>
        <w:t xml:space="preserve"> 120-as Fenntarthatósági Indexben, az Europe 120-ban, az </w:t>
      </w:r>
      <w:proofErr w:type="spellStart"/>
      <w:r w:rsidRPr="003E32D6">
        <w:rPr>
          <w:sz w:val="24"/>
          <w:lang w:val="hu-HU"/>
        </w:rPr>
        <w:t>Eurozone</w:t>
      </w:r>
      <w:proofErr w:type="spellEnd"/>
      <w:r w:rsidRPr="003E32D6">
        <w:rPr>
          <w:sz w:val="24"/>
          <w:lang w:val="hu-HU"/>
        </w:rPr>
        <w:t xml:space="preserve"> 120-ban, az </w:t>
      </w:r>
      <w:proofErr w:type="spellStart"/>
      <w:r w:rsidRPr="003E32D6">
        <w:rPr>
          <w:sz w:val="24"/>
          <w:lang w:val="hu-HU"/>
        </w:rPr>
        <w:t>Ethibel</w:t>
      </w:r>
      <w:proofErr w:type="spellEnd"/>
      <w:r w:rsidRPr="003E32D6">
        <w:rPr>
          <w:sz w:val="24"/>
          <w:lang w:val="hu-HU"/>
        </w:rPr>
        <w:t xml:space="preserve"> Fenntarthatósági Indexben (ESI), valamint az </w:t>
      </w:r>
      <w:r w:rsidRPr="003E32D6">
        <w:rPr>
          <w:sz w:val="24"/>
          <w:lang w:val="hu-HU"/>
        </w:rPr>
        <w:lastRenderedPageBreak/>
        <w:t xml:space="preserve">Excellence Europe and </w:t>
      </w:r>
      <w:proofErr w:type="spellStart"/>
      <w:r w:rsidRPr="003E32D6">
        <w:rPr>
          <w:sz w:val="24"/>
          <w:lang w:val="hu-HU"/>
        </w:rPr>
        <w:t>Ethibel</w:t>
      </w:r>
      <w:proofErr w:type="spellEnd"/>
      <w:r w:rsidRPr="003E32D6">
        <w:rPr>
          <w:sz w:val="24"/>
          <w:lang w:val="hu-HU"/>
        </w:rPr>
        <w:t xml:space="preserve"> </w:t>
      </w:r>
      <w:proofErr w:type="spellStart"/>
      <w:r w:rsidRPr="003E32D6">
        <w:rPr>
          <w:sz w:val="24"/>
          <w:lang w:val="hu-HU"/>
        </w:rPr>
        <w:t>Sustainability</w:t>
      </w:r>
      <w:proofErr w:type="spellEnd"/>
      <w:r w:rsidRPr="003E32D6">
        <w:rPr>
          <w:sz w:val="24"/>
          <w:lang w:val="hu-HU"/>
        </w:rPr>
        <w:t xml:space="preserve"> Indexben (ESI) való ismételt megjelenés további bizonyíték a Henkel fenntarthatósági teljesítménye elismerése mellett.</w:t>
      </w: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/>
        </w:rPr>
      </w:pP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/>
        </w:rPr>
      </w:pPr>
      <w:r w:rsidRPr="003E32D6">
        <w:rPr>
          <w:sz w:val="24"/>
          <w:lang w:val="hu-HU"/>
        </w:rPr>
        <w:t xml:space="preserve">A vállalat önálló fenntarthatósági szakértők általi értékelése és elismerése növeli a piaci </w:t>
      </w:r>
      <w:proofErr w:type="spellStart"/>
      <w:r w:rsidRPr="003E32D6">
        <w:rPr>
          <w:sz w:val="24"/>
          <w:lang w:val="hu-HU"/>
        </w:rPr>
        <w:t>átláthatóságot</w:t>
      </w:r>
      <w:proofErr w:type="spellEnd"/>
      <w:r w:rsidRPr="003E32D6">
        <w:rPr>
          <w:sz w:val="24"/>
          <w:lang w:val="hu-HU"/>
        </w:rPr>
        <w:t>, és fontos visszajelzést ad arról, hogy a Henkel miként hajtja végre fenntarthatósági stratégiáját. A Henkel partnereivel együtt új megoldásokat kíván bevezetni a fenntartható fejlődéshez, miközben ezzel egy időben felelős és gazdaságilag sikeres vállalat marad.</w:t>
      </w:r>
    </w:p>
    <w:p w:rsidR="003E32D6" w:rsidRPr="003E32D6" w:rsidRDefault="003E32D6" w:rsidP="003E32D6">
      <w:pPr>
        <w:spacing w:line="276" w:lineRule="auto"/>
        <w:jc w:val="both"/>
        <w:rPr>
          <w:sz w:val="24"/>
          <w:lang w:val="hu-HU"/>
        </w:rPr>
      </w:pPr>
    </w:p>
    <w:p w:rsidR="003E32D6" w:rsidRPr="003E32D6" w:rsidRDefault="003E32D6" w:rsidP="003E32D6">
      <w:pPr>
        <w:spacing w:line="276" w:lineRule="auto"/>
        <w:jc w:val="both"/>
        <w:rPr>
          <w:b/>
          <w:szCs w:val="20"/>
          <w:lang w:val="hu-HU"/>
        </w:rPr>
      </w:pPr>
      <w:r w:rsidRPr="003E32D6">
        <w:rPr>
          <w:b/>
          <w:lang w:val="hu-HU"/>
        </w:rPr>
        <w:t>A fenntarthatósággal kapcsolatban további információ a következő címen érhető el:</w:t>
      </w:r>
      <w:r w:rsidRPr="003E32D6">
        <w:rPr>
          <w:lang w:val="hu-HU"/>
        </w:rPr>
        <w:t xml:space="preserve"> </w:t>
      </w:r>
      <w:r w:rsidRPr="003E32D6">
        <w:rPr>
          <w:color w:val="000000"/>
          <w:lang w:val="hu-HU"/>
        </w:rPr>
        <w:t xml:space="preserve"> </w:t>
      </w:r>
      <w:hyperlink r:id="rId8" w:history="1">
        <w:r w:rsidRPr="003E32D6">
          <w:rPr>
            <w:rStyle w:val="Hiperhivatkozs"/>
            <w:lang w:val="hu-HU"/>
          </w:rPr>
          <w:t>www.henkel.com/sustainability</w:t>
        </w:r>
      </w:hyperlink>
      <w:r w:rsidRPr="003E32D6">
        <w:rPr>
          <w:b/>
          <w:color w:val="000000"/>
          <w:lang w:val="hu-HU"/>
        </w:rPr>
        <w:t xml:space="preserve"> </w:t>
      </w:r>
      <w:r w:rsidRPr="003E32D6">
        <w:rPr>
          <w:b/>
          <w:lang w:val="hu-HU"/>
        </w:rPr>
        <w:t xml:space="preserve">. Fedezze fel a személyes szén lábnyomát mindössze néhány perc alatt a következő címen: </w:t>
      </w:r>
      <w:hyperlink r:id="rId9" w:history="1">
        <w:r w:rsidRPr="003E32D6">
          <w:rPr>
            <w:rStyle w:val="Hiperhivatkozs"/>
            <w:lang w:val="hu-HU"/>
          </w:rPr>
          <w:t>www.henkel.com/sustainability/footprint-calculator</w:t>
        </w:r>
      </w:hyperlink>
      <w:r w:rsidRPr="003E32D6">
        <w:rPr>
          <w:b/>
          <w:color w:val="000000"/>
          <w:lang w:val="hu-HU"/>
        </w:rPr>
        <w:t xml:space="preserve"> </w:t>
      </w:r>
      <w:r w:rsidRPr="003E32D6">
        <w:rPr>
          <w:b/>
          <w:lang w:val="hu-HU"/>
        </w:rPr>
        <w:t xml:space="preserve"> </w:t>
      </w:r>
      <w:bookmarkEnd w:id="4"/>
      <w:r w:rsidRPr="003E32D6">
        <w:rPr>
          <w:b/>
          <w:lang w:val="hu-HU"/>
        </w:rPr>
        <w:t xml:space="preserve"> </w:t>
      </w: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6B7828" w:rsidRPr="003E32D6" w:rsidRDefault="006B7828" w:rsidP="006B7828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6B7828" w:rsidRPr="003E32D6" w:rsidRDefault="006B7828" w:rsidP="006B7828">
      <w:pPr>
        <w:spacing w:line="276" w:lineRule="auto"/>
        <w:jc w:val="both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</w:t>
      </w:r>
      <w:proofErr w:type="spellStart"/>
      <w:r w:rsidRPr="003E32D6">
        <w:rPr>
          <w:rFonts w:cs="Arial"/>
          <w:szCs w:val="20"/>
          <w:lang w:val="hu-HU"/>
        </w:rPr>
        <w:t>Care</w:t>
      </w:r>
      <w:proofErr w:type="spellEnd"/>
      <w:r w:rsidRPr="003E32D6">
        <w:rPr>
          <w:rFonts w:cs="Arial"/>
          <w:szCs w:val="20"/>
          <w:lang w:val="hu-HU"/>
        </w:rPr>
        <w:t xml:space="preserve"> és a </w:t>
      </w:r>
      <w:proofErr w:type="spellStart"/>
      <w:r w:rsidRPr="003E32D6">
        <w:rPr>
          <w:rFonts w:cs="Arial"/>
          <w:szCs w:val="20"/>
          <w:lang w:val="hu-HU"/>
        </w:rPr>
        <w:t>Beauty</w:t>
      </w:r>
      <w:proofErr w:type="spellEnd"/>
      <w:r w:rsidRPr="003E32D6">
        <w:rPr>
          <w:rFonts w:cs="Arial"/>
          <w:szCs w:val="20"/>
          <w:lang w:val="hu-HU"/>
        </w:rPr>
        <w:t xml:space="preserve"> </w:t>
      </w:r>
      <w:proofErr w:type="spellStart"/>
      <w:r w:rsidRPr="003E32D6">
        <w:rPr>
          <w:rFonts w:cs="Arial"/>
          <w:szCs w:val="20"/>
          <w:lang w:val="hu-HU"/>
        </w:rPr>
        <w:t>Care</w:t>
      </w:r>
      <w:proofErr w:type="spellEnd"/>
      <w:r w:rsidRPr="003E32D6">
        <w:rPr>
          <w:rFonts w:cs="Arial"/>
          <w:szCs w:val="20"/>
          <w:lang w:val="hu-HU"/>
        </w:rPr>
        <w:t xml:space="preserve"> üzletágaiban vezető pozícióban van sok piacon és kategóriában, szerte a világon. A 1876-ban alapított Henkel több mint 140 éves sikert tudhat maga mögött. A Henkel 2016. évi árbevétele 18,7 milliárd euró, korrigált üzemi eredménye pedig 3,2 milliárd euró volt.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 milliárd euró árbevételt ért el. A Henkel világszerte több mint 50 000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www.henkel.com.</w:t>
      </w:r>
      <w:hyperlink w:history="1"/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80" w:lineRule="exact"/>
        <w:rPr>
          <w:rFonts w:cs="Arial"/>
          <w:szCs w:val="20"/>
          <w:lang w:val="hu-HU" w:eastAsia="de-DE"/>
        </w:rPr>
      </w:pPr>
    </w:p>
    <w:p w:rsidR="006B7828" w:rsidRPr="003E32D6" w:rsidRDefault="006B7828" w:rsidP="006B7828">
      <w:pPr>
        <w:tabs>
          <w:tab w:val="left" w:pos="1080"/>
          <w:tab w:val="left" w:pos="4500"/>
        </w:tabs>
        <w:rPr>
          <w:rFonts w:cs="Arial"/>
          <w:color w:val="000000"/>
          <w:szCs w:val="22"/>
          <w:lang w:val="hu-HU"/>
        </w:rPr>
      </w:pPr>
      <w:r w:rsidRPr="003E32D6">
        <w:rPr>
          <w:rFonts w:cs="Arial"/>
          <w:color w:val="000000"/>
          <w:szCs w:val="22"/>
          <w:lang w:val="hu-HU"/>
        </w:rPr>
        <w:t>Kapcsolat</w:t>
      </w:r>
      <w:r w:rsidRPr="003E32D6">
        <w:rPr>
          <w:rFonts w:cs="Arial"/>
          <w:color w:val="000000"/>
          <w:szCs w:val="22"/>
          <w:lang w:val="hu-HU"/>
        </w:rPr>
        <w:tab/>
      </w:r>
      <w:proofErr w:type="spellStart"/>
      <w:r w:rsidRPr="003E32D6">
        <w:rPr>
          <w:rFonts w:cs="Arial"/>
          <w:color w:val="000000"/>
          <w:szCs w:val="22"/>
          <w:lang w:val="hu-HU"/>
        </w:rPr>
        <w:t>Rabea</w:t>
      </w:r>
      <w:proofErr w:type="spellEnd"/>
      <w:r w:rsidRPr="003E32D6">
        <w:rPr>
          <w:rFonts w:cs="Arial"/>
          <w:color w:val="000000"/>
          <w:szCs w:val="22"/>
          <w:lang w:val="hu-HU"/>
        </w:rPr>
        <w:t xml:space="preserve"> </w:t>
      </w:r>
      <w:proofErr w:type="spellStart"/>
      <w:r w:rsidRPr="003E32D6">
        <w:rPr>
          <w:rFonts w:cs="Arial"/>
          <w:color w:val="000000"/>
          <w:szCs w:val="22"/>
          <w:lang w:val="hu-HU"/>
        </w:rPr>
        <w:t>Laakmann</w:t>
      </w:r>
      <w:proofErr w:type="spellEnd"/>
      <w:r w:rsidRPr="003E32D6">
        <w:rPr>
          <w:rFonts w:cs="Arial"/>
          <w:color w:val="000000"/>
          <w:szCs w:val="22"/>
          <w:lang w:val="hu-HU"/>
        </w:rPr>
        <w:tab/>
      </w:r>
      <w:r w:rsidR="003E32D6" w:rsidRPr="003E32D6">
        <w:rPr>
          <w:rFonts w:cs="Arial"/>
          <w:color w:val="000000"/>
          <w:szCs w:val="22"/>
          <w:lang w:val="hu-HU"/>
        </w:rPr>
        <w:t>Jennifer Ott</w:t>
      </w:r>
    </w:p>
    <w:p w:rsidR="006B7828" w:rsidRPr="003E32D6" w:rsidRDefault="006B7828" w:rsidP="006B7828">
      <w:pPr>
        <w:tabs>
          <w:tab w:val="left" w:pos="1080"/>
          <w:tab w:val="left" w:pos="4500"/>
        </w:tabs>
        <w:rPr>
          <w:rFonts w:cs="Arial"/>
          <w:color w:val="000000"/>
          <w:szCs w:val="22"/>
          <w:lang w:val="hu-HU"/>
        </w:rPr>
      </w:pPr>
      <w:r w:rsidRPr="003E32D6">
        <w:rPr>
          <w:rFonts w:cs="Arial"/>
          <w:color w:val="000000"/>
          <w:szCs w:val="22"/>
          <w:lang w:val="hu-HU"/>
        </w:rPr>
        <w:t>Telefon</w:t>
      </w:r>
      <w:r w:rsidRPr="003E32D6">
        <w:rPr>
          <w:rFonts w:cs="Arial"/>
          <w:color w:val="000000"/>
          <w:szCs w:val="22"/>
          <w:lang w:val="hu-HU"/>
        </w:rPr>
        <w:tab/>
        <w:t>+49 211 797-69 76</w:t>
      </w:r>
      <w:r w:rsidRPr="003E32D6">
        <w:rPr>
          <w:rFonts w:cs="Arial"/>
          <w:color w:val="000000"/>
          <w:szCs w:val="22"/>
          <w:lang w:val="hu-HU"/>
        </w:rPr>
        <w:tab/>
        <w:t>+49 211 797-</w:t>
      </w:r>
      <w:r w:rsidR="003E32D6" w:rsidRPr="003E32D6">
        <w:rPr>
          <w:rFonts w:cs="Arial"/>
          <w:color w:val="000000"/>
          <w:szCs w:val="22"/>
          <w:lang w:val="hu-HU"/>
        </w:rPr>
        <w:t>27 56</w:t>
      </w:r>
    </w:p>
    <w:p w:rsidR="006B7828" w:rsidRPr="003E32D6" w:rsidRDefault="006B7828" w:rsidP="006B7828">
      <w:pPr>
        <w:tabs>
          <w:tab w:val="left" w:pos="1080"/>
          <w:tab w:val="left" w:pos="4500"/>
        </w:tabs>
        <w:rPr>
          <w:rFonts w:cs="Arial"/>
          <w:color w:val="000000"/>
          <w:szCs w:val="22"/>
          <w:lang w:val="hu-HU"/>
        </w:rPr>
      </w:pPr>
      <w:r w:rsidRPr="003E32D6">
        <w:rPr>
          <w:rFonts w:cs="Arial"/>
          <w:color w:val="000000"/>
          <w:szCs w:val="22"/>
          <w:lang w:val="hu-HU"/>
        </w:rPr>
        <w:t>Email</w:t>
      </w:r>
      <w:r w:rsidRPr="003E32D6">
        <w:rPr>
          <w:rFonts w:cs="Arial"/>
          <w:color w:val="000000"/>
          <w:szCs w:val="22"/>
          <w:lang w:val="hu-HU"/>
        </w:rPr>
        <w:tab/>
        <w:t>rabea.laakmann@henkel.com</w:t>
      </w:r>
      <w:r w:rsidRPr="003E32D6">
        <w:rPr>
          <w:rFonts w:cs="Arial"/>
          <w:color w:val="000000"/>
          <w:szCs w:val="22"/>
          <w:lang w:val="hu-HU"/>
        </w:rPr>
        <w:tab/>
      </w:r>
      <w:r w:rsidR="003E32D6" w:rsidRPr="003E32D6">
        <w:rPr>
          <w:rFonts w:cs="Arial"/>
          <w:color w:val="000000"/>
          <w:szCs w:val="22"/>
          <w:lang w:val="hu-HU"/>
        </w:rPr>
        <w:t>Jennifer.ott</w:t>
      </w:r>
      <w:r w:rsidRPr="003E32D6">
        <w:rPr>
          <w:rFonts w:cs="Arial"/>
          <w:color w:val="000000"/>
          <w:szCs w:val="22"/>
          <w:lang w:val="hu-HU"/>
        </w:rPr>
        <w:t xml:space="preserve">@henkel.com                               </w:t>
      </w:r>
      <w:r w:rsidRPr="003E32D6">
        <w:rPr>
          <w:rFonts w:cs="Arial"/>
          <w:color w:val="000000"/>
          <w:szCs w:val="22"/>
          <w:lang w:val="hu-HU"/>
        </w:rPr>
        <w:tab/>
      </w:r>
    </w:p>
    <w:p w:rsidR="006B7828" w:rsidRPr="003E32D6" w:rsidRDefault="006B7828" w:rsidP="006B7828">
      <w:pPr>
        <w:rPr>
          <w:rFonts w:cs="Arial"/>
          <w:color w:val="000000"/>
          <w:szCs w:val="22"/>
          <w:lang w:val="hu-HU"/>
        </w:rPr>
      </w:pPr>
      <w:r w:rsidRPr="003E32D6">
        <w:rPr>
          <w:rFonts w:cs="Arial"/>
          <w:color w:val="000000"/>
          <w:szCs w:val="22"/>
          <w:lang w:val="hu-HU"/>
        </w:rPr>
        <w:t xml:space="preserve">Henkel AG &amp; Co. </w:t>
      </w:r>
      <w:proofErr w:type="spellStart"/>
      <w:r w:rsidRPr="003E32D6">
        <w:rPr>
          <w:rFonts w:cs="Arial"/>
          <w:color w:val="000000"/>
          <w:szCs w:val="22"/>
          <w:lang w:val="hu-HU"/>
        </w:rPr>
        <w:t>KGaA</w:t>
      </w:r>
      <w:proofErr w:type="spellEnd"/>
    </w:p>
    <w:p w:rsidR="006B7828" w:rsidRPr="003E32D6" w:rsidRDefault="006B7828" w:rsidP="006B7828">
      <w:pPr>
        <w:rPr>
          <w:rFonts w:cs="Arial"/>
          <w:szCs w:val="22"/>
          <w:lang w:val="hu-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372-5502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0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sectPr w:rsidR="00F52372" w:rsidRPr="003E32D6" w:rsidSect="005D51C0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65A" w:rsidRDefault="0053065A">
      <w:r>
        <w:separator/>
      </w:r>
    </w:p>
  </w:endnote>
  <w:endnote w:type="continuationSeparator" w:id="0">
    <w:p w:rsidR="0053065A" w:rsidRDefault="00530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25852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25852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C6E51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C6E51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65A" w:rsidRDefault="0053065A">
      <w:r>
        <w:separator/>
      </w:r>
    </w:p>
  </w:footnote>
  <w:footnote w:type="continuationSeparator" w:id="0">
    <w:p w:rsidR="0053065A" w:rsidRDefault="00530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2212B"/>
    <w:rsid w:val="0053065A"/>
    <w:rsid w:val="00534B46"/>
    <w:rsid w:val="00540358"/>
    <w:rsid w:val="00555A2F"/>
    <w:rsid w:val="00556568"/>
    <w:rsid w:val="00556F67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1517"/>
    <w:rsid w:val="00805429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B05CCA"/>
    <w:rsid w:val="00B14271"/>
    <w:rsid w:val="00B25852"/>
    <w:rsid w:val="00B2685D"/>
    <w:rsid w:val="00B30351"/>
    <w:rsid w:val="00B33C2A"/>
    <w:rsid w:val="00B422EC"/>
    <w:rsid w:val="00B578C2"/>
    <w:rsid w:val="00B86A4F"/>
    <w:rsid w:val="00B958E8"/>
    <w:rsid w:val="00BA09B2"/>
    <w:rsid w:val="00BC0995"/>
    <w:rsid w:val="00BC19A3"/>
    <w:rsid w:val="00BE04E4"/>
    <w:rsid w:val="00BE793A"/>
    <w:rsid w:val="00BF432A"/>
    <w:rsid w:val="00BF6E82"/>
    <w:rsid w:val="00C24C17"/>
    <w:rsid w:val="00C40B88"/>
    <w:rsid w:val="00C47D87"/>
    <w:rsid w:val="00C5376E"/>
    <w:rsid w:val="00C53FC1"/>
    <w:rsid w:val="00C76F73"/>
    <w:rsid w:val="00C97091"/>
    <w:rsid w:val="00CA2001"/>
    <w:rsid w:val="00CB5B6C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6493076C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m/sustainability/footprint-calculato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D0335-43D2-419B-8131-35A24A823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2</Pages>
  <Words>594</Words>
  <Characters>4101</Characters>
  <Application>Microsoft Office Word</Application>
  <DocSecurity>0</DocSecurity>
  <Lines>34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4686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</cp:revision>
  <cp:lastPrinted>2016-11-16T08:11:00Z</cp:lastPrinted>
  <dcterms:created xsi:type="dcterms:W3CDTF">2018-01-05T14:18:00Z</dcterms:created>
  <dcterms:modified xsi:type="dcterms:W3CDTF">2018-01-05T14:18:00Z</dcterms:modified>
</cp:coreProperties>
</file>