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506C93" w:rsidRDefault="002F549D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8 stycznia 2018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720FAB" w:rsidRPr="00506C93" w:rsidRDefault="00206CF0" w:rsidP="00FE5865">
      <w:pPr>
        <w:spacing w:line="200" w:lineRule="atLeast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 xml:space="preserve">Henkel </w:t>
      </w:r>
      <w:r w:rsidR="00E02AB0">
        <w:rPr>
          <w:rFonts w:asciiTheme="minorHAnsi" w:hAnsiTheme="minorHAnsi" w:cstheme="minorHAnsi"/>
          <w:sz w:val="28"/>
          <w:lang w:val="pl-PL"/>
        </w:rPr>
        <w:t xml:space="preserve">ponownie wyróżniony </w:t>
      </w:r>
      <w:r w:rsidR="00C35CCC">
        <w:rPr>
          <w:rFonts w:asciiTheme="minorHAnsi" w:hAnsiTheme="minorHAnsi" w:cstheme="minorHAnsi"/>
          <w:sz w:val="28"/>
          <w:lang w:val="pl-PL"/>
        </w:rPr>
        <w:t>za działania w dziedzinie HR</w:t>
      </w:r>
    </w:p>
    <w:p w:rsidR="006D4C27" w:rsidRPr="00FF148F" w:rsidRDefault="006D4C27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720FAB" w:rsidRPr="00506C93" w:rsidRDefault="00E02AB0" w:rsidP="00FE5865">
      <w:pPr>
        <w:spacing w:line="200" w:lineRule="atLeast"/>
        <w:jc w:val="both"/>
        <w:rPr>
          <w:rFonts w:asciiTheme="minorHAnsi" w:hAnsiTheme="minorHAnsi" w:cstheme="minorHAnsi"/>
          <w:b/>
          <w:bCs/>
          <w:kern w:val="32"/>
          <w:sz w:val="40"/>
          <w:szCs w:val="40"/>
          <w:lang w:val="pl-PL"/>
        </w:rPr>
      </w:pPr>
      <w:r>
        <w:rPr>
          <w:rFonts w:asciiTheme="minorHAnsi" w:hAnsiTheme="minorHAnsi" w:cstheme="minorHAnsi"/>
          <w:b/>
          <w:kern w:val="32"/>
          <w:sz w:val="40"/>
          <w:lang w:val="pl-PL"/>
        </w:rPr>
        <w:t>Trzeci certyfikat</w:t>
      </w:r>
      <w:r w:rsidR="00206CF0">
        <w:rPr>
          <w:rFonts w:asciiTheme="minorHAnsi" w:hAnsiTheme="minorHAnsi" w:cstheme="minorHAnsi"/>
          <w:b/>
          <w:kern w:val="32"/>
          <w:sz w:val="40"/>
          <w:lang w:val="pl-PL"/>
        </w:rPr>
        <w:t xml:space="preserve"> HR Najwyższej Jakości</w:t>
      </w: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 dla Henkla</w:t>
      </w:r>
    </w:p>
    <w:p w:rsidR="006D4C27" w:rsidRPr="00506C93" w:rsidRDefault="006D4C27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C6597C" w:rsidRPr="00BF22D0" w:rsidRDefault="00206CF0" w:rsidP="00FE5865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Henkel Polska </w:t>
      </w:r>
      <w:r w:rsidR="00F13FE6">
        <w:rPr>
          <w:rFonts w:asciiTheme="minorHAnsi" w:hAnsiTheme="minorHAnsi" w:cstheme="minorHAnsi"/>
          <w:b/>
          <w:sz w:val="28"/>
          <w:szCs w:val="28"/>
          <w:lang w:val="pl-PL"/>
        </w:rPr>
        <w:t>po raz trzeci z rzędu otrzymał</w:t>
      </w:r>
      <w:r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cer</w:t>
      </w:r>
      <w:r w:rsidR="00F13FE6">
        <w:rPr>
          <w:rFonts w:asciiTheme="minorHAnsi" w:hAnsiTheme="minorHAnsi" w:cstheme="minorHAnsi"/>
          <w:b/>
          <w:sz w:val="28"/>
          <w:szCs w:val="28"/>
          <w:lang w:val="pl-PL"/>
        </w:rPr>
        <w:t>tyfikat</w:t>
      </w:r>
      <w:r w:rsidR="00034691"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HR Najwyższej Jakośc</w:t>
      </w:r>
      <w:r w:rsidR="00E24850">
        <w:rPr>
          <w:rFonts w:asciiTheme="minorHAnsi" w:hAnsiTheme="minorHAnsi" w:cstheme="minorHAnsi"/>
          <w:b/>
          <w:sz w:val="28"/>
          <w:szCs w:val="28"/>
          <w:lang w:val="pl-PL"/>
        </w:rPr>
        <w:t xml:space="preserve">i za stosowanie </w:t>
      </w:r>
      <w:r w:rsidR="00E24850" w:rsidRPr="00121226">
        <w:rPr>
          <w:rFonts w:asciiTheme="minorHAnsi" w:hAnsiTheme="minorHAnsi" w:cstheme="minorHAnsi"/>
          <w:b/>
          <w:sz w:val="28"/>
          <w:szCs w:val="28"/>
          <w:lang w:val="pl-PL"/>
        </w:rPr>
        <w:t>najlepszych praktyk</w:t>
      </w:r>
      <w:r w:rsidR="00FE5865" w:rsidRPr="0012122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z</w:t>
      </w:r>
      <w:r w:rsidR="00E24850" w:rsidRPr="00121226">
        <w:rPr>
          <w:rFonts w:asciiTheme="minorHAnsi" w:hAnsiTheme="minorHAnsi" w:cstheme="minorHAnsi"/>
          <w:b/>
          <w:sz w:val="28"/>
          <w:szCs w:val="28"/>
          <w:lang w:val="pl-PL"/>
        </w:rPr>
        <w:t>arządzania kapitałem ludzkim</w:t>
      </w:r>
      <w:r w:rsidR="00121226" w:rsidRPr="0012122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BA6AE9">
        <w:rPr>
          <w:rFonts w:asciiTheme="minorHAnsi" w:hAnsiTheme="minorHAnsi" w:cstheme="minorHAnsi"/>
          <w:b/>
          <w:sz w:val="28"/>
          <w:szCs w:val="28"/>
          <w:lang w:val="pl-PL"/>
        </w:rPr>
        <w:br/>
      </w:r>
      <w:r w:rsidR="00121226" w:rsidRPr="00121226">
        <w:rPr>
          <w:rFonts w:asciiTheme="minorHAnsi" w:hAnsiTheme="minorHAnsi" w:cstheme="minorHAnsi"/>
          <w:b/>
          <w:sz w:val="28"/>
          <w:szCs w:val="28"/>
          <w:lang w:val="pl-PL"/>
        </w:rPr>
        <w:t>i prowadzenie odpowiedzialnej polityki personalnej</w:t>
      </w:r>
      <w:r w:rsidR="00E24850" w:rsidRPr="00121226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E2485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F13FE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:rsidR="00506C93" w:rsidRPr="00C6597C" w:rsidRDefault="00C6597C" w:rsidP="00FE5865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97195E" w:rsidRPr="00506C93" w:rsidDel="0097195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:rsidR="00F6309E" w:rsidRPr="00206CF0" w:rsidRDefault="004B1145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Certyfikat HR Najwyższej Jakości przyznawany jest przez Polskie Stowarzyszenie Zarządzania Kadrami na podstawie </w:t>
      </w:r>
      <w:r w:rsidR="00F13FE6">
        <w:rPr>
          <w:rFonts w:asciiTheme="minorHAnsi" w:hAnsiTheme="minorHAnsi" w:cstheme="minorHAnsi"/>
          <w:sz w:val="24"/>
          <w:szCs w:val="24"/>
          <w:lang w:val="pl-PL"/>
        </w:rPr>
        <w:t>analizy takich obszarów jak</w:t>
      </w:r>
      <w:r>
        <w:rPr>
          <w:rFonts w:asciiTheme="minorHAnsi" w:hAnsiTheme="minorHAnsi" w:cstheme="minorHAnsi"/>
          <w:sz w:val="24"/>
          <w:szCs w:val="24"/>
          <w:lang w:val="pl-PL"/>
        </w:rPr>
        <w:t>: r</w:t>
      </w:r>
      <w:r w:rsidRPr="004B1145">
        <w:rPr>
          <w:rFonts w:asciiTheme="minorHAnsi" w:hAnsiTheme="minorHAnsi" w:cstheme="minorHAnsi"/>
          <w:sz w:val="24"/>
          <w:szCs w:val="24"/>
          <w:lang w:val="pl-PL"/>
        </w:rPr>
        <w:t>ekrutacja i outplac</w:t>
      </w:r>
      <w:r w:rsidR="00BA6AE9">
        <w:rPr>
          <w:rFonts w:asciiTheme="minorHAnsi" w:hAnsiTheme="minorHAnsi" w:cstheme="minorHAnsi"/>
          <w:sz w:val="24"/>
          <w:szCs w:val="24"/>
          <w:lang w:val="pl-PL"/>
        </w:rPr>
        <w:t>e</w:t>
      </w:r>
      <w:r w:rsidRPr="004B1145">
        <w:rPr>
          <w:rFonts w:asciiTheme="minorHAnsi" w:hAnsiTheme="minorHAnsi" w:cstheme="minorHAnsi"/>
          <w:sz w:val="24"/>
          <w:szCs w:val="24"/>
          <w:lang w:val="pl-PL"/>
        </w:rPr>
        <w:t>ment, systemy motywacyjne i wynagrodzenia, rozwój pracowników, komunikacja wewnętrzna, employer branding i CSR</w:t>
      </w:r>
      <w:r w:rsidR="00206CF0" w:rsidRPr="00206CF0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F13FE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24850" w:rsidRPr="00E24850">
        <w:rPr>
          <w:rFonts w:asciiTheme="minorHAnsi" w:hAnsiTheme="minorHAnsi" w:cstheme="minorHAnsi"/>
          <w:sz w:val="24"/>
          <w:szCs w:val="24"/>
          <w:lang w:val="pl-PL"/>
        </w:rPr>
        <w:t xml:space="preserve">Wyróżnienie </w:t>
      </w:r>
      <w:r w:rsidR="00C35CCC">
        <w:rPr>
          <w:rFonts w:asciiTheme="minorHAnsi" w:hAnsiTheme="minorHAnsi" w:cstheme="minorHAnsi"/>
          <w:sz w:val="24"/>
          <w:szCs w:val="24"/>
          <w:lang w:val="pl-PL"/>
        </w:rPr>
        <w:t>otrzymują</w:t>
      </w:r>
      <w:r w:rsidR="00121226">
        <w:rPr>
          <w:rFonts w:asciiTheme="minorHAnsi" w:hAnsiTheme="minorHAnsi" w:cstheme="minorHAnsi"/>
          <w:sz w:val="24"/>
          <w:szCs w:val="24"/>
          <w:lang w:val="pl-PL"/>
        </w:rPr>
        <w:t xml:space="preserve"> firmy, </w:t>
      </w:r>
      <w:r w:rsidR="00C35CCC">
        <w:rPr>
          <w:rFonts w:asciiTheme="minorHAnsi" w:hAnsiTheme="minorHAnsi" w:cstheme="minorHAnsi"/>
          <w:sz w:val="24"/>
          <w:szCs w:val="24"/>
          <w:lang w:val="pl-PL"/>
        </w:rPr>
        <w:t>które spełniają najwyższe standardy zarządzania kapitałem ludzkim</w:t>
      </w:r>
      <w:r w:rsidR="007F15C0">
        <w:rPr>
          <w:rFonts w:asciiTheme="minorHAnsi" w:hAnsiTheme="minorHAnsi" w:cstheme="minorHAnsi"/>
          <w:sz w:val="24"/>
          <w:szCs w:val="24"/>
          <w:lang w:val="pl-PL"/>
        </w:rPr>
        <w:t xml:space="preserve"> i wspierają inicjatywy propracownicze</w:t>
      </w:r>
      <w:r w:rsidR="00C35CCC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D33F4C" w:rsidRDefault="00D33F4C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E2557F" w:rsidRPr="005D5A89" w:rsidRDefault="00C47EE3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- </w:t>
      </w:r>
      <w:r w:rsidR="00E24850">
        <w:rPr>
          <w:rFonts w:asciiTheme="minorHAnsi" w:hAnsiTheme="minorHAnsi" w:cstheme="minorHAnsi"/>
          <w:i/>
          <w:sz w:val="24"/>
          <w:szCs w:val="24"/>
          <w:lang w:val="pl-PL"/>
        </w:rPr>
        <w:t>Jesteśmy niezmiernie dumni, że po raz trzeci z rzędu firma Henkel została wyróżniona za</w:t>
      </w:r>
      <w:r w:rsidR="00FE586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działania z zakresu</w:t>
      </w:r>
      <w:r w:rsidR="00901221">
        <w:rPr>
          <w:rFonts w:asciiTheme="minorHAnsi" w:hAnsiTheme="minorHAnsi" w:cstheme="minorHAnsi"/>
          <w:i/>
          <w:sz w:val="24"/>
          <w:szCs w:val="24"/>
          <w:lang w:val="pl-PL"/>
        </w:rPr>
        <w:t xml:space="preserve"> zarządzania kapitałem ludzkim.</w:t>
      </w:r>
      <w:r w:rsidR="0012122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Od samego początku </w:t>
      </w:r>
      <w:r w:rsidR="00674F7E">
        <w:rPr>
          <w:rFonts w:asciiTheme="minorHAnsi" w:hAnsiTheme="minorHAnsi" w:cstheme="minorHAnsi"/>
          <w:i/>
          <w:sz w:val="24"/>
          <w:szCs w:val="24"/>
          <w:lang w:val="pl-PL"/>
        </w:rPr>
        <w:t xml:space="preserve">staramy się budować pozytywny wizerunek firmy jako wiarygodnego i rzetelnego pracodawcy. </w:t>
      </w:r>
      <w:r w:rsidR="00BA6AE9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674F7E">
        <w:rPr>
          <w:rFonts w:asciiTheme="minorHAnsi" w:hAnsiTheme="minorHAnsi" w:cstheme="minorHAnsi"/>
          <w:i/>
          <w:sz w:val="24"/>
          <w:szCs w:val="24"/>
          <w:lang w:val="pl-PL"/>
        </w:rPr>
        <w:t xml:space="preserve">Ten certyfikat </w:t>
      </w:r>
      <w:r w:rsidR="00023224">
        <w:rPr>
          <w:rFonts w:asciiTheme="minorHAnsi" w:hAnsiTheme="minorHAnsi" w:cstheme="minorHAnsi"/>
          <w:i/>
          <w:sz w:val="24"/>
          <w:szCs w:val="24"/>
          <w:lang w:val="pl-PL"/>
        </w:rPr>
        <w:t xml:space="preserve">jest potwierdzeniem, że nasze działania przynoszą </w:t>
      </w:r>
      <w:r w:rsidR="00650719" w:rsidRPr="002F549D">
        <w:rPr>
          <w:rFonts w:asciiTheme="minorHAnsi" w:hAnsiTheme="minorHAnsi" w:cstheme="minorHAnsi"/>
          <w:i/>
          <w:sz w:val="24"/>
          <w:szCs w:val="24"/>
          <w:lang w:val="pl-PL"/>
        </w:rPr>
        <w:t xml:space="preserve">zamierzone </w:t>
      </w:r>
      <w:r w:rsidR="00023224" w:rsidRPr="002F549D">
        <w:rPr>
          <w:rFonts w:asciiTheme="minorHAnsi" w:hAnsiTheme="minorHAnsi" w:cstheme="minorHAnsi"/>
          <w:i/>
          <w:sz w:val="24"/>
          <w:szCs w:val="24"/>
          <w:lang w:val="pl-PL"/>
        </w:rPr>
        <w:t>efekty</w:t>
      </w:r>
      <w:r w:rsidR="00674F7E" w:rsidRPr="005D5A89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="002B523E">
        <w:rPr>
          <w:rFonts w:asciiTheme="minorHAnsi" w:hAnsiTheme="minorHAnsi" w:cstheme="minorHAnsi"/>
          <w:sz w:val="24"/>
          <w:szCs w:val="24"/>
          <w:lang w:val="pl-PL"/>
        </w:rPr>
        <w:br/>
      </w:r>
      <w:r w:rsidR="00547B2A" w:rsidRPr="005D5A89">
        <w:rPr>
          <w:rFonts w:asciiTheme="minorHAnsi" w:hAnsiTheme="minorHAnsi" w:cstheme="minorHAnsi"/>
          <w:sz w:val="24"/>
          <w:szCs w:val="24"/>
          <w:lang w:val="pl-PL"/>
        </w:rPr>
        <w:t xml:space="preserve">– </w:t>
      </w:r>
      <w:r w:rsidR="00547B2A" w:rsidRPr="00547B2A">
        <w:rPr>
          <w:rFonts w:asciiTheme="minorHAnsi" w:hAnsiTheme="minorHAnsi" w:cstheme="minorHAnsi"/>
          <w:sz w:val="24"/>
          <w:szCs w:val="24"/>
          <w:lang w:val="pl-PL"/>
        </w:rPr>
        <w:t>p</w:t>
      </w:r>
      <w:r w:rsidR="0028700C">
        <w:rPr>
          <w:rFonts w:asciiTheme="minorHAnsi" w:hAnsiTheme="minorHAnsi" w:cstheme="minorHAnsi"/>
          <w:sz w:val="24"/>
          <w:szCs w:val="24"/>
          <w:lang w:val="pl-PL"/>
        </w:rPr>
        <w:t xml:space="preserve">owiedziała </w:t>
      </w:r>
      <w:r w:rsidR="00901221" w:rsidRPr="005D5A89">
        <w:rPr>
          <w:rFonts w:asciiTheme="minorHAnsi" w:hAnsiTheme="minorHAnsi" w:cstheme="minorHAnsi"/>
          <w:sz w:val="24"/>
          <w:szCs w:val="24"/>
          <w:lang w:val="pl-PL"/>
        </w:rPr>
        <w:t>Karolina Szmidt, dyrektor ds. HR w Henkel Polska. </w:t>
      </w:r>
    </w:p>
    <w:p w:rsidR="00D33F4C" w:rsidRDefault="00D33F4C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6D4C27" w:rsidRDefault="001E0B95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F</w:t>
      </w:r>
      <w:r w:rsidR="00901221">
        <w:rPr>
          <w:rFonts w:asciiTheme="minorHAnsi" w:hAnsiTheme="minorHAnsi" w:cstheme="minorHAnsi"/>
          <w:sz w:val="24"/>
          <w:szCs w:val="24"/>
          <w:lang w:val="pl-PL"/>
        </w:rPr>
        <w:t xml:space="preserve">irma Henkel </w:t>
      </w:r>
      <w:r>
        <w:rPr>
          <w:rFonts w:asciiTheme="minorHAnsi" w:hAnsiTheme="minorHAnsi" w:cstheme="minorHAnsi"/>
          <w:sz w:val="24"/>
          <w:szCs w:val="24"/>
          <w:lang w:val="pl-PL"/>
        </w:rPr>
        <w:t>została wyróżniona</w:t>
      </w:r>
      <w:r w:rsidR="005D5A89">
        <w:rPr>
          <w:rFonts w:asciiTheme="minorHAnsi" w:hAnsiTheme="minorHAnsi" w:cstheme="minorHAnsi"/>
          <w:sz w:val="24"/>
          <w:szCs w:val="24"/>
          <w:lang w:val="pl-PL"/>
        </w:rPr>
        <w:t xml:space="preserve"> za autorski projekt szkoleń „Skills Trade” </w:t>
      </w:r>
      <w:r w:rsidR="00C35CCC">
        <w:rPr>
          <w:rFonts w:asciiTheme="minorHAnsi" w:hAnsiTheme="minorHAnsi" w:cstheme="minorHAnsi"/>
          <w:sz w:val="24"/>
          <w:szCs w:val="24"/>
          <w:lang w:val="pl-PL"/>
        </w:rPr>
        <w:t>prowadzonych przez</w:t>
      </w:r>
      <w:r w:rsidR="002159EE">
        <w:rPr>
          <w:rFonts w:asciiTheme="minorHAnsi" w:hAnsiTheme="minorHAnsi" w:cstheme="minorHAnsi"/>
          <w:sz w:val="24"/>
          <w:szCs w:val="24"/>
          <w:lang w:val="pl-PL"/>
        </w:rPr>
        <w:t xml:space="preserve"> pracowników dla pracowników</w:t>
      </w:r>
      <w:r>
        <w:rPr>
          <w:rFonts w:asciiTheme="minorHAnsi" w:hAnsiTheme="minorHAnsi" w:cstheme="minorHAnsi"/>
          <w:sz w:val="24"/>
          <w:szCs w:val="24"/>
          <w:lang w:val="pl-PL"/>
        </w:rPr>
        <w:t>, który powstał w polskim oddziale w 2015 roku</w:t>
      </w:r>
      <w:r w:rsidR="00FE5865">
        <w:rPr>
          <w:rFonts w:asciiTheme="minorHAnsi" w:hAnsiTheme="minorHAnsi" w:cstheme="minorHAnsi"/>
          <w:sz w:val="24"/>
          <w:szCs w:val="24"/>
          <w:lang w:val="pl-PL"/>
        </w:rPr>
        <w:t>. Warsztaty w ramach inicjatywy</w:t>
      </w:r>
      <w:r w:rsidR="002159EE">
        <w:rPr>
          <w:rFonts w:asciiTheme="minorHAnsi" w:hAnsiTheme="minorHAnsi" w:cstheme="minorHAnsi"/>
          <w:sz w:val="24"/>
          <w:szCs w:val="24"/>
          <w:lang w:val="pl-PL"/>
        </w:rPr>
        <w:t xml:space="preserve"> prowadzone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są</w:t>
      </w:r>
      <w:r w:rsidR="002159EE">
        <w:rPr>
          <w:rFonts w:asciiTheme="minorHAnsi" w:hAnsiTheme="minorHAnsi" w:cstheme="minorHAnsi"/>
          <w:sz w:val="24"/>
          <w:szCs w:val="24"/>
          <w:lang w:val="pl-PL"/>
        </w:rPr>
        <w:t xml:space="preserve"> przez ochotników, którzy chc</w:t>
      </w:r>
      <w:r w:rsidR="004B1145">
        <w:rPr>
          <w:rFonts w:asciiTheme="minorHAnsi" w:hAnsiTheme="minorHAnsi" w:cstheme="minorHAnsi"/>
          <w:sz w:val="24"/>
          <w:szCs w:val="24"/>
          <w:lang w:val="pl-PL"/>
        </w:rPr>
        <w:t xml:space="preserve">ą podzielić się swoją wiedzą i </w:t>
      </w:r>
      <w:r w:rsidR="002159EE">
        <w:rPr>
          <w:rFonts w:asciiTheme="minorHAnsi" w:hAnsiTheme="minorHAnsi" w:cstheme="minorHAnsi"/>
          <w:sz w:val="24"/>
          <w:szCs w:val="24"/>
          <w:lang w:val="pl-PL"/>
        </w:rPr>
        <w:t>umiejętnościami z</w:t>
      </w:r>
      <w:r w:rsidR="007F15C0">
        <w:rPr>
          <w:rFonts w:asciiTheme="minorHAnsi" w:hAnsiTheme="minorHAnsi" w:cstheme="minorHAnsi"/>
          <w:sz w:val="24"/>
          <w:szCs w:val="24"/>
          <w:lang w:val="pl-PL"/>
        </w:rPr>
        <w:t>e</w:t>
      </w:r>
      <w:r w:rsidR="00EA33EB">
        <w:rPr>
          <w:rFonts w:asciiTheme="minorHAnsi" w:hAnsiTheme="minorHAnsi" w:cstheme="minorHAnsi"/>
          <w:sz w:val="24"/>
          <w:szCs w:val="24"/>
          <w:lang w:val="pl-PL"/>
        </w:rPr>
        <w:t xml:space="preserve"> współpracownikami. Szkolenia obejmują bardzo szeroki zakres tematyczny, co wynika z bieżącego zapotrzebowania pracowników oraz możliwości prowadzących. Przykładowo, do tej pory odbyły się szkolenia z obsługi Excela i Power Pointa, obowiązującego w firmie systemu SAP, ale również takie, które dotyczyły zarządzania projektem, zarządzania sytuacją kryzysową, negocjacji handlowych, finansów, marketingu czy IT. </w:t>
      </w:r>
      <w:r w:rsidR="008B5A09">
        <w:rPr>
          <w:rFonts w:asciiTheme="minorHAnsi" w:hAnsiTheme="minorHAnsi" w:cstheme="minorHAnsi"/>
          <w:sz w:val="24"/>
          <w:szCs w:val="24"/>
          <w:lang w:val="pl-PL"/>
        </w:rPr>
        <w:t xml:space="preserve">Szkolenia są ogólnodostępne dla pracowników Henkla i odbywają się stacjonarnie </w:t>
      </w:r>
      <w:r w:rsidR="002B523E">
        <w:rPr>
          <w:rFonts w:asciiTheme="minorHAnsi" w:hAnsiTheme="minorHAnsi" w:cstheme="minorHAnsi"/>
          <w:sz w:val="24"/>
          <w:szCs w:val="24"/>
          <w:lang w:val="pl-PL"/>
        </w:rPr>
        <w:br/>
      </w:r>
      <w:r w:rsidR="008B5A09">
        <w:rPr>
          <w:rFonts w:asciiTheme="minorHAnsi" w:hAnsiTheme="minorHAnsi" w:cstheme="minorHAnsi"/>
          <w:sz w:val="24"/>
          <w:szCs w:val="24"/>
          <w:lang w:val="pl-PL"/>
        </w:rPr>
        <w:t>w siedzibie firmy.</w:t>
      </w:r>
    </w:p>
    <w:p w:rsidR="00901221" w:rsidRDefault="00901221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2B523E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2B523E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2B523E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2B523E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2B523E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914DA9" w:rsidRPr="00FE33E0" w:rsidRDefault="00914DA9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lastRenderedPageBreak/>
        <w:t xml:space="preserve">O </w:t>
      </w:r>
      <w:r w:rsidR="00691220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firmie </w:t>
      </w: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t>Henkel</w:t>
      </w:r>
      <w:r w:rsidR="0028700C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Polska</w:t>
      </w:r>
    </w:p>
    <w:p w:rsidR="0028700C" w:rsidRPr="00FE33E0" w:rsidRDefault="0028700C" w:rsidP="00FE5865">
      <w:pPr>
        <w:pStyle w:val="Standard12pt"/>
        <w:spacing w:line="276" w:lineRule="auto"/>
        <w:jc w:val="both"/>
        <w:rPr>
          <w:rFonts w:asciiTheme="minorHAnsi" w:eastAsia="Arial" w:hAnsiTheme="minorHAnsi" w:cstheme="minorHAnsi"/>
          <w:sz w:val="22"/>
          <w:szCs w:val="22"/>
          <w:lang w:val="pl-PL" w:eastAsia="pl-PL"/>
        </w:rPr>
      </w:pPr>
      <w:r w:rsidRPr="00FE33E0">
        <w:rPr>
          <w:rFonts w:asciiTheme="minorHAnsi" w:eastAsia="Arial" w:hAnsiTheme="minorHAnsi" w:cstheme="minorHAnsi"/>
          <w:b/>
          <w:sz w:val="22"/>
          <w:szCs w:val="22"/>
          <w:lang w:val="pl-PL" w:eastAsia="pl-PL"/>
        </w:rPr>
        <w:t>Henkel</w:t>
      </w:r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oferuje na całym świecie wiodące marki i technologie w trzech obszarach biznesowych: Laundry &amp; Home Care (środków piorących i czystości), Beauty Care (kosmetyków) oraz Adhesive Technologies (klejów, uszczelniaczy i technologii powierzchniowych). Założona w 1876 roku firma, jest obecna w Polsce od 1990 roku,  oferując tak znane marki jak między innymi: Persil, Syoss, Schwarzkopf, Ceresit i Loctite. Henkel zatrudnia w Polsce 950 pracowników i posiada 6 centrów produkcyjnych oraz międzynarodowe centrum B+R w Stąporkowie. Firma jest jednym ze światowych liderów zrównoważonego rozwoju. W Polsce cieszy się reputacją dobrego pracodawcy i firmy odpowiedzialnej społecznie, co potwierdzają liczne niezależne nagrody i wyróżnienia. Jest sygnatariuszem Karty Różnorodności. 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="00E02AB0">
        <w:rPr>
          <w:sz w:val="22"/>
          <w:szCs w:val="22"/>
          <w:lang w:val="pl-PL"/>
        </w:rPr>
        <w:t>Justyna Popiolek-Osial</w:t>
      </w:r>
      <w:r w:rsidRPr="00506C93">
        <w:rPr>
          <w:sz w:val="22"/>
          <w:szCs w:val="22"/>
          <w:lang w:val="pl-PL"/>
        </w:rPr>
        <w:t xml:space="preserve"> 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r w:rsidR="00E02AB0">
        <w:rPr>
          <w:sz w:val="22"/>
          <w:szCs w:val="22"/>
        </w:rPr>
        <w:t>Communications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</w:rPr>
        <w:t>tel: (022) 565 66 65</w:t>
      </w:r>
      <w:r w:rsidRPr="00506C93">
        <w:rPr>
          <w:sz w:val="22"/>
          <w:szCs w:val="22"/>
        </w:rPr>
        <w:tab/>
      </w:r>
      <w:r w:rsidR="00E02AB0">
        <w:rPr>
          <w:sz w:val="22"/>
          <w:szCs w:val="22"/>
        </w:rPr>
        <w:tab/>
      </w:r>
      <w:r w:rsidR="00E02AB0">
        <w:rPr>
          <w:sz w:val="22"/>
          <w:szCs w:val="22"/>
        </w:rPr>
        <w:tab/>
      </w:r>
      <w:r w:rsidR="00E02AB0">
        <w:rPr>
          <w:sz w:val="22"/>
          <w:szCs w:val="22"/>
        </w:rPr>
        <w:tab/>
        <w:t>tel: (022) 242 86 37</w:t>
      </w:r>
    </w:p>
    <w:p w:rsidR="0011695D" w:rsidRPr="00506C93" w:rsidRDefault="00B461B1" w:rsidP="0011695D">
      <w:pPr>
        <w:jc w:val="both"/>
        <w:rPr>
          <w:sz w:val="22"/>
          <w:szCs w:val="22"/>
        </w:rPr>
      </w:pPr>
      <w:hyperlink r:id="rId8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hyperlink r:id="rId9" w:history="1">
        <w:r w:rsidR="00E02AB0" w:rsidRPr="00882141">
          <w:rPr>
            <w:rStyle w:val="Hipercze"/>
            <w:sz w:val="22"/>
          </w:rPr>
          <w:t>jpopiolek@solskipr.pl</w:t>
        </w:r>
      </w:hyperlink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46191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3EB" w:rsidRDefault="00EA33EB">
      <w:r>
        <w:separator/>
      </w:r>
    </w:p>
  </w:endnote>
  <w:endnote w:type="continuationSeparator" w:id="0">
    <w:p w:rsidR="00EA33EB" w:rsidRDefault="00EA3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Calibri"/>
    <w:charset w:val="00"/>
    <w:family w:val="swiss"/>
    <w:pitch w:val="variable"/>
    <w:sig w:usb0="800000AF" w:usb1="4000604A" w:usb2="00000000" w:usb3="00000000" w:csb0="00000001" w:csb1="00000000"/>
  </w:font>
  <w:font w:name="Calibri Light">
    <w:altName w:val="Calibri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3EB" w:rsidRPr="00BA3B10" w:rsidRDefault="00EA33EB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>Henkel AG &amp; Co. KGaA, Corporate Communications</w:t>
    </w:r>
    <w:r w:rsidRPr="00BA3B10">
      <w:rPr>
        <w:rFonts w:asciiTheme="minorHAnsi" w:hAnsiTheme="minorHAnsi"/>
        <w:sz w:val="18"/>
        <w:szCs w:val="24"/>
      </w:rPr>
      <w:tab/>
    </w:r>
    <w:r w:rsidRPr="00BA3B10">
      <w:rPr>
        <w:rFonts w:asciiTheme="minorHAnsi" w:hAnsiTheme="minorHAnsi"/>
        <w:sz w:val="18"/>
      </w:rPr>
      <w:t xml:space="preserve">Strona </w:t>
    </w:r>
    <w:r w:rsidR="00B461B1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B461B1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2F549D">
      <w:rPr>
        <w:rFonts w:asciiTheme="minorHAnsi" w:hAnsiTheme="minorHAnsi"/>
        <w:noProof/>
        <w:sz w:val="18"/>
        <w:szCs w:val="24"/>
      </w:rPr>
      <w:t>2</w:t>
    </w:r>
    <w:r w:rsidR="00B461B1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2F549D" w:rsidRPr="002F549D">
        <w:rPr>
          <w:rFonts w:asciiTheme="minorHAnsi" w:hAnsiTheme="minorHAnsi"/>
          <w:noProof/>
          <w:sz w:val="18"/>
          <w:szCs w:val="24"/>
        </w:rPr>
        <w:t>2</w:t>
      </w:r>
    </w:fldSimple>
  </w:p>
  <w:p w:rsidR="00EA33EB" w:rsidRDefault="00EA33EB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3EB" w:rsidRDefault="00EA33EB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33EB" w:rsidRPr="00720FAB" w:rsidRDefault="00EA33EB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B461B1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B461B1" w:rsidRPr="00720FAB">
      <w:rPr>
        <w:sz w:val="18"/>
        <w:lang w:val="pl-PL"/>
      </w:rPr>
      <w:fldChar w:fldCharType="separate"/>
    </w:r>
    <w:r w:rsidR="002F549D">
      <w:rPr>
        <w:noProof/>
        <w:sz w:val="18"/>
        <w:lang w:val="pl-PL"/>
      </w:rPr>
      <w:t>1</w:t>
    </w:r>
    <w:r w:rsidR="00B461B1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2F549D" w:rsidRPr="002F549D">
        <w:rPr>
          <w:noProof/>
          <w:sz w:val="18"/>
          <w:lang w:val="pl-PL"/>
        </w:rPr>
        <w:t>2</w:t>
      </w:r>
    </w:fldSimple>
  </w:p>
  <w:p w:rsidR="00EA33EB" w:rsidRDefault="00EA33E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3EB" w:rsidRDefault="00EA33EB">
      <w:r>
        <w:separator/>
      </w:r>
    </w:p>
  </w:footnote>
  <w:footnote w:type="continuationSeparator" w:id="0">
    <w:p w:rsidR="00EA33EB" w:rsidRDefault="00EA3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3EB" w:rsidRDefault="00EA33EB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61B1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4107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EA33EB" w:rsidRDefault="00EA33EB">
                <w:pPr>
                  <w:pStyle w:val="HenkelTemplateHeader3"/>
                  <w:rPr>
                    <w:lang w:val="pl-PL"/>
                  </w:rPr>
                </w:pPr>
                <w:bookmarkStart w:id="0" w:name="P_Ref"/>
                <w:bookmarkEnd w:id="0"/>
              </w:p>
              <w:p w:rsidR="00EA33EB" w:rsidRDefault="00EA33EB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B461B1">
      <w:rPr>
        <w:noProof/>
        <w:lang w:val="pl-PL" w:eastAsia="pl-PL"/>
      </w:rPr>
      <w:pict>
        <v:line id="Line 21" o:spid="_x0000_s4106" style="position:absolute;left:0;text-align:left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B461B1">
      <w:rPr>
        <w:noProof/>
        <w:lang w:val="pl-PL" w:eastAsia="pl-PL"/>
      </w:rPr>
      <w:pict>
        <v:line id="Line 20" o:spid="_x0000_s4105" style="position:absolute;left:0;text-align:left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B461B1">
      <w:rPr>
        <w:noProof/>
        <w:lang w:val="pl-PL" w:eastAsia="pl-PL"/>
      </w:rPr>
      <w:pict>
        <v:line id="Line 22" o:spid="_x0000_s4104" style="position:absolute;left:0;text-align:left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B461B1">
      <w:rPr>
        <w:noProof/>
        <w:lang w:val="pl-PL" w:eastAsia="pl-PL"/>
      </w:rPr>
      <w:pict>
        <v:rect id="_x0000_s4103" style="position:absolute;left:0;text-align:left;margin-left:3.8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61B1">
      <w:rPr>
        <w:noProof/>
        <w:lang w:val="pl-PL" w:eastAsia="pl-PL"/>
      </w:rPr>
      <w:pict>
        <v:rect id="Rectangle 39" o:spid="_x0000_s4102" style="position:absolute;left:0;text-align:left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B461B1">
      <w:rPr>
        <w:noProof/>
        <w:lang w:val="pl-PL" w:eastAsia="pl-PL"/>
      </w:rPr>
      <w:pict>
        <v:rect id="Rectangle 38" o:spid="_x0000_s4101" style="position:absolute;left:0;text-align:left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B461B1">
      <w:rPr>
        <w:noProof/>
        <w:lang w:val="pl-PL" w:eastAsia="pl-PL"/>
      </w:rPr>
      <w:pict>
        <v:rect id="Rectangle 37" o:spid="_x0000_s4100" style="position:absolute;left:0;text-align:left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B461B1">
      <w:rPr>
        <w:noProof/>
        <w:lang w:val="pl-PL" w:eastAsia="pl-PL"/>
      </w:rPr>
      <w:pict>
        <v:line id="Line 19" o:spid="_x0000_s4099" style="position:absolute;left:0;text-align:left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B461B1">
      <w:rPr>
        <w:noProof/>
        <w:lang w:val="pl-PL" w:eastAsia="pl-PL"/>
      </w:rPr>
      <w:pict>
        <v:line id="Line 18" o:spid="_x0000_s4098" style="position:absolute;left:0;text-align:left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B461B1">
      <w:rPr>
        <w:noProof/>
        <w:lang w:val="pl-PL" w:eastAsia="pl-PL"/>
      </w:rPr>
      <w:pict>
        <v:line id="Line 17" o:spid="_x0000_s4097" style="position:absolute;left:0;text-align:left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20"/>
  </w:num>
  <w:num w:numId="14">
    <w:abstractNumId w:val="1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109">
      <o:colormru v:ext="edit" colors="#e41f1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23224"/>
    <w:rsid w:val="00034691"/>
    <w:rsid w:val="000647AC"/>
    <w:rsid w:val="000D1E13"/>
    <w:rsid w:val="000F1494"/>
    <w:rsid w:val="0011695D"/>
    <w:rsid w:val="00116C84"/>
    <w:rsid w:val="00121226"/>
    <w:rsid w:val="00121ABB"/>
    <w:rsid w:val="00123DA3"/>
    <w:rsid w:val="00134276"/>
    <w:rsid w:val="001561EC"/>
    <w:rsid w:val="001A06B7"/>
    <w:rsid w:val="001A20DA"/>
    <w:rsid w:val="001A457C"/>
    <w:rsid w:val="001A6028"/>
    <w:rsid w:val="001C1379"/>
    <w:rsid w:val="001D6DEB"/>
    <w:rsid w:val="001E0B95"/>
    <w:rsid w:val="001F5DAF"/>
    <w:rsid w:val="00206CF0"/>
    <w:rsid w:val="002159EE"/>
    <w:rsid w:val="00261309"/>
    <w:rsid w:val="002659A5"/>
    <w:rsid w:val="00281AF0"/>
    <w:rsid w:val="0028336A"/>
    <w:rsid w:val="0028700C"/>
    <w:rsid w:val="00291C2F"/>
    <w:rsid w:val="002B523E"/>
    <w:rsid w:val="002B69DC"/>
    <w:rsid w:val="002D069C"/>
    <w:rsid w:val="002F19BB"/>
    <w:rsid w:val="002F549D"/>
    <w:rsid w:val="002F6A67"/>
    <w:rsid w:val="0031475E"/>
    <w:rsid w:val="00335172"/>
    <w:rsid w:val="003436D7"/>
    <w:rsid w:val="00347165"/>
    <w:rsid w:val="003538F1"/>
    <w:rsid w:val="003B5D49"/>
    <w:rsid w:val="003C7AB7"/>
    <w:rsid w:val="003E1290"/>
    <w:rsid w:val="00432D88"/>
    <w:rsid w:val="0043398D"/>
    <w:rsid w:val="00452DC2"/>
    <w:rsid w:val="00461912"/>
    <w:rsid w:val="00461A86"/>
    <w:rsid w:val="004805E2"/>
    <w:rsid w:val="004B1145"/>
    <w:rsid w:val="00506C93"/>
    <w:rsid w:val="00513B84"/>
    <w:rsid w:val="005278CF"/>
    <w:rsid w:val="00533711"/>
    <w:rsid w:val="00536372"/>
    <w:rsid w:val="00547B2A"/>
    <w:rsid w:val="00562299"/>
    <w:rsid w:val="005A20CC"/>
    <w:rsid w:val="005B0618"/>
    <w:rsid w:val="005B6D31"/>
    <w:rsid w:val="005C7D4B"/>
    <w:rsid w:val="005D5A89"/>
    <w:rsid w:val="005F17C0"/>
    <w:rsid w:val="006108E7"/>
    <w:rsid w:val="00643BCA"/>
    <w:rsid w:val="00650719"/>
    <w:rsid w:val="0065329A"/>
    <w:rsid w:val="00674F7E"/>
    <w:rsid w:val="00691220"/>
    <w:rsid w:val="006B11A7"/>
    <w:rsid w:val="006B1B39"/>
    <w:rsid w:val="006C0CE8"/>
    <w:rsid w:val="006D4C27"/>
    <w:rsid w:val="006E45AB"/>
    <w:rsid w:val="006F3717"/>
    <w:rsid w:val="00713D90"/>
    <w:rsid w:val="00720FAB"/>
    <w:rsid w:val="007410E7"/>
    <w:rsid w:val="0077228F"/>
    <w:rsid w:val="00790720"/>
    <w:rsid w:val="007A5333"/>
    <w:rsid w:val="007C5D66"/>
    <w:rsid w:val="007D7FE4"/>
    <w:rsid w:val="007F15C0"/>
    <w:rsid w:val="007F4828"/>
    <w:rsid w:val="00825D5E"/>
    <w:rsid w:val="00882205"/>
    <w:rsid w:val="0089643A"/>
    <w:rsid w:val="008B5A09"/>
    <w:rsid w:val="008D278A"/>
    <w:rsid w:val="00901221"/>
    <w:rsid w:val="00914DA9"/>
    <w:rsid w:val="0097195E"/>
    <w:rsid w:val="00984365"/>
    <w:rsid w:val="0099590A"/>
    <w:rsid w:val="009B4344"/>
    <w:rsid w:val="009E51D6"/>
    <w:rsid w:val="009F0AD2"/>
    <w:rsid w:val="00A137E9"/>
    <w:rsid w:val="00A13E01"/>
    <w:rsid w:val="00A27022"/>
    <w:rsid w:val="00A33F85"/>
    <w:rsid w:val="00A36621"/>
    <w:rsid w:val="00A453BE"/>
    <w:rsid w:val="00A55FF2"/>
    <w:rsid w:val="00A93E25"/>
    <w:rsid w:val="00AA0A89"/>
    <w:rsid w:val="00B045DA"/>
    <w:rsid w:val="00B26624"/>
    <w:rsid w:val="00B30B64"/>
    <w:rsid w:val="00B37570"/>
    <w:rsid w:val="00B406AF"/>
    <w:rsid w:val="00B4143A"/>
    <w:rsid w:val="00B461B1"/>
    <w:rsid w:val="00B477BC"/>
    <w:rsid w:val="00B645AB"/>
    <w:rsid w:val="00B6600D"/>
    <w:rsid w:val="00B83BB4"/>
    <w:rsid w:val="00B91ABF"/>
    <w:rsid w:val="00BA3B10"/>
    <w:rsid w:val="00BA4D1F"/>
    <w:rsid w:val="00BA6AE9"/>
    <w:rsid w:val="00BC050C"/>
    <w:rsid w:val="00BF22D0"/>
    <w:rsid w:val="00BF50D0"/>
    <w:rsid w:val="00C10D7D"/>
    <w:rsid w:val="00C35CCC"/>
    <w:rsid w:val="00C4061D"/>
    <w:rsid w:val="00C40727"/>
    <w:rsid w:val="00C47EE3"/>
    <w:rsid w:val="00C56207"/>
    <w:rsid w:val="00C6597C"/>
    <w:rsid w:val="00C87241"/>
    <w:rsid w:val="00CB76E9"/>
    <w:rsid w:val="00CC3738"/>
    <w:rsid w:val="00D11B22"/>
    <w:rsid w:val="00D1517E"/>
    <w:rsid w:val="00D33F4C"/>
    <w:rsid w:val="00D44D31"/>
    <w:rsid w:val="00D73ED4"/>
    <w:rsid w:val="00D84760"/>
    <w:rsid w:val="00D967D0"/>
    <w:rsid w:val="00E02AB0"/>
    <w:rsid w:val="00E24850"/>
    <w:rsid w:val="00E2557F"/>
    <w:rsid w:val="00E32053"/>
    <w:rsid w:val="00E84F29"/>
    <w:rsid w:val="00E9559B"/>
    <w:rsid w:val="00EA33EB"/>
    <w:rsid w:val="00EB20B0"/>
    <w:rsid w:val="00EC06BA"/>
    <w:rsid w:val="00F13FE6"/>
    <w:rsid w:val="00F402B1"/>
    <w:rsid w:val="00F44492"/>
    <w:rsid w:val="00F474E9"/>
    <w:rsid w:val="00F627D1"/>
    <w:rsid w:val="00F6309E"/>
    <w:rsid w:val="00F70EEC"/>
    <w:rsid w:val="00F8314E"/>
    <w:rsid w:val="00FC11B0"/>
    <w:rsid w:val="00FE33E0"/>
    <w:rsid w:val="00FE5865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9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ota.strosznajder@henke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popiolek@solskipr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687F0-02D5-4C46-AB46-43F2A2E9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1</TotalTime>
  <Pages>2</Pages>
  <Words>379</Words>
  <Characters>2682</Characters>
  <Application>Microsoft Office Word</Application>
  <DocSecurity>0</DocSecurity>
  <Lines>22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3055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SolskiCommunications</dc:creator>
  <cp:keywords>Brief Vorlage Henkel</cp:keywords>
  <cp:lastModifiedBy>Karolina Zięba</cp:lastModifiedBy>
  <cp:revision>2</cp:revision>
  <cp:lastPrinted>2016-11-18T11:24:00Z</cp:lastPrinted>
  <dcterms:created xsi:type="dcterms:W3CDTF">2018-01-08T14:28:00Z</dcterms:created>
  <dcterms:modified xsi:type="dcterms:W3CDTF">2018-01-08T14:28:00Z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