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BFF59" w14:textId="2ADFD38E" w:rsidR="00A55FF2" w:rsidRPr="004F7DD5" w:rsidRDefault="00A55FF2" w:rsidP="00A403AF">
      <w:pPr>
        <w:spacing w:line="200" w:lineRule="atLeast"/>
        <w:rPr>
          <w:rFonts w:cs="Calibri"/>
          <w:sz w:val="24"/>
          <w:szCs w:val="24"/>
          <w:lang w:eastAsia="en-US"/>
        </w:rPr>
      </w:pPr>
    </w:p>
    <w:p w14:paraId="67C3ACED" w14:textId="7D3EDC46" w:rsidR="00A66987" w:rsidRPr="004F7DD5" w:rsidRDefault="00C113C5" w:rsidP="00A403AF">
      <w:pPr>
        <w:spacing w:line="200" w:lineRule="atLeast"/>
        <w:rPr>
          <w:rFonts w:cs="Calibri"/>
          <w:sz w:val="24"/>
          <w:szCs w:val="24"/>
          <w:lang w:eastAsia="en-US"/>
        </w:rPr>
      </w:pPr>
      <w:r>
        <w:rPr>
          <w:rFonts w:cs="Calibri"/>
          <w:sz w:val="24"/>
          <w:szCs w:val="24"/>
          <w:lang w:eastAsia="en-US"/>
        </w:rPr>
        <w:t xml:space="preserve">Henkel Beauty Care Hair Professional brands converge in Culver City, CA </w:t>
      </w:r>
    </w:p>
    <w:p w14:paraId="5AC594C5" w14:textId="08F76073" w:rsidR="00454AA2" w:rsidRPr="004F7DD5" w:rsidRDefault="00454AA2" w:rsidP="00A403AF">
      <w:pPr>
        <w:pStyle w:val="Standard12pt"/>
        <w:rPr>
          <w:rFonts w:ascii="Calibri" w:hAnsi="Calibri" w:cs="Calibri"/>
          <w:lang w:val="en-US"/>
        </w:rPr>
      </w:pPr>
    </w:p>
    <w:p w14:paraId="3BB62481" w14:textId="48C93C64" w:rsidR="00454AA2" w:rsidRPr="004F7DD5" w:rsidRDefault="00E524CF" w:rsidP="00A403AF">
      <w:pPr>
        <w:pStyle w:val="Heading1"/>
        <w:numPr>
          <w:ilvl w:val="0"/>
          <w:numId w:val="0"/>
        </w:numPr>
        <w:rPr>
          <w:rFonts w:cs="Calibri"/>
          <w:sz w:val="28"/>
          <w:szCs w:val="28"/>
        </w:rPr>
      </w:pPr>
      <w:r w:rsidRPr="004F7DD5">
        <w:rPr>
          <w:rFonts w:cs="Calibri"/>
          <w:sz w:val="28"/>
          <w:szCs w:val="28"/>
        </w:rPr>
        <w:t>Under One Roof</w:t>
      </w:r>
      <w:r w:rsidR="00454AA2" w:rsidRPr="004F7DD5">
        <w:rPr>
          <w:rFonts w:cs="Calibri"/>
          <w:sz w:val="28"/>
          <w:szCs w:val="28"/>
        </w:rPr>
        <w:t xml:space="preserve">: Henkel </w:t>
      </w:r>
      <w:r w:rsidRPr="004F7DD5">
        <w:rPr>
          <w:rFonts w:cs="Calibri"/>
          <w:sz w:val="28"/>
          <w:szCs w:val="28"/>
        </w:rPr>
        <w:t>opens professional hair care headquarters in Los Angeles area</w:t>
      </w:r>
    </w:p>
    <w:p w14:paraId="532E1C62" w14:textId="77777777" w:rsidR="00454AA2" w:rsidRPr="004F7DD5" w:rsidRDefault="00454AA2" w:rsidP="00A403AF">
      <w:pPr>
        <w:spacing w:before="120"/>
        <w:rPr>
          <w:rFonts w:cs="Calibri"/>
          <w:sz w:val="24"/>
          <w:szCs w:val="24"/>
        </w:rPr>
      </w:pPr>
    </w:p>
    <w:p w14:paraId="49E12FE0" w14:textId="3BE0DCF5" w:rsidR="00454AA2" w:rsidRPr="004F7DD5" w:rsidRDefault="005023D1" w:rsidP="00A403AF">
      <w:pPr>
        <w:rPr>
          <w:rFonts w:cs="Calibri"/>
          <w:color w:val="000000" w:themeColor="text1"/>
          <w:sz w:val="24"/>
          <w:szCs w:val="24"/>
        </w:rPr>
      </w:pPr>
      <w:r w:rsidRPr="004F7DD5">
        <w:rPr>
          <w:rFonts w:cs="Calibri"/>
          <w:sz w:val="24"/>
          <w:szCs w:val="24"/>
        </w:rPr>
        <w:t xml:space="preserve">January </w:t>
      </w:r>
      <w:r w:rsidR="007F6535" w:rsidRPr="007F6535">
        <w:rPr>
          <w:rFonts w:cs="Calibri"/>
          <w:color w:val="000000" w:themeColor="background2"/>
          <w:sz w:val="24"/>
          <w:szCs w:val="24"/>
        </w:rPr>
        <w:t>1</w:t>
      </w:r>
      <w:r w:rsidR="00280B74">
        <w:rPr>
          <w:rFonts w:cs="Calibri"/>
          <w:color w:val="000000" w:themeColor="background2"/>
          <w:sz w:val="24"/>
          <w:szCs w:val="24"/>
        </w:rPr>
        <w:t>7</w:t>
      </w:r>
      <w:r w:rsidRPr="004F7DD5">
        <w:rPr>
          <w:rFonts w:cs="Calibri"/>
          <w:sz w:val="24"/>
          <w:szCs w:val="24"/>
        </w:rPr>
        <w:t>, 2018</w:t>
      </w:r>
      <w:r w:rsidR="00A403AF">
        <w:rPr>
          <w:rFonts w:cs="Calibri"/>
          <w:sz w:val="24"/>
          <w:szCs w:val="24"/>
        </w:rPr>
        <w:t xml:space="preserve">, </w:t>
      </w:r>
      <w:r w:rsidR="0022105B" w:rsidRPr="004F7DD5">
        <w:rPr>
          <w:rFonts w:cs="Calibri"/>
          <w:sz w:val="24"/>
          <w:szCs w:val="24"/>
        </w:rPr>
        <w:t>Los Angeles, CA</w:t>
      </w:r>
      <w:r w:rsidR="00241D3E" w:rsidRPr="004F7DD5">
        <w:rPr>
          <w:rFonts w:cs="Calibri"/>
          <w:color w:val="000000" w:themeColor="text1"/>
          <w:sz w:val="24"/>
          <w:szCs w:val="24"/>
        </w:rPr>
        <w:t xml:space="preserve"> </w:t>
      </w:r>
      <w:r w:rsidR="00454AA2" w:rsidRPr="004F7DD5">
        <w:rPr>
          <w:rFonts w:cs="Calibri"/>
          <w:color w:val="000000" w:themeColor="text1"/>
          <w:sz w:val="24"/>
          <w:szCs w:val="24"/>
        </w:rPr>
        <w:t xml:space="preserve">– </w:t>
      </w:r>
      <w:r w:rsidR="00E524CF" w:rsidRPr="004F7DD5">
        <w:rPr>
          <w:rFonts w:cs="Calibri"/>
          <w:color w:val="000000" w:themeColor="text1"/>
          <w:sz w:val="24"/>
          <w:szCs w:val="24"/>
        </w:rPr>
        <w:t xml:space="preserve">Henkel </w:t>
      </w:r>
      <w:r w:rsidRPr="004F7DD5">
        <w:rPr>
          <w:rFonts w:cs="Calibri"/>
          <w:color w:val="000000" w:themeColor="text1"/>
          <w:sz w:val="24"/>
          <w:szCs w:val="24"/>
        </w:rPr>
        <w:t xml:space="preserve">has </w:t>
      </w:r>
      <w:r w:rsidR="00D7558C" w:rsidRPr="004F7DD5">
        <w:rPr>
          <w:rFonts w:cs="Calibri"/>
          <w:color w:val="000000" w:themeColor="text1"/>
          <w:sz w:val="24"/>
          <w:szCs w:val="24"/>
        </w:rPr>
        <w:t xml:space="preserve">announced </w:t>
      </w:r>
      <w:r w:rsidR="00E524CF" w:rsidRPr="004F7DD5">
        <w:rPr>
          <w:rFonts w:cs="Calibri"/>
          <w:color w:val="000000" w:themeColor="text1"/>
          <w:sz w:val="24"/>
          <w:szCs w:val="24"/>
        </w:rPr>
        <w:t xml:space="preserve">the official opening of the company’s </w:t>
      </w:r>
      <w:r w:rsidR="0022105B" w:rsidRPr="004F7DD5">
        <w:rPr>
          <w:rFonts w:cs="Calibri"/>
          <w:color w:val="000000" w:themeColor="text1"/>
          <w:sz w:val="24"/>
          <w:szCs w:val="24"/>
        </w:rPr>
        <w:t xml:space="preserve">Beauty Care </w:t>
      </w:r>
      <w:r w:rsidR="00F6566A">
        <w:rPr>
          <w:rFonts w:cs="Calibri"/>
          <w:color w:val="000000" w:themeColor="text1"/>
          <w:sz w:val="24"/>
          <w:szCs w:val="24"/>
        </w:rPr>
        <w:t xml:space="preserve">Hair </w:t>
      </w:r>
      <w:r w:rsidR="0022105B" w:rsidRPr="004F7DD5">
        <w:rPr>
          <w:rFonts w:cs="Calibri"/>
          <w:color w:val="000000" w:themeColor="text1"/>
          <w:sz w:val="24"/>
          <w:szCs w:val="24"/>
        </w:rPr>
        <w:t>P</w:t>
      </w:r>
      <w:r w:rsidR="00E524CF" w:rsidRPr="004F7DD5">
        <w:rPr>
          <w:rFonts w:cs="Calibri"/>
          <w:color w:val="000000" w:themeColor="text1"/>
          <w:sz w:val="24"/>
          <w:szCs w:val="24"/>
        </w:rPr>
        <w:t xml:space="preserve">rofessional </w:t>
      </w:r>
      <w:r w:rsidR="0022105B" w:rsidRPr="004F7DD5">
        <w:rPr>
          <w:rFonts w:cs="Calibri"/>
          <w:color w:val="000000" w:themeColor="text1"/>
          <w:sz w:val="24"/>
          <w:szCs w:val="24"/>
        </w:rPr>
        <w:t>H</w:t>
      </w:r>
      <w:r w:rsidR="00E524CF" w:rsidRPr="004F7DD5">
        <w:rPr>
          <w:rFonts w:cs="Calibri"/>
          <w:color w:val="000000" w:themeColor="text1"/>
          <w:sz w:val="24"/>
          <w:szCs w:val="24"/>
        </w:rPr>
        <w:t xml:space="preserve">eadquarters </w:t>
      </w:r>
      <w:r w:rsidR="0022105B" w:rsidRPr="004F7DD5">
        <w:rPr>
          <w:rFonts w:cs="Calibri"/>
          <w:color w:val="000000" w:themeColor="text1"/>
          <w:sz w:val="24"/>
          <w:szCs w:val="24"/>
        </w:rPr>
        <w:t xml:space="preserve">located </w:t>
      </w:r>
      <w:r w:rsidR="00DB6B37" w:rsidRPr="004F7DD5">
        <w:rPr>
          <w:rFonts w:cs="Calibri"/>
          <w:color w:val="000000" w:themeColor="text1"/>
          <w:sz w:val="24"/>
          <w:szCs w:val="24"/>
        </w:rPr>
        <w:t>at 5800 Bristol Parkway</w:t>
      </w:r>
      <w:r w:rsidR="00E524CF" w:rsidRPr="004F7DD5">
        <w:rPr>
          <w:rFonts w:cs="Calibri"/>
          <w:color w:val="000000" w:themeColor="text1"/>
          <w:sz w:val="24"/>
          <w:szCs w:val="24"/>
        </w:rPr>
        <w:t xml:space="preserve"> in Culver City, California. This new location is the c</w:t>
      </w:r>
      <w:bookmarkStart w:id="0" w:name="_GoBack"/>
      <w:bookmarkEnd w:id="0"/>
      <w:r w:rsidR="00E524CF" w:rsidRPr="004F7DD5">
        <w:rPr>
          <w:rFonts w:cs="Calibri"/>
          <w:color w:val="000000" w:themeColor="text1"/>
          <w:sz w:val="24"/>
          <w:szCs w:val="24"/>
        </w:rPr>
        <w:t xml:space="preserve">ulmination of </w:t>
      </w:r>
      <w:r w:rsidR="009E76B2">
        <w:rPr>
          <w:rFonts w:cs="Calibri"/>
          <w:color w:val="000000" w:themeColor="text1"/>
          <w:sz w:val="24"/>
          <w:szCs w:val="24"/>
        </w:rPr>
        <w:t xml:space="preserve">bringing </w:t>
      </w:r>
      <w:r w:rsidR="00E524CF" w:rsidRPr="004F7DD5">
        <w:rPr>
          <w:rFonts w:cs="Calibri"/>
          <w:color w:val="000000" w:themeColor="text1"/>
          <w:sz w:val="24"/>
          <w:szCs w:val="24"/>
        </w:rPr>
        <w:t xml:space="preserve">several key </w:t>
      </w:r>
      <w:r w:rsidRPr="004F7DD5">
        <w:rPr>
          <w:rFonts w:cs="Calibri"/>
          <w:color w:val="000000" w:themeColor="text1"/>
          <w:sz w:val="24"/>
          <w:szCs w:val="24"/>
        </w:rPr>
        <w:t xml:space="preserve">brands </w:t>
      </w:r>
      <w:r w:rsidR="00E524CF" w:rsidRPr="004F7DD5">
        <w:rPr>
          <w:rFonts w:cs="Calibri"/>
          <w:color w:val="000000" w:themeColor="text1"/>
          <w:sz w:val="24"/>
          <w:szCs w:val="24"/>
        </w:rPr>
        <w:t xml:space="preserve">into one </w:t>
      </w:r>
      <w:r w:rsidR="00DC118E" w:rsidRPr="004F7DD5">
        <w:rPr>
          <w:rFonts w:cs="Calibri"/>
          <w:color w:val="000000" w:themeColor="text1"/>
          <w:sz w:val="24"/>
          <w:szCs w:val="24"/>
        </w:rPr>
        <w:t xml:space="preserve">cohesive </w:t>
      </w:r>
      <w:r w:rsidR="00E524CF" w:rsidRPr="004F7DD5">
        <w:rPr>
          <w:rFonts w:cs="Calibri"/>
          <w:color w:val="000000" w:themeColor="text1"/>
          <w:sz w:val="24"/>
          <w:szCs w:val="24"/>
        </w:rPr>
        <w:t>tech</w:t>
      </w:r>
      <w:r w:rsidR="00DC118E" w:rsidRPr="004F7DD5">
        <w:rPr>
          <w:rFonts w:cs="Calibri"/>
          <w:color w:val="000000" w:themeColor="text1"/>
          <w:sz w:val="24"/>
          <w:szCs w:val="24"/>
        </w:rPr>
        <w:t>nology-rich</w:t>
      </w:r>
      <w:r w:rsidR="00E524CF" w:rsidRPr="004F7DD5">
        <w:rPr>
          <w:rFonts w:cs="Calibri"/>
          <w:color w:val="000000" w:themeColor="text1"/>
          <w:sz w:val="24"/>
          <w:szCs w:val="24"/>
        </w:rPr>
        <w:t xml:space="preserve"> location.</w:t>
      </w:r>
      <w:r w:rsidR="00A5655E" w:rsidRPr="004F7DD5">
        <w:rPr>
          <w:rFonts w:cs="Calibri"/>
          <w:color w:val="000000" w:themeColor="text1"/>
          <w:sz w:val="24"/>
          <w:szCs w:val="24"/>
        </w:rPr>
        <w:t xml:space="preserve"> Henkel’s North American professional hair care brands</w:t>
      </w:r>
      <w:r w:rsidR="00C24369" w:rsidRPr="004F7DD5">
        <w:rPr>
          <w:rFonts w:cs="Calibri"/>
          <w:color w:val="000000" w:themeColor="text1"/>
          <w:sz w:val="24"/>
          <w:szCs w:val="24"/>
        </w:rPr>
        <w:t xml:space="preserve">, intended for </w:t>
      </w:r>
      <w:r w:rsidR="004E2E8F" w:rsidRPr="004F7DD5">
        <w:rPr>
          <w:rFonts w:cs="Calibri"/>
          <w:color w:val="000000" w:themeColor="text1"/>
          <w:sz w:val="24"/>
          <w:szCs w:val="24"/>
        </w:rPr>
        <w:t xml:space="preserve">both </w:t>
      </w:r>
      <w:r w:rsidR="00C24369" w:rsidRPr="004F7DD5">
        <w:rPr>
          <w:rFonts w:cs="Calibri"/>
          <w:color w:val="000000" w:themeColor="text1"/>
          <w:sz w:val="24"/>
          <w:szCs w:val="24"/>
        </w:rPr>
        <w:t>professional hairdresser/salon use as well as consumer use,</w:t>
      </w:r>
      <w:r w:rsidRPr="004F7DD5">
        <w:rPr>
          <w:rFonts w:cs="Calibri"/>
          <w:color w:val="000000" w:themeColor="text1"/>
          <w:sz w:val="24"/>
          <w:szCs w:val="24"/>
        </w:rPr>
        <w:t xml:space="preserve"> </w:t>
      </w:r>
      <w:r w:rsidR="00A5655E" w:rsidRPr="004F7DD5">
        <w:rPr>
          <w:rFonts w:cs="Calibri"/>
          <w:color w:val="000000" w:themeColor="text1"/>
          <w:sz w:val="24"/>
          <w:szCs w:val="24"/>
        </w:rPr>
        <w:t>include Alterna</w:t>
      </w:r>
      <w:r w:rsidRPr="004F7DD5">
        <w:rPr>
          <w:rFonts w:cs="Calibri"/>
          <w:color w:val="000000" w:themeColor="text1"/>
          <w:sz w:val="24"/>
          <w:szCs w:val="24"/>
        </w:rPr>
        <w:t xml:space="preserve"> Haircare</w:t>
      </w:r>
      <w:r w:rsidR="00A5655E" w:rsidRPr="004F7DD5">
        <w:rPr>
          <w:rFonts w:cs="Calibri"/>
          <w:color w:val="000000" w:themeColor="text1"/>
          <w:sz w:val="24"/>
          <w:szCs w:val="24"/>
          <w:vertAlign w:val="superscript"/>
        </w:rPr>
        <w:t>®</w:t>
      </w:r>
      <w:r w:rsidR="00A5655E" w:rsidRPr="004F7DD5">
        <w:rPr>
          <w:rFonts w:cs="Calibri"/>
          <w:color w:val="000000" w:themeColor="text1"/>
          <w:sz w:val="24"/>
          <w:szCs w:val="24"/>
        </w:rPr>
        <w:t xml:space="preserve">, </w:t>
      </w:r>
      <w:proofErr w:type="spellStart"/>
      <w:r w:rsidR="00A5655E" w:rsidRPr="004F7DD5">
        <w:rPr>
          <w:rFonts w:cs="Calibri"/>
          <w:color w:val="000000" w:themeColor="text1"/>
          <w:sz w:val="24"/>
          <w:szCs w:val="24"/>
        </w:rPr>
        <w:t>Kenra</w:t>
      </w:r>
      <w:proofErr w:type="spellEnd"/>
      <w:r w:rsidR="00A5655E" w:rsidRPr="004F7DD5">
        <w:rPr>
          <w:rFonts w:cs="Calibri"/>
          <w:color w:val="000000" w:themeColor="text1"/>
          <w:sz w:val="24"/>
          <w:szCs w:val="24"/>
        </w:rPr>
        <w:t xml:space="preserve"> Professional</w:t>
      </w:r>
      <w:r w:rsidR="00A5655E" w:rsidRPr="004F7DD5">
        <w:rPr>
          <w:rFonts w:cs="Calibri"/>
          <w:color w:val="000000" w:themeColor="text1"/>
          <w:sz w:val="24"/>
          <w:szCs w:val="24"/>
          <w:vertAlign w:val="superscript"/>
        </w:rPr>
        <w:t>®</w:t>
      </w:r>
      <w:r w:rsidR="00CB33FB" w:rsidRPr="004F7DD5">
        <w:rPr>
          <w:rFonts w:cs="Calibri"/>
          <w:color w:val="000000" w:themeColor="text1"/>
          <w:sz w:val="24"/>
          <w:szCs w:val="24"/>
        </w:rPr>
        <w:t>,</w:t>
      </w:r>
      <w:r w:rsidR="00A5655E" w:rsidRPr="004F7DD5">
        <w:rPr>
          <w:rFonts w:cs="Calibri"/>
          <w:color w:val="000000" w:themeColor="text1"/>
          <w:sz w:val="24"/>
          <w:szCs w:val="24"/>
        </w:rPr>
        <w:t xml:space="preserve"> </w:t>
      </w:r>
      <w:r w:rsidRPr="004F7DD5">
        <w:rPr>
          <w:rFonts w:cs="Calibri"/>
          <w:color w:val="000000" w:themeColor="text1"/>
          <w:sz w:val="24"/>
          <w:szCs w:val="24"/>
        </w:rPr>
        <w:t>#</w:t>
      </w:r>
      <w:proofErr w:type="spellStart"/>
      <w:r w:rsidRPr="004F7DD5">
        <w:rPr>
          <w:rFonts w:cs="Calibri"/>
          <w:color w:val="000000" w:themeColor="text1"/>
          <w:sz w:val="24"/>
          <w:szCs w:val="24"/>
        </w:rPr>
        <w:t>myd</w:t>
      </w:r>
      <w:r w:rsidR="003B1980" w:rsidRPr="004F7DD5">
        <w:rPr>
          <w:rFonts w:cs="Calibri"/>
          <w:color w:val="000000" w:themeColor="text1"/>
          <w:sz w:val="24"/>
          <w:szCs w:val="24"/>
        </w:rPr>
        <w:t>entity</w:t>
      </w:r>
      <w:proofErr w:type="spellEnd"/>
      <w:r w:rsidR="003B1980" w:rsidRPr="004F7DD5">
        <w:rPr>
          <w:rFonts w:cs="Calibri"/>
          <w:color w:val="000000" w:themeColor="text1"/>
          <w:sz w:val="24"/>
          <w:szCs w:val="24"/>
        </w:rPr>
        <w:t>®,</w:t>
      </w:r>
      <w:r w:rsidR="004F7DD5">
        <w:rPr>
          <w:rFonts w:cs="Calibri"/>
          <w:color w:val="000000" w:themeColor="text1"/>
          <w:sz w:val="24"/>
          <w:szCs w:val="24"/>
        </w:rPr>
        <w:t xml:space="preserve"> </w:t>
      </w:r>
      <w:r w:rsidR="00CB33FB" w:rsidRPr="004F7DD5">
        <w:rPr>
          <w:rFonts w:cs="Calibri"/>
          <w:color w:val="000000" w:themeColor="text1"/>
          <w:sz w:val="24"/>
          <w:szCs w:val="24"/>
        </w:rPr>
        <w:t>PRAVANA®</w:t>
      </w:r>
      <w:r w:rsidR="003B1980" w:rsidRPr="004F7DD5">
        <w:rPr>
          <w:rFonts w:cs="Calibri"/>
          <w:color w:val="000000" w:themeColor="text1"/>
          <w:sz w:val="24"/>
          <w:szCs w:val="24"/>
        </w:rPr>
        <w:t>, Schwarzkopf Professional®</w:t>
      </w:r>
      <w:r w:rsidRPr="004F7DD5">
        <w:rPr>
          <w:rFonts w:cs="Calibri"/>
          <w:color w:val="000000" w:themeColor="text1"/>
          <w:sz w:val="24"/>
          <w:szCs w:val="24"/>
        </w:rPr>
        <w:t>, and</w:t>
      </w:r>
      <w:r w:rsidR="00A5655E" w:rsidRPr="004F7DD5">
        <w:rPr>
          <w:rFonts w:cs="Calibri"/>
          <w:color w:val="000000" w:themeColor="text1"/>
          <w:sz w:val="24"/>
          <w:szCs w:val="24"/>
        </w:rPr>
        <w:t xml:space="preserve"> </w:t>
      </w:r>
      <w:r w:rsidRPr="004F7DD5">
        <w:rPr>
          <w:rFonts w:cs="Calibri"/>
          <w:color w:val="000000" w:themeColor="text1"/>
          <w:sz w:val="24"/>
          <w:szCs w:val="24"/>
        </w:rPr>
        <w:t xml:space="preserve">Sexy Hair®. </w:t>
      </w:r>
      <w:r w:rsidR="00BC0BCC">
        <w:rPr>
          <w:rFonts w:cs="Calibri"/>
          <w:color w:val="000000" w:themeColor="text1"/>
          <w:sz w:val="24"/>
          <w:szCs w:val="24"/>
        </w:rPr>
        <w:t xml:space="preserve"> </w:t>
      </w:r>
    </w:p>
    <w:p w14:paraId="7DF0F0FD" w14:textId="77777777" w:rsidR="00C87C7F" w:rsidRPr="004F7DD5" w:rsidRDefault="00C87C7F">
      <w:pPr>
        <w:rPr>
          <w:rFonts w:cs="Calibri"/>
          <w:color w:val="000000" w:themeColor="text1"/>
          <w:sz w:val="24"/>
          <w:szCs w:val="24"/>
        </w:rPr>
      </w:pPr>
    </w:p>
    <w:p w14:paraId="51105554" w14:textId="77777777" w:rsidR="009E76B2" w:rsidRDefault="00A5655E">
      <w:pPr>
        <w:rPr>
          <w:rFonts w:cs="Calibri"/>
          <w:color w:val="000000" w:themeColor="text1"/>
          <w:sz w:val="24"/>
          <w:szCs w:val="24"/>
        </w:rPr>
      </w:pPr>
      <w:r w:rsidRPr="004F7DD5">
        <w:rPr>
          <w:rFonts w:cs="Calibri"/>
          <w:color w:val="000000" w:themeColor="text1"/>
          <w:sz w:val="24"/>
          <w:szCs w:val="24"/>
        </w:rPr>
        <w:t xml:space="preserve">“We are excited to bring together under one roof the best professional hair care brands in the industry,” said Stefan </w:t>
      </w:r>
      <w:proofErr w:type="spellStart"/>
      <w:r w:rsidRPr="004F7DD5">
        <w:rPr>
          <w:rFonts w:cs="Calibri"/>
          <w:color w:val="000000" w:themeColor="text1"/>
          <w:sz w:val="24"/>
          <w:szCs w:val="24"/>
        </w:rPr>
        <w:t>Mund</w:t>
      </w:r>
      <w:proofErr w:type="spellEnd"/>
      <w:r w:rsidRPr="004F7DD5">
        <w:rPr>
          <w:rFonts w:cs="Calibri"/>
          <w:color w:val="000000" w:themeColor="text1"/>
          <w:sz w:val="24"/>
          <w:szCs w:val="24"/>
        </w:rPr>
        <w:t>, Regional Head of Henkel Beauty Care Hair Professional North America. “By bringing together operations, we will further strengthen our footprint in the U.S. as well as our overall Henkel culture, which is the catalyst for cross-company knowledge sharing and collaboration.”</w:t>
      </w:r>
      <w:r w:rsidR="002542AB" w:rsidRPr="004F7DD5">
        <w:rPr>
          <w:rFonts w:cs="Calibri"/>
          <w:color w:val="000000" w:themeColor="text1"/>
          <w:sz w:val="24"/>
          <w:szCs w:val="24"/>
        </w:rPr>
        <w:t xml:space="preserve"> </w:t>
      </w:r>
      <w:r w:rsidR="00DC118E" w:rsidRPr="004F7DD5">
        <w:rPr>
          <w:rFonts w:cs="Calibri"/>
          <w:color w:val="000000" w:themeColor="text1"/>
          <w:sz w:val="24"/>
          <w:szCs w:val="24"/>
        </w:rPr>
        <w:t xml:space="preserve">The </w:t>
      </w:r>
      <w:r w:rsidRPr="004F7DD5">
        <w:rPr>
          <w:rFonts w:eastAsia="Calibri" w:cs="Calibri"/>
          <w:color w:val="000000" w:themeColor="text1"/>
          <w:sz w:val="24"/>
          <w:szCs w:val="24"/>
        </w:rPr>
        <w:t xml:space="preserve">Schwarzkopf </w:t>
      </w:r>
      <w:r w:rsidR="00DC118E" w:rsidRPr="004F7DD5">
        <w:rPr>
          <w:rFonts w:eastAsia="Calibri" w:cs="Calibri"/>
          <w:color w:val="000000" w:themeColor="text1"/>
          <w:sz w:val="24"/>
          <w:szCs w:val="24"/>
        </w:rPr>
        <w:t xml:space="preserve">family of brands </w:t>
      </w:r>
      <w:r w:rsidR="00E02661" w:rsidRPr="004F7DD5">
        <w:rPr>
          <w:rFonts w:eastAsia="Calibri" w:cs="Calibri"/>
          <w:color w:val="000000" w:themeColor="text1"/>
          <w:sz w:val="24"/>
          <w:szCs w:val="24"/>
        </w:rPr>
        <w:t>has been</w:t>
      </w:r>
      <w:r w:rsidR="00DC118E" w:rsidRPr="004F7DD5">
        <w:rPr>
          <w:rFonts w:eastAsia="Calibri" w:cs="Calibri"/>
          <w:color w:val="000000" w:themeColor="text1"/>
          <w:sz w:val="24"/>
          <w:szCs w:val="24"/>
        </w:rPr>
        <w:t xml:space="preserve"> part of</w:t>
      </w:r>
      <w:r w:rsidR="00E02661" w:rsidRPr="004F7DD5">
        <w:rPr>
          <w:rFonts w:eastAsia="Calibri" w:cs="Calibri"/>
          <w:color w:val="000000" w:themeColor="text1"/>
          <w:sz w:val="24"/>
          <w:szCs w:val="24"/>
        </w:rPr>
        <w:t xml:space="preserve"> Henkel</w:t>
      </w:r>
      <w:r w:rsidR="00DC118E" w:rsidRPr="004F7DD5">
        <w:rPr>
          <w:rFonts w:eastAsia="Calibri" w:cs="Calibri"/>
          <w:color w:val="000000" w:themeColor="text1"/>
          <w:sz w:val="24"/>
          <w:szCs w:val="24"/>
        </w:rPr>
        <w:t>’s Beauty Care</w:t>
      </w:r>
      <w:r w:rsidR="00E02661" w:rsidRPr="004F7DD5">
        <w:rPr>
          <w:rFonts w:eastAsia="Calibri" w:cs="Calibri"/>
          <w:color w:val="000000" w:themeColor="text1"/>
          <w:sz w:val="24"/>
          <w:szCs w:val="24"/>
        </w:rPr>
        <w:t xml:space="preserve"> </w:t>
      </w:r>
      <w:r w:rsidR="00090D67" w:rsidRPr="004F7DD5">
        <w:rPr>
          <w:rFonts w:eastAsia="Calibri" w:cs="Calibri"/>
          <w:color w:val="000000" w:themeColor="text1"/>
          <w:sz w:val="24"/>
          <w:szCs w:val="24"/>
        </w:rPr>
        <w:t xml:space="preserve">Hair Professional </w:t>
      </w:r>
      <w:r w:rsidR="00E02661" w:rsidRPr="004F7DD5">
        <w:rPr>
          <w:rFonts w:eastAsia="Calibri" w:cs="Calibri"/>
          <w:color w:val="000000" w:themeColor="text1"/>
          <w:sz w:val="24"/>
          <w:szCs w:val="24"/>
        </w:rPr>
        <w:t xml:space="preserve">portfolio since </w:t>
      </w:r>
      <w:r w:rsidR="00DC118E" w:rsidRPr="004F7DD5">
        <w:rPr>
          <w:rFonts w:eastAsia="Calibri" w:cs="Calibri"/>
          <w:color w:val="000000" w:themeColor="text1"/>
          <w:sz w:val="24"/>
          <w:szCs w:val="24"/>
        </w:rPr>
        <w:t>1995</w:t>
      </w:r>
      <w:r w:rsidR="00E02661" w:rsidRPr="004F7DD5">
        <w:rPr>
          <w:rFonts w:eastAsia="Calibri" w:cs="Calibri"/>
          <w:color w:val="000000" w:themeColor="text1"/>
          <w:sz w:val="24"/>
          <w:szCs w:val="24"/>
        </w:rPr>
        <w:t xml:space="preserve">. </w:t>
      </w:r>
      <w:r w:rsidR="00E524CF" w:rsidRPr="004F7DD5">
        <w:rPr>
          <w:rFonts w:eastAsia="Calibri" w:cs="Calibri"/>
          <w:color w:val="000000" w:themeColor="text1"/>
          <w:sz w:val="24"/>
          <w:szCs w:val="24"/>
        </w:rPr>
        <w:t xml:space="preserve">Henkel purchased </w:t>
      </w:r>
      <w:r w:rsidR="00C42E27" w:rsidRPr="004F7DD5">
        <w:rPr>
          <w:rFonts w:eastAsia="Calibri" w:cs="Calibri"/>
          <w:color w:val="000000" w:themeColor="text1"/>
          <w:sz w:val="24"/>
          <w:szCs w:val="24"/>
        </w:rPr>
        <w:t xml:space="preserve">Sexy Hair, </w:t>
      </w:r>
      <w:proofErr w:type="spellStart"/>
      <w:r w:rsidR="00C42E27" w:rsidRPr="004F7DD5">
        <w:rPr>
          <w:rFonts w:eastAsia="Calibri" w:cs="Calibri"/>
          <w:color w:val="000000" w:themeColor="text1"/>
          <w:sz w:val="24"/>
          <w:szCs w:val="24"/>
        </w:rPr>
        <w:t>Kenra</w:t>
      </w:r>
      <w:proofErr w:type="spellEnd"/>
      <w:r w:rsidR="00C42E27" w:rsidRPr="004F7DD5">
        <w:rPr>
          <w:rFonts w:eastAsia="Calibri" w:cs="Calibri"/>
          <w:color w:val="000000" w:themeColor="text1"/>
          <w:sz w:val="24"/>
          <w:szCs w:val="24"/>
        </w:rPr>
        <w:t xml:space="preserve"> and Alterna in 2014</w:t>
      </w:r>
      <w:r w:rsidR="0022105B" w:rsidRPr="004F7DD5">
        <w:rPr>
          <w:rFonts w:eastAsia="Calibri" w:cs="Calibri"/>
          <w:color w:val="000000" w:themeColor="text1"/>
          <w:sz w:val="24"/>
          <w:szCs w:val="24"/>
        </w:rPr>
        <w:t xml:space="preserve"> and</w:t>
      </w:r>
      <w:r w:rsidR="00CB33FB" w:rsidRPr="004F7DD5">
        <w:rPr>
          <w:rFonts w:eastAsia="Calibri" w:cs="Calibri"/>
          <w:color w:val="000000" w:themeColor="text1"/>
          <w:sz w:val="24"/>
          <w:szCs w:val="24"/>
        </w:rPr>
        <w:t xml:space="preserve"> </w:t>
      </w:r>
      <w:r w:rsidR="0022105B" w:rsidRPr="004F7DD5">
        <w:rPr>
          <w:rFonts w:eastAsia="Calibri" w:cs="Calibri"/>
          <w:color w:val="000000" w:themeColor="text1"/>
          <w:sz w:val="24"/>
          <w:szCs w:val="24"/>
        </w:rPr>
        <w:t xml:space="preserve">acquired PRAVANA from </w:t>
      </w:r>
      <w:r w:rsidR="00CB33FB" w:rsidRPr="004F7DD5">
        <w:rPr>
          <w:rFonts w:eastAsia="Calibri" w:cs="Calibri"/>
          <w:color w:val="000000" w:themeColor="text1"/>
          <w:sz w:val="24"/>
          <w:szCs w:val="24"/>
        </w:rPr>
        <w:t xml:space="preserve">Mexico City-based </w:t>
      </w:r>
      <w:proofErr w:type="spellStart"/>
      <w:r w:rsidR="0022105B" w:rsidRPr="004F7DD5">
        <w:rPr>
          <w:rFonts w:eastAsia="Calibri" w:cs="Calibri"/>
          <w:color w:val="000000" w:themeColor="text1"/>
          <w:sz w:val="24"/>
          <w:szCs w:val="24"/>
        </w:rPr>
        <w:t>Nattura</w:t>
      </w:r>
      <w:proofErr w:type="spellEnd"/>
      <w:r w:rsidR="0022105B" w:rsidRPr="004F7DD5">
        <w:rPr>
          <w:rFonts w:eastAsia="Calibri" w:cs="Calibri"/>
          <w:color w:val="000000" w:themeColor="text1"/>
          <w:sz w:val="24"/>
          <w:szCs w:val="24"/>
        </w:rPr>
        <w:t xml:space="preserve"> Laboratories</w:t>
      </w:r>
      <w:r w:rsidR="00CB33FB" w:rsidRPr="004F7DD5">
        <w:rPr>
          <w:rFonts w:eastAsia="Calibri" w:cs="Calibri"/>
          <w:color w:val="000000" w:themeColor="text1"/>
          <w:sz w:val="24"/>
          <w:szCs w:val="24"/>
        </w:rPr>
        <w:t xml:space="preserve"> in 2017</w:t>
      </w:r>
      <w:r w:rsidR="002542AB" w:rsidRPr="004F7DD5">
        <w:rPr>
          <w:rFonts w:eastAsia="Calibri" w:cs="Calibri"/>
          <w:color w:val="000000" w:themeColor="text1"/>
          <w:sz w:val="24"/>
          <w:szCs w:val="24"/>
        </w:rPr>
        <w:t xml:space="preserve">. The businesses operated in their respective locations in </w:t>
      </w:r>
      <w:r w:rsidR="0022105B" w:rsidRPr="004F7DD5">
        <w:rPr>
          <w:rFonts w:eastAsia="Calibri" w:cs="Calibri"/>
          <w:color w:val="000000" w:themeColor="text1"/>
          <w:sz w:val="24"/>
          <w:szCs w:val="24"/>
        </w:rPr>
        <w:t>Culver City, Calif.</w:t>
      </w:r>
      <w:r w:rsidR="00CB33FB" w:rsidRPr="004F7DD5">
        <w:rPr>
          <w:rFonts w:eastAsia="Calibri" w:cs="Calibri"/>
          <w:color w:val="000000" w:themeColor="text1"/>
          <w:sz w:val="24"/>
          <w:szCs w:val="24"/>
        </w:rPr>
        <w:t>,</w:t>
      </w:r>
      <w:r w:rsidR="0022105B" w:rsidRPr="004F7DD5">
        <w:rPr>
          <w:rFonts w:eastAsia="Calibri" w:cs="Calibri"/>
          <w:color w:val="000000" w:themeColor="text1"/>
          <w:sz w:val="24"/>
          <w:szCs w:val="24"/>
        </w:rPr>
        <w:t xml:space="preserve"> </w:t>
      </w:r>
      <w:r w:rsidR="002542AB" w:rsidRPr="004F7DD5">
        <w:rPr>
          <w:rFonts w:eastAsia="Calibri" w:cs="Calibri"/>
          <w:color w:val="000000" w:themeColor="text1"/>
          <w:sz w:val="24"/>
          <w:szCs w:val="24"/>
        </w:rPr>
        <w:t xml:space="preserve">Chatsworth, Calif., Indianapolis, Ind., New York, N.Y., prior to the </w:t>
      </w:r>
      <w:r w:rsidR="00CB33FB" w:rsidRPr="004F7DD5">
        <w:rPr>
          <w:rFonts w:eastAsia="Calibri" w:cs="Calibri"/>
          <w:color w:val="000000" w:themeColor="text1"/>
          <w:sz w:val="24"/>
          <w:szCs w:val="24"/>
        </w:rPr>
        <w:t>integration of all the brands under one roof in</w:t>
      </w:r>
      <w:r w:rsidR="002542AB" w:rsidRPr="004F7DD5">
        <w:rPr>
          <w:rFonts w:eastAsia="Calibri" w:cs="Calibri"/>
          <w:color w:val="000000" w:themeColor="text1"/>
          <w:sz w:val="24"/>
          <w:szCs w:val="24"/>
        </w:rPr>
        <w:t xml:space="preserve"> Culver City. </w:t>
      </w:r>
      <w:r w:rsidR="00A25ED3" w:rsidRPr="004F7DD5">
        <w:rPr>
          <w:rFonts w:eastAsia="Calibri" w:cs="Calibri"/>
          <w:color w:val="000000" w:themeColor="text1"/>
          <w:sz w:val="24"/>
          <w:szCs w:val="24"/>
        </w:rPr>
        <w:t xml:space="preserve">The PRAVANA team will join their colleagues in Culver City in Q1 2018. </w:t>
      </w:r>
      <w:r w:rsidR="00C24369" w:rsidRPr="004F7DD5">
        <w:rPr>
          <w:rFonts w:cs="Calibri"/>
          <w:color w:val="000000" w:themeColor="text1"/>
          <w:sz w:val="24"/>
          <w:szCs w:val="24"/>
        </w:rPr>
        <w:t xml:space="preserve">By Q2 2018, </w:t>
      </w:r>
      <w:r w:rsidR="005023D1" w:rsidRPr="004F7DD5">
        <w:rPr>
          <w:rFonts w:cs="Calibri"/>
          <w:color w:val="000000" w:themeColor="text1"/>
          <w:sz w:val="24"/>
          <w:szCs w:val="24"/>
        </w:rPr>
        <w:t>about</w:t>
      </w:r>
      <w:r w:rsidR="00C24369" w:rsidRPr="004F7DD5">
        <w:rPr>
          <w:rFonts w:cs="Calibri"/>
          <w:color w:val="000000" w:themeColor="text1"/>
          <w:sz w:val="24"/>
          <w:szCs w:val="24"/>
        </w:rPr>
        <w:t xml:space="preserve"> 200 employees from across the brands will be working in this location. </w:t>
      </w:r>
      <w:r w:rsidR="002542AB" w:rsidRPr="004F7DD5">
        <w:rPr>
          <w:rFonts w:eastAsia="Calibri" w:cs="Calibri"/>
          <w:color w:val="000000" w:themeColor="text1"/>
          <w:sz w:val="24"/>
          <w:szCs w:val="24"/>
        </w:rPr>
        <w:t>Warehouse operations will remain in Chatsworth and Indianapolis.</w:t>
      </w:r>
      <w:r w:rsidR="006967EA" w:rsidRPr="006967EA">
        <w:rPr>
          <w:rFonts w:cs="Calibri"/>
          <w:color w:val="000000" w:themeColor="text1"/>
          <w:sz w:val="24"/>
          <w:szCs w:val="24"/>
        </w:rPr>
        <w:t xml:space="preserve"> </w:t>
      </w:r>
    </w:p>
    <w:p w14:paraId="1EDB4888" w14:textId="77777777" w:rsidR="009E76B2" w:rsidRDefault="009E76B2">
      <w:pPr>
        <w:rPr>
          <w:rFonts w:cs="Calibri"/>
          <w:color w:val="000000" w:themeColor="text1"/>
          <w:sz w:val="24"/>
          <w:szCs w:val="24"/>
        </w:rPr>
      </w:pPr>
    </w:p>
    <w:p w14:paraId="6B016485" w14:textId="33CB71D8" w:rsidR="00E524CF" w:rsidRPr="004F7DD5" w:rsidRDefault="00B11BD1">
      <w:pPr>
        <w:rPr>
          <w:rFonts w:eastAsia="Calibri" w:cs="Calibri"/>
          <w:color w:val="000000" w:themeColor="text1"/>
          <w:sz w:val="24"/>
          <w:szCs w:val="24"/>
        </w:rPr>
      </w:pPr>
      <w:r w:rsidRPr="00B11BD1">
        <w:rPr>
          <w:rFonts w:cs="Calibri"/>
          <w:color w:val="000000" w:themeColor="text1"/>
          <w:sz w:val="24"/>
          <w:szCs w:val="24"/>
        </w:rPr>
        <w:t xml:space="preserve">This January, the company also successfully closed the acquisition of </w:t>
      </w:r>
      <w:proofErr w:type="spellStart"/>
      <w:r w:rsidRPr="00B11BD1">
        <w:rPr>
          <w:rFonts w:cs="Calibri"/>
          <w:color w:val="000000" w:themeColor="text1"/>
          <w:sz w:val="24"/>
          <w:szCs w:val="24"/>
        </w:rPr>
        <w:t>Zotos</w:t>
      </w:r>
      <w:proofErr w:type="spellEnd"/>
      <w:r w:rsidRPr="00B11BD1">
        <w:rPr>
          <w:rFonts w:cs="Calibri"/>
          <w:color w:val="000000" w:themeColor="text1"/>
          <w:sz w:val="24"/>
          <w:szCs w:val="24"/>
        </w:rPr>
        <w:t xml:space="preserve"> International Inc., the North American Hair Professional business of Shiseido Company, Limited. The acquisition comprises leading hair professional brands such as </w:t>
      </w:r>
      <w:proofErr w:type="spellStart"/>
      <w:r w:rsidRPr="00B11BD1">
        <w:rPr>
          <w:rFonts w:cs="Calibri"/>
          <w:color w:val="000000" w:themeColor="text1"/>
          <w:sz w:val="24"/>
          <w:szCs w:val="24"/>
        </w:rPr>
        <w:t>Joico</w:t>
      </w:r>
      <w:proofErr w:type="spellEnd"/>
      <w:r w:rsidRPr="00B11BD1">
        <w:rPr>
          <w:rFonts w:cs="Calibri"/>
          <w:color w:val="000000" w:themeColor="text1"/>
          <w:sz w:val="24"/>
          <w:szCs w:val="24"/>
        </w:rPr>
        <w:t xml:space="preserve"> and </w:t>
      </w:r>
      <w:proofErr w:type="spellStart"/>
      <w:r w:rsidRPr="00B11BD1">
        <w:rPr>
          <w:rFonts w:cs="Calibri"/>
          <w:color w:val="000000" w:themeColor="text1"/>
          <w:sz w:val="24"/>
          <w:szCs w:val="24"/>
        </w:rPr>
        <w:t>Zotos</w:t>
      </w:r>
      <w:proofErr w:type="spellEnd"/>
      <w:r w:rsidRPr="00B11BD1">
        <w:rPr>
          <w:rFonts w:cs="Calibri"/>
          <w:color w:val="000000" w:themeColor="text1"/>
          <w:sz w:val="24"/>
          <w:szCs w:val="24"/>
        </w:rPr>
        <w:t xml:space="preserve"> Professional.</w:t>
      </w:r>
    </w:p>
    <w:p w14:paraId="65B5DBBC" w14:textId="77777777" w:rsidR="002542AB" w:rsidRPr="004F7DD5" w:rsidRDefault="002542AB">
      <w:pPr>
        <w:rPr>
          <w:rFonts w:eastAsia="Calibri" w:cs="Calibri"/>
          <w:color w:val="000000" w:themeColor="text1"/>
          <w:sz w:val="24"/>
          <w:szCs w:val="24"/>
        </w:rPr>
      </w:pPr>
    </w:p>
    <w:p w14:paraId="529EBA2B" w14:textId="661293AB" w:rsidR="00756F59" w:rsidRPr="004F7DD5" w:rsidRDefault="00A5655E">
      <w:pPr>
        <w:pStyle w:val="Default"/>
        <w:rPr>
          <w:rFonts w:ascii="Calibri" w:hAnsi="Calibri" w:cs="Calibri"/>
          <w:bCs/>
        </w:rPr>
      </w:pPr>
      <w:r w:rsidRPr="00A403AF">
        <w:rPr>
          <w:rFonts w:ascii="Calibri" w:hAnsi="Calibri" w:cs="Calibri"/>
          <w:color w:val="000000" w:themeColor="text1"/>
        </w:rPr>
        <w:t>The new facility in Culver City features a loft style, open-space working environment and include</w:t>
      </w:r>
      <w:r w:rsidR="0022105B" w:rsidRPr="00A403AF">
        <w:rPr>
          <w:rFonts w:ascii="Calibri" w:hAnsi="Calibri" w:cs="Calibri"/>
          <w:color w:val="000000" w:themeColor="text1"/>
        </w:rPr>
        <w:t>s</w:t>
      </w:r>
      <w:r w:rsidRPr="00A403AF">
        <w:rPr>
          <w:rFonts w:ascii="Calibri" w:hAnsi="Calibri" w:cs="Calibri"/>
          <w:color w:val="000000" w:themeColor="text1"/>
        </w:rPr>
        <w:t xml:space="preserve"> a world-class </w:t>
      </w:r>
      <w:r w:rsidR="0022105B" w:rsidRPr="00A403AF">
        <w:rPr>
          <w:rFonts w:ascii="Calibri" w:hAnsi="Calibri" w:cs="Calibri"/>
          <w:color w:val="000000" w:themeColor="text1"/>
        </w:rPr>
        <w:t xml:space="preserve">Academy of Hair multi-branded </w:t>
      </w:r>
      <w:r w:rsidRPr="00A403AF">
        <w:rPr>
          <w:rFonts w:ascii="Calibri" w:hAnsi="Calibri" w:cs="Calibri"/>
          <w:color w:val="000000" w:themeColor="text1"/>
        </w:rPr>
        <w:t>learning center</w:t>
      </w:r>
      <w:r w:rsidR="00F56831" w:rsidRPr="00A403AF">
        <w:rPr>
          <w:rFonts w:ascii="Calibri" w:hAnsi="Calibri" w:cs="Calibri"/>
          <w:color w:val="000000" w:themeColor="text1"/>
        </w:rPr>
        <w:t>, opening Q2 2018</w:t>
      </w:r>
      <w:r w:rsidRPr="00A403AF">
        <w:rPr>
          <w:rFonts w:ascii="Calibri" w:hAnsi="Calibri" w:cs="Calibri"/>
          <w:color w:val="000000" w:themeColor="text1"/>
        </w:rPr>
        <w:t xml:space="preserve">. “This is one of several opportunities that allow for increased innovation across </w:t>
      </w:r>
      <w:r w:rsidR="0022105B" w:rsidRPr="00A403AF">
        <w:rPr>
          <w:rFonts w:ascii="Calibri" w:hAnsi="Calibri" w:cs="Calibri"/>
          <w:color w:val="000000" w:themeColor="text1"/>
        </w:rPr>
        <w:t>our</w:t>
      </w:r>
      <w:r w:rsidRPr="00A403AF">
        <w:rPr>
          <w:rFonts w:ascii="Calibri" w:hAnsi="Calibri" w:cs="Calibri"/>
          <w:color w:val="000000" w:themeColor="text1"/>
        </w:rPr>
        <w:t xml:space="preserve"> </w:t>
      </w:r>
      <w:r w:rsidR="0022105B" w:rsidRPr="00A403AF">
        <w:rPr>
          <w:rFonts w:ascii="Calibri" w:hAnsi="Calibri" w:cs="Calibri"/>
          <w:color w:val="000000" w:themeColor="text1"/>
        </w:rPr>
        <w:t xml:space="preserve">beauty care hair professional </w:t>
      </w:r>
      <w:r w:rsidRPr="00A403AF">
        <w:rPr>
          <w:rFonts w:ascii="Calibri" w:hAnsi="Calibri" w:cs="Calibri"/>
          <w:color w:val="000000" w:themeColor="text1"/>
        </w:rPr>
        <w:t xml:space="preserve">brands by </w:t>
      </w:r>
      <w:r w:rsidR="005825A6" w:rsidRPr="00A403AF">
        <w:rPr>
          <w:rFonts w:ascii="Calibri" w:hAnsi="Calibri" w:cs="Calibri"/>
          <w:color w:val="000000" w:themeColor="text1"/>
        </w:rPr>
        <w:t xml:space="preserve">maximize </w:t>
      </w:r>
      <w:r w:rsidRPr="00A403AF">
        <w:rPr>
          <w:rFonts w:ascii="Calibri" w:hAnsi="Calibri" w:cs="Calibri"/>
          <w:color w:val="000000" w:themeColor="text1"/>
        </w:rPr>
        <w:t xml:space="preserve">employee knowledge and best practices while maintaining what makes each unique,” said </w:t>
      </w:r>
      <w:proofErr w:type="spellStart"/>
      <w:r w:rsidRPr="00A403AF">
        <w:rPr>
          <w:rFonts w:ascii="Calibri" w:hAnsi="Calibri" w:cs="Calibri"/>
          <w:color w:val="000000" w:themeColor="text1"/>
        </w:rPr>
        <w:t>Mund</w:t>
      </w:r>
      <w:proofErr w:type="spellEnd"/>
      <w:r w:rsidRPr="00A403AF">
        <w:rPr>
          <w:rFonts w:ascii="Calibri" w:hAnsi="Calibri" w:cs="Calibri"/>
          <w:color w:val="000000" w:themeColor="text1"/>
        </w:rPr>
        <w:t xml:space="preserve">. “Even though these brands maintain distinct DNA, </w:t>
      </w:r>
      <w:r w:rsidRPr="00A403AF">
        <w:rPr>
          <w:rFonts w:ascii="Calibri" w:hAnsi="Calibri" w:cs="Calibri"/>
          <w:color w:val="000000" w:themeColor="text1"/>
        </w:rPr>
        <w:lastRenderedPageBreak/>
        <w:t>cultures, and rich histories, our employees are vigorous in their commitment to our professional hair care and salon customers. They share our Henkel values and visions and our focus on innovation to continue market leadership in the beauty industry.</w:t>
      </w:r>
      <w:r w:rsidR="00F56831" w:rsidRPr="00A403AF">
        <w:rPr>
          <w:rFonts w:ascii="Calibri" w:hAnsi="Calibri" w:cs="Calibri"/>
          <w:color w:val="000000" w:themeColor="text1"/>
        </w:rPr>
        <w:t>” The Academy of Hair will be a state of the art demonstration and learning facility</w:t>
      </w:r>
      <w:r w:rsidR="00AF0395" w:rsidRPr="00A403AF">
        <w:rPr>
          <w:rFonts w:ascii="Calibri" w:hAnsi="Calibri" w:cs="Calibri"/>
          <w:color w:val="000000" w:themeColor="text1"/>
        </w:rPr>
        <w:t xml:space="preserve"> where Henkel employees representing the company’s professional hair brands can educate and demonstrate product usage. The facility will feature a </w:t>
      </w:r>
      <w:r w:rsidR="00A25ED3" w:rsidRPr="00A403AF">
        <w:rPr>
          <w:rFonts w:ascii="Calibri" w:hAnsi="Calibri" w:cs="Calibri"/>
          <w:color w:val="000000" w:themeColor="text1"/>
        </w:rPr>
        <w:t>full-service</w:t>
      </w:r>
      <w:r w:rsidR="00AF0395" w:rsidRPr="00A403AF">
        <w:rPr>
          <w:rFonts w:ascii="Calibri" w:hAnsi="Calibri" w:cs="Calibri"/>
          <w:color w:val="000000" w:themeColor="text1"/>
        </w:rPr>
        <w:t xml:space="preserve"> test salon and color bar, as well as a digital trend lab designed to set the stage for photo/video shoots or live broadcasts of demonstrations or trainings. </w:t>
      </w:r>
    </w:p>
    <w:p w14:paraId="00528732" w14:textId="77777777" w:rsidR="004D1F82" w:rsidRPr="004F7DD5" w:rsidRDefault="004D1F82">
      <w:pPr>
        <w:pStyle w:val="Default"/>
        <w:rPr>
          <w:rFonts w:ascii="Calibri" w:hAnsi="Calibri" w:cs="Calibri"/>
          <w:bCs/>
        </w:rPr>
      </w:pPr>
    </w:p>
    <w:p w14:paraId="53BEA8DC" w14:textId="6FC1488F" w:rsidR="00F70346" w:rsidRPr="004F7DD5" w:rsidRDefault="00F70346">
      <w:pPr>
        <w:pStyle w:val="Default"/>
        <w:rPr>
          <w:rFonts w:ascii="Calibri" w:hAnsi="Calibri" w:cs="Calibri"/>
        </w:rPr>
      </w:pPr>
      <w:r w:rsidRPr="004F7DD5">
        <w:rPr>
          <w:rFonts w:ascii="Calibri" w:hAnsi="Calibri" w:cs="Calibri"/>
          <w:b/>
          <w:bCs/>
        </w:rPr>
        <w:t>Forward-looking statements</w:t>
      </w:r>
    </w:p>
    <w:p w14:paraId="5460D244" w14:textId="77777777" w:rsidR="00F70346" w:rsidRPr="004F7DD5" w:rsidRDefault="00F70346" w:rsidP="004F7DD5">
      <w:pPr>
        <w:spacing w:line="276" w:lineRule="auto"/>
        <w:rPr>
          <w:rFonts w:cs="Calibri"/>
          <w:sz w:val="24"/>
          <w:szCs w:val="24"/>
        </w:rPr>
      </w:pPr>
      <w:r w:rsidRPr="004F7DD5">
        <w:rPr>
          <w:rFonts w:cs="Calibri"/>
          <w:sz w:val="24"/>
          <w:szCs w:val="24"/>
        </w:rPr>
        <w:t xml:space="preserve">This document contains forward-looking statements which are based on the current estimates and assumptions made by the corporate management of Henkel AG &amp; Co. </w:t>
      </w:r>
      <w:proofErr w:type="spellStart"/>
      <w:r w:rsidRPr="004F7DD5">
        <w:rPr>
          <w:rFonts w:cs="Calibri"/>
          <w:sz w:val="24"/>
          <w:szCs w:val="24"/>
        </w:rPr>
        <w:t>KGaA</w:t>
      </w:r>
      <w:proofErr w:type="spellEnd"/>
      <w:r w:rsidRPr="004F7DD5">
        <w:rPr>
          <w:rFonts w:cs="Calibri"/>
          <w:sz w:val="24"/>
          <w:szCs w:val="24"/>
        </w:rPr>
        <w:t xml:space="preserve">. Forward-looking statements are characterized </w:t>
      </w:r>
      <w:proofErr w:type="gramStart"/>
      <w:r w:rsidRPr="004F7DD5">
        <w:rPr>
          <w:rFonts w:cs="Calibri"/>
          <w:sz w:val="24"/>
          <w:szCs w:val="24"/>
        </w:rPr>
        <w:t>by the use of</w:t>
      </w:r>
      <w:proofErr w:type="gramEnd"/>
      <w:r w:rsidRPr="004F7DD5">
        <w:rPr>
          <w:rFonts w:cs="Calibri"/>
          <w:sz w:val="24"/>
          <w:szCs w:val="24"/>
        </w:rPr>
        <w:t xml:space="preserve"> words such as expect, intend, plan, predict, assume, believe, estimate, anticipate, forecast and similar formulations. Such statements are not to be understood as in any way guaranteeing that those expectations will turn out to be accurate. Future performance and the results </w:t>
      </w:r>
      <w:proofErr w:type="gramStart"/>
      <w:r w:rsidRPr="004F7DD5">
        <w:rPr>
          <w:rFonts w:cs="Calibri"/>
          <w:sz w:val="24"/>
          <w:szCs w:val="24"/>
        </w:rPr>
        <w:t>actually achieved</w:t>
      </w:r>
      <w:proofErr w:type="gramEnd"/>
      <w:r w:rsidRPr="004F7DD5">
        <w:rPr>
          <w:rFonts w:cs="Calibri"/>
          <w:sz w:val="24"/>
          <w:szCs w:val="24"/>
        </w:rPr>
        <w:t xml:space="preserve"> by Henkel AG &amp; Co. </w:t>
      </w:r>
      <w:proofErr w:type="spellStart"/>
      <w:r w:rsidRPr="004F7DD5">
        <w:rPr>
          <w:rFonts w:cs="Calibri"/>
          <w:sz w:val="24"/>
          <w:szCs w:val="24"/>
        </w:rPr>
        <w:t>KGaA</w:t>
      </w:r>
      <w:proofErr w:type="spellEnd"/>
      <w:r w:rsidRPr="004F7DD5">
        <w:rPr>
          <w:rFonts w:cs="Calibri"/>
          <w:sz w:val="24"/>
          <w:szCs w:val="24"/>
        </w:rPr>
        <w:t xml:space="preserve"> and its affiliated companies depend on a number of risks and uncertainties and may therefore differ materially from forward-looking statements. Many of these factors are outside Henkel’s control and cannot be accurately estimated in advance, such as the future economic environment and the actions of competitors and others involved in the marketplace. Henkel neither plans nor undertakes to update forward-looking statements. This document has been issued for information purposes only and is not intended to constitute an investment advice or an offer to sell, or a solicitation of an offer to buy, any securities.</w:t>
      </w:r>
    </w:p>
    <w:p w14:paraId="7FAE547E" w14:textId="77777777" w:rsidR="008A7ACB" w:rsidRPr="004F7DD5" w:rsidRDefault="008A7ACB" w:rsidP="004F7DD5">
      <w:pPr>
        <w:spacing w:line="360" w:lineRule="auto"/>
        <w:rPr>
          <w:rFonts w:cs="Calibri"/>
          <w:sz w:val="24"/>
          <w:szCs w:val="24"/>
        </w:rPr>
      </w:pPr>
    </w:p>
    <w:p w14:paraId="5DEC5005" w14:textId="77777777" w:rsidR="00274975" w:rsidRPr="004F7DD5" w:rsidRDefault="00274975" w:rsidP="004F7DD5">
      <w:pPr>
        <w:pStyle w:val="Standard12pt"/>
        <w:spacing w:line="276" w:lineRule="auto"/>
        <w:rPr>
          <w:rStyle w:val="Emphasis"/>
          <w:rFonts w:cs="Calibri"/>
          <w:b/>
          <w:i w:val="0"/>
          <w:lang w:val="en-US"/>
        </w:rPr>
      </w:pPr>
      <w:r w:rsidRPr="004F7DD5">
        <w:rPr>
          <w:rStyle w:val="Emphasis"/>
          <w:rFonts w:cs="Calibri"/>
          <w:b/>
          <w:i w:val="0"/>
          <w:lang w:val="en-US"/>
        </w:rPr>
        <w:t>Henkel in North America</w:t>
      </w:r>
    </w:p>
    <w:p w14:paraId="4DC6BF89" w14:textId="3F75E5C1" w:rsidR="007C6FE9" w:rsidRPr="004F7DD5" w:rsidRDefault="007C6FE9">
      <w:pPr>
        <w:pStyle w:val="Standard12pt"/>
        <w:spacing w:line="276" w:lineRule="auto"/>
        <w:rPr>
          <w:rFonts w:ascii="Calibri" w:hAnsi="Calibri" w:cs="Calibri"/>
          <w:lang w:val="en-US"/>
        </w:rPr>
      </w:pPr>
      <w:r w:rsidRPr="004F7DD5">
        <w:rPr>
          <w:rFonts w:ascii="Calibri" w:hAnsi="Calibri" w:cs="Calibri"/>
          <w:lang w:val="en-US"/>
        </w:rPr>
        <w:t xml:space="preserve">Henkel markets a wide range of well-known consumer and industrial brands in North America, including Dial® soaps, Persil®, </w:t>
      </w:r>
      <w:proofErr w:type="spellStart"/>
      <w:r w:rsidRPr="004F7DD5">
        <w:rPr>
          <w:rFonts w:ascii="Calibri" w:hAnsi="Calibri" w:cs="Calibri"/>
          <w:lang w:val="en-US"/>
        </w:rPr>
        <w:t>Purex</w:t>
      </w:r>
      <w:proofErr w:type="spellEnd"/>
      <w:r w:rsidRPr="004F7DD5">
        <w:rPr>
          <w:rFonts w:ascii="Calibri" w:hAnsi="Calibri" w:cs="Calibri"/>
          <w:lang w:val="en-US"/>
        </w:rPr>
        <w:t>® and all® laundry detergents, Snuggle® fabric softeners, Schwarzkopf® hair care, Right Guard® a</w:t>
      </w:r>
      <w:r w:rsidR="003E67C6" w:rsidRPr="004F7DD5">
        <w:rPr>
          <w:rFonts w:ascii="Calibri" w:hAnsi="Calibri" w:cs="Calibri"/>
          <w:lang w:val="en-US"/>
        </w:rPr>
        <w:t>ntiperspirants, g</w:t>
      </w:r>
      <w:r w:rsidR="008B2E03" w:rsidRPr="004F7DD5">
        <w:rPr>
          <w:rFonts w:ascii="Calibri" w:hAnsi="Calibri" w:cs="Calibri"/>
          <w:lang w:val="en-US"/>
        </w:rPr>
        <w:t>ö</w:t>
      </w:r>
      <w:r w:rsidR="003E67C6" w:rsidRPr="004F7DD5">
        <w:rPr>
          <w:rFonts w:ascii="Calibri" w:hAnsi="Calibri" w:cs="Calibri"/>
          <w:lang w:val="en-US"/>
        </w:rPr>
        <w:t>t2b® hair styling</w:t>
      </w:r>
      <w:r w:rsidRPr="004F7DD5">
        <w:rPr>
          <w:rFonts w:ascii="Calibri" w:hAnsi="Calibri" w:cs="Calibri"/>
          <w:lang w:val="en-US"/>
        </w:rPr>
        <w:t xml:space="preserve">, and Loctite® adhesives. Visit </w:t>
      </w:r>
      <w:hyperlink r:id="rId8" w:history="1">
        <w:r w:rsidRPr="004F7DD5">
          <w:rPr>
            <w:rStyle w:val="Hyperlink"/>
            <w:rFonts w:cs="Calibri"/>
            <w:lang w:val="en-US"/>
          </w:rPr>
          <w:t>www.henkel-northamerica.com</w:t>
        </w:r>
      </w:hyperlink>
      <w:r w:rsidRPr="004F7DD5">
        <w:rPr>
          <w:rFonts w:ascii="Calibri" w:hAnsi="Calibri" w:cs="Calibri"/>
          <w:lang w:val="en-US"/>
        </w:rPr>
        <w:t xml:space="preserve"> for more information.</w:t>
      </w:r>
    </w:p>
    <w:p w14:paraId="5CAEBDF0" w14:textId="77777777" w:rsidR="00274975" w:rsidRPr="004F7DD5" w:rsidRDefault="00274975" w:rsidP="004F7DD5">
      <w:pPr>
        <w:spacing w:line="360" w:lineRule="auto"/>
        <w:rPr>
          <w:rFonts w:cs="Calibri"/>
          <w:sz w:val="24"/>
          <w:szCs w:val="24"/>
        </w:rPr>
      </w:pPr>
    </w:p>
    <w:p w14:paraId="36B991DB" w14:textId="77777777" w:rsidR="00274975" w:rsidRPr="004F7DD5" w:rsidRDefault="00274975" w:rsidP="004F7DD5">
      <w:pPr>
        <w:spacing w:line="276" w:lineRule="auto"/>
        <w:rPr>
          <w:rFonts w:cs="Calibri"/>
          <w:sz w:val="24"/>
          <w:szCs w:val="24"/>
        </w:rPr>
      </w:pPr>
      <w:r w:rsidRPr="004F7DD5">
        <w:rPr>
          <w:rFonts w:cs="Calibri"/>
          <w:b/>
          <w:sz w:val="24"/>
          <w:szCs w:val="24"/>
          <w:lang w:eastAsia="de-DE"/>
        </w:rPr>
        <w:t>About Henkel</w:t>
      </w:r>
    </w:p>
    <w:p w14:paraId="081D4718" w14:textId="77777777" w:rsidR="00274975" w:rsidRPr="004F7DD5" w:rsidRDefault="00170EB0" w:rsidP="004F7DD5">
      <w:pPr>
        <w:spacing w:line="276" w:lineRule="auto"/>
        <w:rPr>
          <w:rFonts w:cs="Calibri"/>
          <w:sz w:val="24"/>
          <w:szCs w:val="24"/>
        </w:rPr>
      </w:pPr>
      <w:r w:rsidRPr="004F7DD5">
        <w:rPr>
          <w:rFonts w:cs="Calibri"/>
          <w:sz w:val="24"/>
          <w:szCs w:val="24"/>
        </w:rPr>
        <w:t xml:space="preserve">Henkel operates globally with a well-balanced and diversified portfolio. The company holds leading positions with its three business units in both industrial and consumer businesses thanks to strong brands, innovations and technologies. Henkel Adhesive Technologies is the global leader in the adhesives market – across all industry segments worldwide. In its Laundry &amp; Home Care and Beauty Care businesses, Henkel holds leading positions in many markets and </w:t>
      </w:r>
      <w:r w:rsidRPr="004F7DD5">
        <w:rPr>
          <w:rFonts w:cs="Calibri"/>
          <w:sz w:val="24"/>
          <w:szCs w:val="24"/>
        </w:rPr>
        <w:lastRenderedPageBreak/>
        <w:t>categories around the world. Founded in 1876, Henkel looks back on more than 140 years of success. In 2016, Henkel reported sales of around 19.7 billion US dollars and adjusted operating profit of around 3.4 billion US dollars. Combined sales of the respective top brands of the three business units – Loctite, Schwarzkopf and Persil – amounte</w:t>
      </w:r>
      <w:r w:rsidR="006A085E" w:rsidRPr="004F7DD5">
        <w:rPr>
          <w:rFonts w:cs="Calibri"/>
          <w:sz w:val="24"/>
          <w:szCs w:val="24"/>
        </w:rPr>
        <w:t>d</w:t>
      </w:r>
      <w:r w:rsidRPr="004F7DD5">
        <w:rPr>
          <w:rFonts w:cs="Calibri"/>
          <w:sz w:val="24"/>
          <w:szCs w:val="24"/>
        </w:rPr>
        <w:t xml:space="preserve"> around 6.3 billion US dollars. Henkel employs more than 50,000 people globally – a passionate and highly diverse team, united by a strong company culture, a common purpose to create sustainable value, and shared values. As a recognized leader in sustainability, Henkel holds top positions in many international indices and rankings. Henkel’s preferred shares are listed in the German stock index DAX. For more information, please visit </w:t>
      </w:r>
      <w:hyperlink r:id="rId9" w:history="1">
        <w:r w:rsidRPr="004F7DD5">
          <w:rPr>
            <w:rStyle w:val="Hyperlink"/>
            <w:rFonts w:cs="Calibri"/>
            <w:sz w:val="24"/>
            <w:szCs w:val="24"/>
          </w:rPr>
          <w:t>www.henkel.com</w:t>
        </w:r>
      </w:hyperlink>
      <w:r w:rsidRPr="004F7DD5">
        <w:rPr>
          <w:rFonts w:cs="Calibri"/>
          <w:sz w:val="24"/>
          <w:szCs w:val="24"/>
        </w:rPr>
        <w:t>.</w:t>
      </w:r>
    </w:p>
    <w:p w14:paraId="663D1099" w14:textId="77777777" w:rsidR="005F1A56" w:rsidRPr="004F7DD5" w:rsidRDefault="005F1A56">
      <w:pPr>
        <w:rPr>
          <w:rFonts w:cs="Calibri"/>
          <w:sz w:val="24"/>
          <w:szCs w:val="24"/>
        </w:rPr>
      </w:pPr>
    </w:p>
    <w:p w14:paraId="4FB2B637" w14:textId="77777777" w:rsidR="00274975" w:rsidRPr="004F7DD5" w:rsidRDefault="00274975">
      <w:pPr>
        <w:rPr>
          <w:rFonts w:cs="Calibri"/>
          <w:sz w:val="24"/>
          <w:szCs w:val="24"/>
        </w:rPr>
      </w:pPr>
    </w:p>
    <w:p w14:paraId="160546C2" w14:textId="7F03CD42" w:rsidR="00274975" w:rsidRPr="004F7DD5" w:rsidRDefault="00274975">
      <w:pPr>
        <w:tabs>
          <w:tab w:val="left" w:pos="1080"/>
          <w:tab w:val="left" w:pos="4500"/>
        </w:tabs>
        <w:rPr>
          <w:rFonts w:cs="Calibri"/>
          <w:sz w:val="24"/>
          <w:szCs w:val="24"/>
        </w:rPr>
      </w:pPr>
      <w:r w:rsidRPr="004F7DD5">
        <w:rPr>
          <w:rFonts w:cs="Calibri"/>
          <w:sz w:val="24"/>
          <w:szCs w:val="24"/>
        </w:rPr>
        <w:t>Contact</w:t>
      </w:r>
      <w:r w:rsidRPr="004F7DD5">
        <w:rPr>
          <w:rFonts w:cs="Calibri"/>
          <w:sz w:val="24"/>
          <w:szCs w:val="24"/>
        </w:rPr>
        <w:tab/>
      </w:r>
      <w:r w:rsidR="008A7ACB" w:rsidRPr="004F7DD5">
        <w:rPr>
          <w:rFonts w:cs="Calibri"/>
          <w:sz w:val="24"/>
          <w:szCs w:val="24"/>
        </w:rPr>
        <w:t>Daniel Carpenter</w:t>
      </w:r>
    </w:p>
    <w:p w14:paraId="63782DBB" w14:textId="519D55F6" w:rsidR="00274975" w:rsidRPr="004F7DD5" w:rsidRDefault="00274975">
      <w:pPr>
        <w:tabs>
          <w:tab w:val="left" w:pos="1080"/>
          <w:tab w:val="left" w:pos="4500"/>
        </w:tabs>
        <w:rPr>
          <w:rFonts w:cs="Calibri"/>
          <w:color w:val="000000" w:themeColor="text1"/>
          <w:sz w:val="24"/>
          <w:szCs w:val="24"/>
        </w:rPr>
      </w:pPr>
      <w:r w:rsidRPr="004F7DD5">
        <w:rPr>
          <w:rFonts w:cs="Calibri"/>
          <w:sz w:val="24"/>
          <w:szCs w:val="24"/>
        </w:rPr>
        <w:t>Phone</w:t>
      </w:r>
      <w:r w:rsidRPr="004F7DD5">
        <w:rPr>
          <w:rFonts w:cs="Calibri"/>
          <w:sz w:val="24"/>
          <w:szCs w:val="24"/>
        </w:rPr>
        <w:tab/>
      </w:r>
      <w:r w:rsidR="00DC118E" w:rsidRPr="004F7DD5">
        <w:rPr>
          <w:rFonts w:cs="Calibri"/>
          <w:sz w:val="24"/>
          <w:szCs w:val="24"/>
        </w:rPr>
        <w:t>203-252-9378</w:t>
      </w:r>
    </w:p>
    <w:p w14:paraId="64B81159" w14:textId="03CAE41D" w:rsidR="00461912" w:rsidRPr="004F7DD5" w:rsidRDefault="00274975">
      <w:pPr>
        <w:tabs>
          <w:tab w:val="left" w:pos="1080"/>
          <w:tab w:val="left" w:pos="4500"/>
        </w:tabs>
        <w:rPr>
          <w:rFonts w:cs="Calibri"/>
          <w:sz w:val="24"/>
          <w:szCs w:val="24"/>
        </w:rPr>
      </w:pPr>
      <w:r w:rsidRPr="004F7DD5">
        <w:rPr>
          <w:rFonts w:cs="Calibri"/>
          <w:sz w:val="24"/>
          <w:szCs w:val="24"/>
        </w:rPr>
        <w:t>Email</w:t>
      </w:r>
      <w:r w:rsidRPr="004F7DD5">
        <w:rPr>
          <w:rFonts w:cs="Calibri"/>
          <w:sz w:val="24"/>
          <w:szCs w:val="24"/>
        </w:rPr>
        <w:tab/>
      </w:r>
      <w:hyperlink r:id="rId10" w:history="1">
        <w:r w:rsidR="008A7ACB" w:rsidRPr="004F7DD5">
          <w:rPr>
            <w:rStyle w:val="Hyperlink"/>
            <w:rFonts w:cs="Calibri"/>
            <w:sz w:val="24"/>
            <w:szCs w:val="24"/>
          </w:rPr>
          <w:t>daniel.carpenter@henkel.com</w:t>
        </w:r>
      </w:hyperlink>
    </w:p>
    <w:sectPr w:rsidR="00461912" w:rsidRPr="004F7DD5" w:rsidSect="00CB33FB">
      <w:headerReference w:type="default" r:id="rId11"/>
      <w:footerReference w:type="default" r:id="rId12"/>
      <w:headerReference w:type="first" r:id="rId13"/>
      <w:footerReference w:type="first" r:id="rId14"/>
      <w:type w:val="continuous"/>
      <w:pgSz w:w="12240" w:h="15840" w:code="1"/>
      <w:pgMar w:top="2520" w:right="1417" w:bottom="1530" w:left="1417" w:header="1304" w:footer="94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DC99BE" w14:textId="77777777" w:rsidR="00740A8A" w:rsidRDefault="00740A8A">
      <w:r>
        <w:separator/>
      </w:r>
    </w:p>
  </w:endnote>
  <w:endnote w:type="continuationSeparator" w:id="0">
    <w:p w14:paraId="664B2D1F" w14:textId="77777777" w:rsidR="00740A8A" w:rsidRDefault="00740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E8048" w14:textId="5E083800" w:rsidR="00461912" w:rsidRPr="00461912" w:rsidRDefault="00461912" w:rsidP="00461912">
    <w:pPr>
      <w:tabs>
        <w:tab w:val="right" w:pos="9057"/>
      </w:tabs>
      <w:spacing w:line="180" w:lineRule="atLeast"/>
      <w:rPr>
        <w:rFonts w:asciiTheme="minorHAnsi" w:hAnsiTheme="minorHAnsi"/>
        <w:sz w:val="18"/>
        <w:szCs w:val="24"/>
        <w:lang w:eastAsia="en-US"/>
      </w:rPr>
    </w:pPr>
    <w:r w:rsidRPr="00461912">
      <w:rPr>
        <w:rFonts w:asciiTheme="minorHAnsi" w:hAnsiTheme="minorHAnsi"/>
        <w:sz w:val="18"/>
        <w:szCs w:val="24"/>
        <w:lang w:eastAsia="en-US"/>
      </w:rPr>
      <w:tab/>
    </w:r>
    <w:r w:rsidR="00720FAB">
      <w:rPr>
        <w:rFonts w:asciiTheme="minorHAnsi" w:hAnsiTheme="minorHAnsi"/>
        <w:sz w:val="18"/>
        <w:szCs w:val="24"/>
        <w:lang w:eastAsia="en-US"/>
      </w:rPr>
      <w:t xml:space="preserve">Page </w:t>
    </w:r>
    <w:r w:rsidRPr="00461912">
      <w:rPr>
        <w:rFonts w:asciiTheme="minorHAnsi" w:hAnsiTheme="minorHAnsi"/>
        <w:sz w:val="18"/>
        <w:szCs w:val="24"/>
        <w:lang w:val="de-DE" w:eastAsia="en-US"/>
      </w:rPr>
      <w:fldChar w:fldCharType="begin"/>
    </w:r>
    <w:r w:rsidRPr="00461912">
      <w:rPr>
        <w:rFonts w:asciiTheme="minorHAnsi" w:hAnsiTheme="minorHAnsi"/>
        <w:sz w:val="18"/>
        <w:szCs w:val="24"/>
        <w:lang w:eastAsia="en-US"/>
      </w:rPr>
      <w:instrText xml:space="preserve"> PAGE  \* Arabic  \* MERGEFORMAT </w:instrText>
    </w:r>
    <w:r w:rsidRPr="00461912">
      <w:rPr>
        <w:rFonts w:asciiTheme="minorHAnsi" w:hAnsiTheme="minorHAnsi"/>
        <w:sz w:val="18"/>
        <w:szCs w:val="24"/>
        <w:lang w:val="de-DE" w:eastAsia="en-US"/>
      </w:rPr>
      <w:fldChar w:fldCharType="separate"/>
    </w:r>
    <w:r w:rsidR="00C113C5">
      <w:rPr>
        <w:rFonts w:asciiTheme="minorHAnsi" w:hAnsiTheme="minorHAnsi"/>
        <w:noProof/>
        <w:sz w:val="18"/>
        <w:szCs w:val="24"/>
        <w:lang w:eastAsia="en-US"/>
      </w:rPr>
      <w:t>3</w:t>
    </w:r>
    <w:r w:rsidRPr="00461912">
      <w:rPr>
        <w:rFonts w:asciiTheme="minorHAnsi" w:hAnsiTheme="minorHAnsi"/>
        <w:sz w:val="18"/>
        <w:szCs w:val="24"/>
        <w:lang w:val="de-DE" w:eastAsia="en-US"/>
      </w:rPr>
      <w:fldChar w:fldCharType="end"/>
    </w:r>
    <w:r w:rsidRPr="00461912">
      <w:rPr>
        <w:rFonts w:asciiTheme="minorHAnsi" w:hAnsiTheme="minorHAnsi"/>
        <w:sz w:val="18"/>
        <w:szCs w:val="24"/>
        <w:lang w:eastAsia="en-US"/>
      </w:rPr>
      <w:t>/</w:t>
    </w:r>
    <w:r w:rsidRPr="00461912">
      <w:rPr>
        <w:rFonts w:asciiTheme="minorHAnsi" w:hAnsiTheme="minorHAnsi"/>
        <w:sz w:val="18"/>
        <w:szCs w:val="24"/>
        <w:lang w:val="de-DE" w:eastAsia="en-US"/>
      </w:rPr>
      <w:fldChar w:fldCharType="begin"/>
    </w:r>
    <w:r w:rsidRPr="00461912">
      <w:rPr>
        <w:rFonts w:asciiTheme="minorHAnsi" w:hAnsiTheme="minorHAnsi"/>
        <w:sz w:val="18"/>
        <w:szCs w:val="24"/>
        <w:lang w:eastAsia="en-US"/>
      </w:rPr>
      <w:instrText xml:space="preserve"> NUMPAGES  \* Arabic  \* MERGEFORMAT </w:instrText>
    </w:r>
    <w:r w:rsidRPr="00461912">
      <w:rPr>
        <w:rFonts w:asciiTheme="minorHAnsi" w:hAnsiTheme="minorHAnsi"/>
        <w:sz w:val="18"/>
        <w:szCs w:val="24"/>
        <w:lang w:val="de-DE" w:eastAsia="en-US"/>
      </w:rPr>
      <w:fldChar w:fldCharType="separate"/>
    </w:r>
    <w:r w:rsidR="00C113C5">
      <w:rPr>
        <w:rFonts w:asciiTheme="minorHAnsi" w:hAnsiTheme="minorHAnsi"/>
        <w:noProof/>
        <w:sz w:val="18"/>
        <w:szCs w:val="24"/>
        <w:lang w:eastAsia="en-US"/>
      </w:rPr>
      <w:t>3</w:t>
    </w:r>
    <w:r w:rsidRPr="00461912">
      <w:rPr>
        <w:rFonts w:asciiTheme="minorHAnsi" w:hAnsiTheme="minorHAnsi"/>
        <w:sz w:val="18"/>
        <w:szCs w:val="24"/>
        <w:lang w:val="de-DE" w:eastAsia="en-US"/>
      </w:rPr>
      <w:fldChar w:fldCharType="end"/>
    </w:r>
  </w:p>
  <w:p w14:paraId="470C1696" w14:textId="77777777" w:rsidR="00A36621" w:rsidRDefault="00461912" w:rsidP="00461912">
    <w:pPr>
      <w:pStyle w:val="Footer"/>
      <w:tabs>
        <w:tab w:val="clear" w:pos="4536"/>
        <w:tab w:val="clear" w:pos="9072"/>
        <w:tab w:val="left" w:pos="5438"/>
      </w:tabs>
    </w:pPr>
    <w:r w:rsidRPr="00461912">
      <w:rPr>
        <w:noProof/>
        <w:lang w:eastAsia="de-DE"/>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CB046" w14:textId="77777777" w:rsidR="00B30B64" w:rsidRDefault="00B30B64" w:rsidP="00B30B64">
    <w:pPr>
      <w:pStyle w:val="Footer"/>
      <w:jc w:val="distribute"/>
      <w:rPr>
        <w:b/>
      </w:rPr>
    </w:pPr>
    <w:r w:rsidRPr="00D6309D">
      <w:rPr>
        <w:b/>
        <w:noProof/>
        <w:lang w:eastAsia="en-US"/>
      </w:rPr>
      <w:drawing>
        <wp:inline distT="0" distB="0" distL="0" distR="0" wp14:anchorId="1B7C74BB" wp14:editId="1096E428">
          <wp:extent cx="422910" cy="149860"/>
          <wp:effectExtent l="0" t="0" r="0" b="2540"/>
          <wp:docPr id="491" name="Grafik 49"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10" cy="149860"/>
                  </a:xfrm>
                  <a:prstGeom prst="rect">
                    <a:avLst/>
                  </a:prstGeom>
                  <a:noFill/>
                  <a:ln>
                    <a:noFill/>
                  </a:ln>
                </pic:spPr>
              </pic:pic>
            </a:graphicData>
          </a:graphic>
        </wp:inline>
      </w:drawing>
    </w:r>
    <w:r>
      <w:rPr>
        <w:b/>
      </w:rPr>
      <w:t xml:space="preserve"> </w:t>
    </w:r>
    <w:r w:rsidRPr="00005267">
      <w:rPr>
        <w:b/>
        <w:noProof/>
        <w:position w:val="-1"/>
        <w:lang w:eastAsia="en-US"/>
      </w:rPr>
      <w:drawing>
        <wp:inline distT="0" distB="0" distL="0" distR="0" wp14:anchorId="07BB8B2E" wp14:editId="40D7237A">
          <wp:extent cx="340995" cy="136525"/>
          <wp:effectExtent l="0" t="0" r="1905" b="0"/>
          <wp:docPr id="492" name="Grafik 48"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ure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0995" cy="136525"/>
                  </a:xfrm>
                  <a:prstGeom prst="rect">
                    <a:avLst/>
                  </a:prstGeom>
                  <a:noFill/>
                  <a:ln>
                    <a:noFill/>
                  </a:ln>
                </pic:spPr>
              </pic:pic>
            </a:graphicData>
          </a:graphic>
        </wp:inline>
      </w:drawing>
    </w:r>
    <w:r>
      <w:rPr>
        <w:b/>
      </w:rPr>
      <w:t xml:space="preserve"> </w:t>
    </w:r>
    <w:r w:rsidRPr="00833CEB">
      <w:rPr>
        <w:b/>
        <w:noProof/>
        <w:position w:val="-14"/>
        <w:lang w:eastAsia="en-US"/>
      </w:rPr>
      <w:drawing>
        <wp:inline distT="0" distB="0" distL="0" distR="0" wp14:anchorId="1878C8E7" wp14:editId="6CC007A1">
          <wp:extent cx="259080" cy="259080"/>
          <wp:effectExtent l="0" t="0" r="7620" b="7620"/>
          <wp:docPr id="493"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il Logo High Res"/>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r>
      <w:rPr>
        <w:b/>
      </w:rPr>
      <w:t xml:space="preserve"> </w:t>
    </w:r>
    <w:r w:rsidRPr="00A16049">
      <w:rPr>
        <w:b/>
        <w:noProof/>
        <w:position w:val="-10"/>
        <w:lang w:eastAsia="en-US"/>
      </w:rPr>
      <w:drawing>
        <wp:inline distT="0" distB="0" distL="0" distR="0" wp14:anchorId="1DF190CB" wp14:editId="574C8566">
          <wp:extent cx="614045" cy="273050"/>
          <wp:effectExtent l="0" t="0" r="0" b="0"/>
          <wp:docPr id="494" name="Grafik 46"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K_Logo_2014_Event_100mm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045" cy="273050"/>
                  </a:xfrm>
                  <a:prstGeom prst="rect">
                    <a:avLst/>
                  </a:prstGeom>
                  <a:noFill/>
                  <a:ln>
                    <a:noFill/>
                  </a:ln>
                </pic:spPr>
              </pic:pic>
            </a:graphicData>
          </a:graphic>
        </wp:inline>
      </w:drawing>
    </w:r>
    <w:r>
      <w:rPr>
        <w:b/>
      </w:rPr>
      <w:t xml:space="preserve"> </w:t>
    </w:r>
    <w:r w:rsidRPr="00833CEB">
      <w:rPr>
        <w:b/>
        <w:noProof/>
        <w:position w:val="-10"/>
        <w:lang w:eastAsia="en-US"/>
      </w:rPr>
      <w:drawing>
        <wp:inline distT="0" distB="0" distL="0" distR="0" wp14:anchorId="2DA6891A" wp14:editId="68E66543">
          <wp:extent cx="354965" cy="273050"/>
          <wp:effectExtent l="0" t="0" r="6985" b="0"/>
          <wp:docPr id="495" name="Grafik 4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965" cy="273050"/>
                  </a:xfrm>
                  <a:prstGeom prst="rect">
                    <a:avLst/>
                  </a:prstGeom>
                  <a:noFill/>
                  <a:ln>
                    <a:noFill/>
                  </a:ln>
                </pic:spPr>
              </pic:pic>
            </a:graphicData>
          </a:graphic>
        </wp:inline>
      </w:drawing>
    </w:r>
    <w:r w:rsidR="00274975">
      <w:rPr>
        <w:b/>
        <w:noProof/>
        <w:position w:val="-10"/>
        <w:lang w:eastAsia="en-US"/>
      </w:rPr>
      <w:drawing>
        <wp:inline distT="0" distB="0" distL="0" distR="0" wp14:anchorId="69C7ABBB" wp14:editId="2C141075">
          <wp:extent cx="552450" cy="3429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 cy="342900"/>
                  </a:xfrm>
                  <a:prstGeom prst="rect">
                    <a:avLst/>
                  </a:prstGeom>
                  <a:noFill/>
                  <a:ln>
                    <a:noFill/>
                  </a:ln>
                </pic:spPr>
              </pic:pic>
            </a:graphicData>
          </a:graphic>
        </wp:inline>
      </w:drawing>
    </w:r>
    <w:r>
      <w:rPr>
        <w:b/>
      </w:rPr>
      <w:t xml:space="preserve"> </w:t>
    </w:r>
    <w:r w:rsidRPr="00D6309D">
      <w:rPr>
        <w:b/>
        <w:noProof/>
        <w:lang w:eastAsia="en-US"/>
      </w:rPr>
      <w:drawing>
        <wp:inline distT="0" distB="0" distL="0" distR="0" wp14:anchorId="18C82515" wp14:editId="51436288">
          <wp:extent cx="586740" cy="109220"/>
          <wp:effectExtent l="0" t="0" r="3810" b="5080"/>
          <wp:docPr id="497" name="Grafik 4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 cy="109220"/>
                  </a:xfrm>
                  <a:prstGeom prst="rect">
                    <a:avLst/>
                  </a:prstGeom>
                  <a:noFill/>
                  <a:ln>
                    <a:noFill/>
                  </a:ln>
                </pic:spPr>
              </pic:pic>
            </a:graphicData>
          </a:graphic>
        </wp:inline>
      </w:drawing>
    </w:r>
    <w:r>
      <w:rPr>
        <w:b/>
      </w:rPr>
      <w:t xml:space="preserve"> </w:t>
    </w:r>
    <w:r w:rsidRPr="00D6309D">
      <w:rPr>
        <w:b/>
        <w:noProof/>
        <w:lang w:eastAsia="en-US"/>
      </w:rPr>
      <w:drawing>
        <wp:inline distT="0" distB="0" distL="0" distR="0" wp14:anchorId="2127D553" wp14:editId="102F836F">
          <wp:extent cx="996315" cy="109220"/>
          <wp:effectExtent l="0" t="0" r="0" b="5080"/>
          <wp:docPr id="498" name="Grafik 42"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315" cy="109220"/>
                  </a:xfrm>
                  <a:prstGeom prst="rect">
                    <a:avLst/>
                  </a:prstGeom>
                  <a:noFill/>
                  <a:ln>
                    <a:noFill/>
                  </a:ln>
                </pic:spPr>
              </pic:pic>
            </a:graphicData>
          </a:graphic>
        </wp:inline>
      </w:drawing>
    </w:r>
    <w:r>
      <w:rPr>
        <w:b/>
      </w:rPr>
      <w:t xml:space="preserve"> </w:t>
    </w:r>
    <w:r>
      <w:rPr>
        <w:b/>
        <w:noProof/>
        <w:lang w:eastAsia="en-US"/>
      </w:rPr>
      <w:drawing>
        <wp:inline distT="0" distB="0" distL="0" distR="0" wp14:anchorId="09D1E83C" wp14:editId="54C6EE08">
          <wp:extent cx="887095" cy="118745"/>
          <wp:effectExtent l="0" t="0" r="8255" b="0"/>
          <wp:docPr id="499" name="Grafik 41" descr="LOGO_BONDERITE_R_3C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_BONDERITE_R_3C_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095" cy="118745"/>
                  </a:xfrm>
                  <a:prstGeom prst="rect">
                    <a:avLst/>
                  </a:prstGeom>
                  <a:noFill/>
                  <a:ln>
                    <a:noFill/>
                  </a:ln>
                </pic:spPr>
              </pic:pic>
            </a:graphicData>
          </a:graphic>
        </wp:inline>
      </w:drawing>
    </w:r>
  </w:p>
  <w:p w14:paraId="2B233A9C" w14:textId="1951C66E" w:rsidR="00B30B64" w:rsidRPr="00720FAB" w:rsidRDefault="00720FAB" w:rsidP="00B30B64">
    <w:pPr>
      <w:pStyle w:val="Footer"/>
      <w:jc w:val="right"/>
      <w:rPr>
        <w:sz w:val="18"/>
      </w:rPr>
    </w:pPr>
    <w:r w:rsidRPr="00720FAB">
      <w:rPr>
        <w:sz w:val="18"/>
      </w:rPr>
      <w:t xml:space="preserve">Page </w:t>
    </w:r>
    <w:r w:rsidR="00B30B64" w:rsidRPr="00720FAB">
      <w:rPr>
        <w:sz w:val="18"/>
      </w:rPr>
      <w:fldChar w:fldCharType="begin"/>
    </w:r>
    <w:r w:rsidR="00B30B64" w:rsidRPr="00720FAB">
      <w:rPr>
        <w:sz w:val="18"/>
      </w:rPr>
      <w:instrText xml:space="preserve"> PAGE  \* Arabic  \* MERGEFORMAT </w:instrText>
    </w:r>
    <w:r w:rsidR="00B30B64" w:rsidRPr="00720FAB">
      <w:rPr>
        <w:sz w:val="18"/>
      </w:rPr>
      <w:fldChar w:fldCharType="separate"/>
    </w:r>
    <w:r w:rsidR="00C113C5">
      <w:rPr>
        <w:noProof/>
        <w:sz w:val="18"/>
      </w:rPr>
      <w:t>1</w:t>
    </w:r>
    <w:r w:rsidR="00B30B64" w:rsidRPr="00720FAB">
      <w:rPr>
        <w:sz w:val="18"/>
      </w:rPr>
      <w:fldChar w:fldCharType="end"/>
    </w:r>
    <w:r w:rsidR="00B30B64" w:rsidRPr="00720FAB">
      <w:rPr>
        <w:sz w:val="18"/>
      </w:rPr>
      <w:t>/</w:t>
    </w:r>
    <w:r w:rsidR="00B30B64" w:rsidRPr="00720FAB">
      <w:rPr>
        <w:sz w:val="18"/>
      </w:rPr>
      <w:fldChar w:fldCharType="begin"/>
    </w:r>
    <w:r w:rsidR="00B30B64" w:rsidRPr="00720FAB">
      <w:rPr>
        <w:sz w:val="18"/>
      </w:rPr>
      <w:instrText xml:space="preserve"> NUMPAGES  \* Arabic  \* MERGEFORMAT </w:instrText>
    </w:r>
    <w:r w:rsidR="00B30B64" w:rsidRPr="00720FAB">
      <w:rPr>
        <w:sz w:val="18"/>
      </w:rPr>
      <w:fldChar w:fldCharType="separate"/>
    </w:r>
    <w:r w:rsidR="00C113C5">
      <w:rPr>
        <w:noProof/>
        <w:sz w:val="18"/>
      </w:rPr>
      <w:t>3</w:t>
    </w:r>
    <w:r w:rsidR="00B30B64" w:rsidRPr="00720FAB">
      <w:rPr>
        <w:sz w:val="18"/>
      </w:rPr>
      <w:fldChar w:fldCharType="end"/>
    </w:r>
  </w:p>
  <w:p w14:paraId="018C409A" w14:textId="77777777" w:rsidR="00B30B64" w:rsidRDefault="00B30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4F311" w14:textId="77777777" w:rsidR="00740A8A" w:rsidRDefault="00740A8A">
      <w:r>
        <w:separator/>
      </w:r>
    </w:p>
  </w:footnote>
  <w:footnote w:type="continuationSeparator" w:id="0">
    <w:p w14:paraId="7CFB9904" w14:textId="77777777" w:rsidR="00740A8A" w:rsidRDefault="00740A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2A913" w14:textId="1F5B7249" w:rsidR="00A36621" w:rsidRDefault="00B30B64" w:rsidP="00B30B64">
    <w:pPr>
      <w:pStyle w:val="Header"/>
      <w:jc w:val="right"/>
    </w:pPr>
    <w:r>
      <w:rPr>
        <w:noProof/>
        <w:lang w:eastAsia="en-US"/>
      </w:rPr>
      <w:drawing>
        <wp:anchor distT="0" distB="0" distL="114300" distR="114300" simplePos="0" relativeHeight="251675648" behindDoc="0" locked="0" layoutInCell="1" allowOverlap="1" wp14:anchorId="21444D76" wp14:editId="545C630F">
          <wp:simplePos x="0" y="0"/>
          <wp:positionH relativeFrom="margin">
            <wp:posOffset>5009828</wp:posOffset>
          </wp:positionH>
          <wp:positionV relativeFrom="margin">
            <wp:posOffset>-1405255</wp:posOffset>
          </wp:positionV>
          <wp:extent cx="1097280" cy="609600"/>
          <wp:effectExtent l="0" t="0" r="7620" b="0"/>
          <wp:wrapSquare wrapText="bothSides"/>
          <wp:docPr id="489"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609600"/>
                  </a:xfrm>
                  <a:prstGeom prst="rect">
                    <a:avLst/>
                  </a:prstGeom>
                  <a:noFill/>
                </pic:spPr>
              </pic:pic>
            </a:graphicData>
          </a:graphic>
        </wp:anchor>
      </w:drawing>
    </w:r>
    <w:r w:rsidR="00116C84">
      <w:rPr>
        <w:noProof/>
        <w:lang w:eastAsia="en-US"/>
      </w:rPr>
      <mc:AlternateContent>
        <mc:Choice Requires="wps">
          <w:drawing>
            <wp:anchor distT="0" distB="0" distL="114300" distR="114300" simplePos="0" relativeHeight="251661312" behindDoc="0" locked="1" layoutInCell="0" allowOverlap="1" wp14:anchorId="77512351" wp14:editId="7EC4D7B4">
              <wp:simplePos x="0" y="0"/>
              <wp:positionH relativeFrom="page">
                <wp:posOffset>2700655</wp:posOffset>
              </wp:positionH>
              <wp:positionV relativeFrom="page">
                <wp:posOffset>1728470</wp:posOffset>
              </wp:positionV>
              <wp:extent cx="3959860" cy="128905"/>
              <wp:effectExtent l="0" t="0" r="0" b="0"/>
              <wp:wrapNone/>
              <wp:docPr id="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6977F" w14:textId="77777777" w:rsidR="00A36621" w:rsidRDefault="00A36621">
                          <w:pPr>
                            <w:pStyle w:val="HenkelTemplateHeader3"/>
                            <w:rPr>
                              <w:noProof/>
                            </w:rPr>
                          </w:pPr>
                          <w:bookmarkStart w:id="1" w:name="P_Ref"/>
                          <w:bookmarkEnd w:id="1"/>
                        </w:p>
                        <w:p w14:paraId="080EE73D" w14:textId="77777777" w:rsidR="00A36621" w:rsidRDefault="00A36621">
                          <w:pPr>
                            <w:pStyle w:val="HenkelTemplateHeader3"/>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12351" id="_x0000_t202" coordsize="21600,21600" o:spt="202" path="m,l,21600r21600,l21600,xe">
              <v:stroke joinstyle="miter"/>
              <v:path gradientshapeok="t" o:connecttype="rect"/>
            </v:shapetype>
            <v:shape id="Text Box 62" o:spid="_x0000_s1026" type="#_x0000_t202" style="position:absolute;left:0;text-align:left;margin-left:212.65pt;margin-top:136.1pt;width:311.8pt;height:10.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YYrQIAAKs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" o:allowincell="f" filled="f" stroked="f">
              <v:textbox inset="0,0,0,0">
                <w:txbxContent>
                  <w:p w14:paraId="6EA6977F" w14:textId="77777777" w:rsidR="00A36621" w:rsidRDefault="00A36621">
                    <w:pPr>
                      <w:pStyle w:val="HenkelTemplateHeader3"/>
                      <w:rPr>
                        <w:noProof/>
                      </w:rPr>
                    </w:pPr>
                    <w:bookmarkStart w:id="2" w:name="P_Ref"/>
                    <w:bookmarkEnd w:id="2"/>
                  </w:p>
                  <w:p w14:paraId="080EE73D" w14:textId="77777777" w:rsidR="00A36621" w:rsidRDefault="00A36621">
                    <w:pPr>
                      <w:pStyle w:val="HenkelTemplateHeader3"/>
                      <w:rPr>
                        <w:noProof/>
                      </w:rPr>
                    </w:pP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CEFD4" w14:textId="77777777" w:rsidR="00720FAB" w:rsidRDefault="00720FAB">
    <w:pPr>
      <w:pStyle w:val="Header"/>
    </w:pPr>
  </w:p>
  <w:p w14:paraId="3B297E4B" w14:textId="77777777" w:rsidR="00720FAB" w:rsidRDefault="00720FAB">
    <w:pPr>
      <w:pStyle w:val="Header"/>
    </w:pPr>
  </w:p>
  <w:p w14:paraId="41DEDAC3" w14:textId="77777777" w:rsidR="00720FAB" w:rsidRDefault="00720FAB">
    <w:pPr>
      <w:pStyle w:val="Header"/>
    </w:pPr>
  </w:p>
  <w:p w14:paraId="1D7B4AAD" w14:textId="77777777" w:rsidR="00720FAB" w:rsidRDefault="00720FAB">
    <w:pPr>
      <w:pStyle w:val="Header"/>
    </w:pPr>
  </w:p>
  <w:p w14:paraId="1DEC8E8A" w14:textId="77777777" w:rsidR="00720FAB" w:rsidRDefault="00720FAB">
    <w:pPr>
      <w:pStyle w:val="Header"/>
    </w:pPr>
  </w:p>
  <w:p w14:paraId="172506BF" w14:textId="49140A04" w:rsidR="00A36621" w:rsidRDefault="00720FAB" w:rsidP="00720FAB">
    <w:pPr>
      <w:pStyle w:val="Header"/>
      <w:tabs>
        <w:tab w:val="clear" w:pos="4536"/>
        <w:tab w:val="clear" w:pos="9072"/>
        <w:tab w:val="left" w:pos="7694"/>
      </w:tabs>
      <w:jc w:val="right"/>
    </w:pPr>
    <w:r w:rsidRPr="00720FAB">
      <w:rPr>
        <w:b/>
        <w:bCs/>
        <w:sz w:val="40"/>
        <w:szCs w:val="40"/>
      </w:rPr>
      <w:t>Press Release</w:t>
    </w:r>
    <w:r w:rsidR="00E84F29">
      <w:rPr>
        <w:noProof/>
        <w:lang w:eastAsia="en-US"/>
      </w:rPr>
      <mc:AlternateContent>
        <mc:Choice Requires="wps">
          <w:drawing>
            <wp:anchor distT="0" distB="0" distL="114300" distR="114300" simplePos="0" relativeHeight="251673600" behindDoc="1" locked="0" layoutInCell="0" allowOverlap="1" wp14:anchorId="7210B684" wp14:editId="0636D9B9">
              <wp:simplePos x="0" y="0"/>
              <wp:positionH relativeFrom="page">
                <wp:align>right</wp:align>
              </wp:positionH>
              <wp:positionV relativeFrom="page">
                <wp:align>top</wp:align>
              </wp:positionV>
              <wp:extent cx="540000" cy="10692130"/>
              <wp:effectExtent l="0" t="0" r="0" b="0"/>
              <wp:wrapNone/>
              <wp:docPr id="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0692130"/>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282A3" id="Rectangle 37" o:spid="_x0000_s1026" style="position:absolute;margin-left:-8.7pt;margin-top:0;width:42.5pt;height:841.9pt;z-index:-2516428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" o:allowincell="f" filled="f" stroked="f">
              <w10:wrap anchorx="page" anchory="page"/>
            </v:rect>
          </w:pict>
        </mc:Fallback>
      </mc:AlternateContent>
    </w:r>
    <w:r w:rsidR="00CB76E9">
      <w:rPr>
        <w:noProof/>
        <w:lang w:eastAsia="en-US"/>
      </w:rPr>
      <w:drawing>
        <wp:anchor distT="0" distB="0" distL="114300" distR="114300" simplePos="0" relativeHeight="251671552" behindDoc="0" locked="1" layoutInCell="1" allowOverlap="1" wp14:anchorId="014B33C0" wp14:editId="3D0D004D">
          <wp:simplePos x="0" y="0"/>
          <wp:positionH relativeFrom="page">
            <wp:posOffset>5922645</wp:posOffset>
          </wp:positionH>
          <wp:positionV relativeFrom="page">
            <wp:posOffset>540385</wp:posOffset>
          </wp:positionV>
          <wp:extent cx="1098000" cy="611640"/>
          <wp:effectExtent l="0" t="0" r="6985" b="0"/>
          <wp:wrapNone/>
          <wp:docPr id="49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nkel Logo Colo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8000" cy="611640"/>
                  </a:xfrm>
                  <a:prstGeom prst="rect">
                    <a:avLst/>
                  </a:prstGeom>
                </pic:spPr>
              </pic:pic>
            </a:graphicData>
          </a:graphic>
          <wp14:sizeRelH relativeFrom="margin">
            <wp14:pctWidth>0</wp14:pctWidth>
          </wp14:sizeRelH>
          <wp14:sizeRelV relativeFrom="margin">
            <wp14:pctHeight>0</wp14:pctHeight>
          </wp14:sizeRelV>
        </wp:anchor>
      </w:drawing>
    </w:r>
    <w:r w:rsidR="00116C84">
      <w:rPr>
        <w:noProof/>
        <w:lang w:eastAsia="en-US"/>
      </w:rPr>
      <mc:AlternateContent>
        <mc:Choice Requires="wps">
          <w:drawing>
            <wp:anchor distT="0" distB="0" distL="114300" distR="114300" simplePos="0" relativeHeight="251657216" behindDoc="0" locked="1" layoutInCell="0" allowOverlap="1" wp14:anchorId="36D1629D" wp14:editId="19C101C5">
              <wp:simplePos x="0" y="0"/>
              <wp:positionH relativeFrom="page">
                <wp:align>left</wp:align>
              </wp:positionH>
              <wp:positionV relativeFrom="page">
                <wp:align>top</wp:align>
              </wp:positionV>
              <wp:extent cx="7560310" cy="539750"/>
              <wp:effectExtent l="0" t="0" r="21590" b="12700"/>
              <wp:wrapNone/>
              <wp:docPr id="1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no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B74CA" id="Rectangle 39" o:spid="_x0000_s1026" style="position:absolute;margin-left:0;margin-top:0;width:595.3pt;height:42.5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" o:allowincell="f" filled="f" strokecolor="white">
              <w10:wrap anchorx="page" anchory="page"/>
              <w10:anchorlock/>
            </v:rect>
          </w:pict>
        </mc:Fallback>
      </mc:AlternateContent>
    </w:r>
    <w:r w:rsidR="00116C84">
      <w:rPr>
        <w:noProof/>
        <w:lang w:eastAsia="en-US"/>
      </w:rPr>
      <mc:AlternateContent>
        <mc:Choice Requires="wps">
          <w:drawing>
            <wp:anchor distT="0" distB="0" distL="114300" distR="114300" simplePos="0" relativeHeight="251668480" behindDoc="1" locked="1" layoutInCell="0" allowOverlap="1" wp14:anchorId="1C6DA927" wp14:editId="35FEF4B1">
              <wp:simplePos x="0" y="0"/>
              <wp:positionH relativeFrom="page">
                <wp:posOffset>0</wp:posOffset>
              </wp:positionH>
              <wp:positionV relativeFrom="page">
                <wp:posOffset>0</wp:posOffset>
              </wp:positionV>
              <wp:extent cx="899795" cy="10692130"/>
              <wp:effectExtent l="0" t="0" r="0" b="0"/>
              <wp:wrapNone/>
              <wp:docPr id="1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10692130"/>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768D4" id="Rectangle 38" o:spid="_x0000_s1026" style="position:absolute;margin-left:0;margin-top:0;width:70.85pt;height:84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" o:allowincell="f" filled="f" stroked="f">
              <w10:wrap anchorx="page" anchory="page"/>
              <w10:anchorlock/>
            </v:rect>
          </w:pict>
        </mc:Fallback>
      </mc:AlternateContent>
    </w:r>
    <w:r w:rsidR="00116C84">
      <w:rPr>
        <w:noProof/>
        <w:lang w:eastAsia="en-US"/>
      </w:rPr>
      <mc:AlternateContent>
        <mc:Choice Requires="wps">
          <w:drawing>
            <wp:anchor distT="0" distB="0" distL="114300" distR="114300" simplePos="0" relativeHeight="251666432" behindDoc="1" locked="1" layoutInCell="0" allowOverlap="1" wp14:anchorId="10FDF4A2" wp14:editId="799EA584">
              <wp:simplePos x="0" y="0"/>
              <wp:positionH relativeFrom="page">
                <wp:posOffset>0</wp:posOffset>
              </wp:positionH>
              <wp:positionV relativeFrom="page">
                <wp:posOffset>0</wp:posOffset>
              </wp:positionV>
              <wp:extent cx="720090" cy="10692130"/>
              <wp:effectExtent l="0" t="0" r="0" b="0"/>
              <wp:wrapNone/>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0692130"/>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8F88D" id="Rectangle 37" o:spid="_x0000_s1026" style="position:absolute;margin-left:0;margin-top:0;width:56.7pt;height:84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" o:allowincell="f" filled="f" stroked="f">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D6AB5FA"/>
    <w:lvl w:ilvl="0">
      <w:start w:val="1"/>
      <w:numFmt w:val="decimal"/>
      <w:pStyle w:val="ListNumber5"/>
      <w:lvlText w:val="%1."/>
      <w:lvlJc w:val="left"/>
      <w:pPr>
        <w:tabs>
          <w:tab w:val="num" w:pos="1942"/>
        </w:tabs>
        <w:ind w:left="1942" w:hanging="360"/>
      </w:pPr>
    </w:lvl>
  </w:abstractNum>
  <w:abstractNum w:abstractNumId="1" w15:restartNumberingAfterBreak="0">
    <w:nsid w:val="FFFFFF7D"/>
    <w:multiLevelType w:val="singleLevel"/>
    <w:tmpl w:val="D01C7C3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D409C9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BB63A9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5C28C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147A4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6C52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86714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4EAB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52A55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CB43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8CD6A1A"/>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2" w15:restartNumberingAfterBreak="0">
    <w:nsid w:val="297C2F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5251B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EB800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39562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EAA28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B7731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EA35803"/>
    <w:multiLevelType w:val="multilevel"/>
    <w:tmpl w:val="60921A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62F10CD3"/>
    <w:multiLevelType w:val="multilevel"/>
    <w:tmpl w:val="1EC24C6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664C3FE3"/>
    <w:multiLevelType w:val="multilevel"/>
    <w:tmpl w:val="1C926B4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num>
  <w:num w:numId="13">
    <w:abstractNumId w:val="20"/>
  </w:num>
  <w:num w:numId="14">
    <w:abstractNumId w:val="18"/>
  </w:num>
  <w:num w:numId="15">
    <w:abstractNumId w:val="13"/>
  </w:num>
  <w:num w:numId="16">
    <w:abstractNumId w:val="17"/>
  </w:num>
  <w:num w:numId="17">
    <w:abstractNumId w:val="14"/>
  </w:num>
  <w:num w:numId="18">
    <w:abstractNumId w:val="19"/>
  </w:num>
  <w:num w:numId="19">
    <w:abstractNumId w:val="16"/>
  </w:num>
  <w:num w:numId="20">
    <w:abstractNumId w:val="1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2049">
      <o:colormru v:ext="edit" colors="#e41f1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975"/>
    <w:rsid w:val="0000452E"/>
    <w:rsid w:val="000240CB"/>
    <w:rsid w:val="000370F1"/>
    <w:rsid w:val="00090D67"/>
    <w:rsid w:val="000C5104"/>
    <w:rsid w:val="000D1E13"/>
    <w:rsid w:val="000F1494"/>
    <w:rsid w:val="000F72A9"/>
    <w:rsid w:val="00101A12"/>
    <w:rsid w:val="00103B21"/>
    <w:rsid w:val="00106CCD"/>
    <w:rsid w:val="00110045"/>
    <w:rsid w:val="00116C84"/>
    <w:rsid w:val="00120F9B"/>
    <w:rsid w:val="00121ABB"/>
    <w:rsid w:val="00124419"/>
    <w:rsid w:val="001368B7"/>
    <w:rsid w:val="00141279"/>
    <w:rsid w:val="001559BA"/>
    <w:rsid w:val="001561EC"/>
    <w:rsid w:val="001628AC"/>
    <w:rsid w:val="001654DA"/>
    <w:rsid w:val="00170EB0"/>
    <w:rsid w:val="00183CBC"/>
    <w:rsid w:val="001905A2"/>
    <w:rsid w:val="0019232F"/>
    <w:rsid w:val="001A20DA"/>
    <w:rsid w:val="001A457C"/>
    <w:rsid w:val="001A6028"/>
    <w:rsid w:val="001B15DF"/>
    <w:rsid w:val="001C601A"/>
    <w:rsid w:val="001D273F"/>
    <w:rsid w:val="001D5E14"/>
    <w:rsid w:val="001E4147"/>
    <w:rsid w:val="001F2606"/>
    <w:rsid w:val="001F5DAF"/>
    <w:rsid w:val="002014CD"/>
    <w:rsid w:val="00204129"/>
    <w:rsid w:val="0022105B"/>
    <w:rsid w:val="00241D3E"/>
    <w:rsid w:val="002542AB"/>
    <w:rsid w:val="002659A5"/>
    <w:rsid w:val="00274975"/>
    <w:rsid w:val="00276218"/>
    <w:rsid w:val="002771BF"/>
    <w:rsid w:val="00277A4A"/>
    <w:rsid w:val="00280B74"/>
    <w:rsid w:val="00286202"/>
    <w:rsid w:val="00291C2F"/>
    <w:rsid w:val="002E1B4F"/>
    <w:rsid w:val="00325655"/>
    <w:rsid w:val="00326D86"/>
    <w:rsid w:val="00340448"/>
    <w:rsid w:val="003436D7"/>
    <w:rsid w:val="00347165"/>
    <w:rsid w:val="00352006"/>
    <w:rsid w:val="003538F1"/>
    <w:rsid w:val="00371B9A"/>
    <w:rsid w:val="00384C18"/>
    <w:rsid w:val="003A053C"/>
    <w:rsid w:val="003A2894"/>
    <w:rsid w:val="003B1980"/>
    <w:rsid w:val="003B2B75"/>
    <w:rsid w:val="003B5D49"/>
    <w:rsid w:val="003E67C6"/>
    <w:rsid w:val="00415CD9"/>
    <w:rsid w:val="00420BD2"/>
    <w:rsid w:val="00445307"/>
    <w:rsid w:val="00454AA2"/>
    <w:rsid w:val="00461912"/>
    <w:rsid w:val="00461A86"/>
    <w:rsid w:val="004D051C"/>
    <w:rsid w:val="004D1F82"/>
    <w:rsid w:val="004E2E8F"/>
    <w:rsid w:val="004F6187"/>
    <w:rsid w:val="004F7DD5"/>
    <w:rsid w:val="005023D1"/>
    <w:rsid w:val="005238D7"/>
    <w:rsid w:val="00524D02"/>
    <w:rsid w:val="00525067"/>
    <w:rsid w:val="005278CF"/>
    <w:rsid w:val="00530749"/>
    <w:rsid w:val="00533711"/>
    <w:rsid w:val="005574E4"/>
    <w:rsid w:val="00562299"/>
    <w:rsid w:val="00581E2B"/>
    <w:rsid w:val="005825A6"/>
    <w:rsid w:val="00590484"/>
    <w:rsid w:val="005A0167"/>
    <w:rsid w:val="005A66F9"/>
    <w:rsid w:val="005B4FDA"/>
    <w:rsid w:val="005B6D31"/>
    <w:rsid w:val="005D137B"/>
    <w:rsid w:val="005F17C0"/>
    <w:rsid w:val="005F1A56"/>
    <w:rsid w:val="00627B48"/>
    <w:rsid w:val="0065329A"/>
    <w:rsid w:val="006818DC"/>
    <w:rsid w:val="006837EE"/>
    <w:rsid w:val="00684628"/>
    <w:rsid w:val="006859F7"/>
    <w:rsid w:val="00695365"/>
    <w:rsid w:val="006967EA"/>
    <w:rsid w:val="006A085E"/>
    <w:rsid w:val="006E45AB"/>
    <w:rsid w:val="006F49AA"/>
    <w:rsid w:val="0071280D"/>
    <w:rsid w:val="00713D90"/>
    <w:rsid w:val="00720FAB"/>
    <w:rsid w:val="00736F08"/>
    <w:rsid w:val="00740A8A"/>
    <w:rsid w:val="007410E7"/>
    <w:rsid w:val="00756F59"/>
    <w:rsid w:val="00757C67"/>
    <w:rsid w:val="00764B51"/>
    <w:rsid w:val="00767CC9"/>
    <w:rsid w:val="0077381F"/>
    <w:rsid w:val="00783BDA"/>
    <w:rsid w:val="007852FB"/>
    <w:rsid w:val="007A462E"/>
    <w:rsid w:val="007A4E83"/>
    <w:rsid w:val="007A5333"/>
    <w:rsid w:val="007C03A7"/>
    <w:rsid w:val="007C5D66"/>
    <w:rsid w:val="007C6FE9"/>
    <w:rsid w:val="007E2E03"/>
    <w:rsid w:val="007F2B33"/>
    <w:rsid w:val="007F6535"/>
    <w:rsid w:val="00805D8E"/>
    <w:rsid w:val="00865B4B"/>
    <w:rsid w:val="00890178"/>
    <w:rsid w:val="0089272B"/>
    <w:rsid w:val="008A27DA"/>
    <w:rsid w:val="008A7ACB"/>
    <w:rsid w:val="008B2D5B"/>
    <w:rsid w:val="008B2E03"/>
    <w:rsid w:val="008C7C58"/>
    <w:rsid w:val="008D278A"/>
    <w:rsid w:val="008F187B"/>
    <w:rsid w:val="00914DA9"/>
    <w:rsid w:val="009401FA"/>
    <w:rsid w:val="00951205"/>
    <w:rsid w:val="00952E44"/>
    <w:rsid w:val="00965F57"/>
    <w:rsid w:val="00984365"/>
    <w:rsid w:val="009A66EC"/>
    <w:rsid w:val="009B252B"/>
    <w:rsid w:val="009B4344"/>
    <w:rsid w:val="009C18BB"/>
    <w:rsid w:val="009D42BB"/>
    <w:rsid w:val="009E51D6"/>
    <w:rsid w:val="009E76B2"/>
    <w:rsid w:val="009F0AD2"/>
    <w:rsid w:val="009F326D"/>
    <w:rsid w:val="00A0622B"/>
    <w:rsid w:val="00A13E01"/>
    <w:rsid w:val="00A14A89"/>
    <w:rsid w:val="00A25ED3"/>
    <w:rsid w:val="00A3068F"/>
    <w:rsid w:val="00A33F85"/>
    <w:rsid w:val="00A36621"/>
    <w:rsid w:val="00A36732"/>
    <w:rsid w:val="00A403AF"/>
    <w:rsid w:val="00A406A5"/>
    <w:rsid w:val="00A51C51"/>
    <w:rsid w:val="00A55FF2"/>
    <w:rsid w:val="00A5655E"/>
    <w:rsid w:val="00A6562E"/>
    <w:rsid w:val="00A66987"/>
    <w:rsid w:val="00A8024A"/>
    <w:rsid w:val="00A8086A"/>
    <w:rsid w:val="00A82225"/>
    <w:rsid w:val="00A933AF"/>
    <w:rsid w:val="00AA2E51"/>
    <w:rsid w:val="00AF0395"/>
    <w:rsid w:val="00B03834"/>
    <w:rsid w:val="00B0588F"/>
    <w:rsid w:val="00B07DDB"/>
    <w:rsid w:val="00B11BD1"/>
    <w:rsid w:val="00B1439E"/>
    <w:rsid w:val="00B30B64"/>
    <w:rsid w:val="00B31511"/>
    <w:rsid w:val="00B37570"/>
    <w:rsid w:val="00B4143A"/>
    <w:rsid w:val="00B43448"/>
    <w:rsid w:val="00B6516C"/>
    <w:rsid w:val="00B6600D"/>
    <w:rsid w:val="00B664C0"/>
    <w:rsid w:val="00B712DE"/>
    <w:rsid w:val="00B83BB4"/>
    <w:rsid w:val="00BA4D1F"/>
    <w:rsid w:val="00BB53C6"/>
    <w:rsid w:val="00BC050C"/>
    <w:rsid w:val="00BC0BCC"/>
    <w:rsid w:val="00BD1864"/>
    <w:rsid w:val="00BD1963"/>
    <w:rsid w:val="00BD2BB4"/>
    <w:rsid w:val="00BF50D0"/>
    <w:rsid w:val="00BF7BD8"/>
    <w:rsid w:val="00C113C5"/>
    <w:rsid w:val="00C24369"/>
    <w:rsid w:val="00C2460C"/>
    <w:rsid w:val="00C31324"/>
    <w:rsid w:val="00C42E27"/>
    <w:rsid w:val="00C661E0"/>
    <w:rsid w:val="00C87241"/>
    <w:rsid w:val="00C87C7F"/>
    <w:rsid w:val="00C91A92"/>
    <w:rsid w:val="00CB0A2A"/>
    <w:rsid w:val="00CB1D86"/>
    <w:rsid w:val="00CB33FB"/>
    <w:rsid w:val="00CB76E9"/>
    <w:rsid w:val="00CC3738"/>
    <w:rsid w:val="00CE1F96"/>
    <w:rsid w:val="00D04B3B"/>
    <w:rsid w:val="00D053CC"/>
    <w:rsid w:val="00D05F63"/>
    <w:rsid w:val="00D573D0"/>
    <w:rsid w:val="00D65705"/>
    <w:rsid w:val="00D7558C"/>
    <w:rsid w:val="00D75B5A"/>
    <w:rsid w:val="00D92607"/>
    <w:rsid w:val="00DB6B37"/>
    <w:rsid w:val="00DC118E"/>
    <w:rsid w:val="00DF261D"/>
    <w:rsid w:val="00E02661"/>
    <w:rsid w:val="00E0427A"/>
    <w:rsid w:val="00E14B59"/>
    <w:rsid w:val="00E20606"/>
    <w:rsid w:val="00E214B7"/>
    <w:rsid w:val="00E27023"/>
    <w:rsid w:val="00E30C10"/>
    <w:rsid w:val="00E35794"/>
    <w:rsid w:val="00E524CF"/>
    <w:rsid w:val="00E56468"/>
    <w:rsid w:val="00E61B6C"/>
    <w:rsid w:val="00E61CE7"/>
    <w:rsid w:val="00E76651"/>
    <w:rsid w:val="00E84F29"/>
    <w:rsid w:val="00E90245"/>
    <w:rsid w:val="00EA01EE"/>
    <w:rsid w:val="00EB4A1A"/>
    <w:rsid w:val="00EC06BA"/>
    <w:rsid w:val="00EC418C"/>
    <w:rsid w:val="00EC646F"/>
    <w:rsid w:val="00ED47DD"/>
    <w:rsid w:val="00ED78AE"/>
    <w:rsid w:val="00EE3169"/>
    <w:rsid w:val="00EE72A7"/>
    <w:rsid w:val="00F21831"/>
    <w:rsid w:val="00F269CA"/>
    <w:rsid w:val="00F45D6D"/>
    <w:rsid w:val="00F474E9"/>
    <w:rsid w:val="00F5002E"/>
    <w:rsid w:val="00F50231"/>
    <w:rsid w:val="00F51936"/>
    <w:rsid w:val="00F53D82"/>
    <w:rsid w:val="00F56831"/>
    <w:rsid w:val="00F6566A"/>
    <w:rsid w:val="00F70346"/>
    <w:rsid w:val="00F70EEC"/>
    <w:rsid w:val="00F82A23"/>
    <w:rsid w:val="00F8314E"/>
    <w:rsid w:val="00FA54B7"/>
    <w:rsid w:val="00FC4271"/>
    <w:rsid w:val="00FD3D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41f1f"/>
    </o:shapedefaults>
    <o:shapelayout v:ext="edit">
      <o:idmap v:ext="edit" data="1"/>
    </o:shapelayout>
  </w:shapeDefaults>
  <w:decimalSymbol w:val="."/>
  <w:listSeparator w:val=","/>
  <w14:docId w14:val="4C4BF91E"/>
  <w15:chartTrackingRefBased/>
  <w15:docId w15:val="{A2CBB370-5AB4-4080-BFA7-94FDB7B45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0EEC"/>
  </w:style>
  <w:style w:type="paragraph" w:styleId="Heading1">
    <w:name w:val="heading 1"/>
    <w:basedOn w:val="Normal"/>
    <w:next w:val="Normal"/>
    <w:qFormat/>
    <w:pPr>
      <w:keepNext/>
      <w:numPr>
        <w:numId w:val="21"/>
      </w:numPr>
      <w:spacing w:before="240" w:after="60"/>
      <w:outlineLvl w:val="0"/>
    </w:pPr>
    <w:rPr>
      <w:rFonts w:cs="Arial"/>
      <w:b/>
      <w:bCs/>
      <w:kern w:val="32"/>
      <w:sz w:val="32"/>
      <w:szCs w:val="32"/>
    </w:rPr>
  </w:style>
  <w:style w:type="paragraph" w:styleId="Heading2">
    <w:name w:val="heading 2"/>
    <w:basedOn w:val="Normal"/>
    <w:next w:val="Normal"/>
    <w:qFormat/>
    <w:pPr>
      <w:keepNext/>
      <w:numPr>
        <w:ilvl w:val="1"/>
        <w:numId w:val="21"/>
      </w:numPr>
      <w:spacing w:before="240" w:after="60"/>
      <w:outlineLvl w:val="1"/>
    </w:pPr>
    <w:rPr>
      <w:rFonts w:cs="Arial"/>
      <w:b/>
      <w:bCs/>
      <w:i/>
      <w:iCs/>
      <w:sz w:val="28"/>
      <w:szCs w:val="28"/>
    </w:rPr>
  </w:style>
  <w:style w:type="paragraph" w:styleId="Heading3">
    <w:name w:val="heading 3"/>
    <w:basedOn w:val="Normal"/>
    <w:next w:val="Normal"/>
    <w:qFormat/>
    <w:pPr>
      <w:keepNext/>
      <w:numPr>
        <w:ilvl w:val="2"/>
        <w:numId w:val="21"/>
      </w:numPr>
      <w:spacing w:before="240" w:after="60"/>
      <w:outlineLvl w:val="2"/>
    </w:pPr>
    <w:rPr>
      <w:rFonts w:cs="Arial"/>
      <w:b/>
      <w:bCs/>
      <w:sz w:val="26"/>
      <w:szCs w:val="26"/>
    </w:rPr>
  </w:style>
  <w:style w:type="paragraph" w:styleId="Heading4">
    <w:name w:val="heading 4"/>
    <w:basedOn w:val="Normal"/>
    <w:next w:val="Normal"/>
    <w:qFormat/>
    <w:pPr>
      <w:keepNext/>
      <w:numPr>
        <w:ilvl w:val="3"/>
        <w:numId w:val="21"/>
      </w:numPr>
      <w:spacing w:before="240" w:after="60"/>
      <w:outlineLvl w:val="3"/>
    </w:pPr>
    <w:rPr>
      <w:b/>
      <w:bCs/>
      <w:sz w:val="28"/>
      <w:szCs w:val="28"/>
    </w:rPr>
  </w:style>
  <w:style w:type="paragraph" w:styleId="Heading5">
    <w:name w:val="heading 5"/>
    <w:basedOn w:val="Normal"/>
    <w:next w:val="Normal"/>
    <w:qFormat/>
    <w:pPr>
      <w:numPr>
        <w:ilvl w:val="4"/>
        <w:numId w:val="2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21"/>
      </w:numPr>
      <w:spacing w:before="240" w:after="60"/>
      <w:outlineLvl w:val="5"/>
    </w:pPr>
    <w:rPr>
      <w:b/>
      <w:bCs/>
      <w:sz w:val="22"/>
      <w:szCs w:val="22"/>
    </w:rPr>
  </w:style>
  <w:style w:type="paragraph" w:styleId="Heading7">
    <w:name w:val="heading 7"/>
    <w:basedOn w:val="Normal"/>
    <w:next w:val="Normal"/>
    <w:qFormat/>
    <w:pPr>
      <w:numPr>
        <w:ilvl w:val="6"/>
        <w:numId w:val="21"/>
      </w:numPr>
      <w:spacing w:before="240" w:after="60"/>
      <w:outlineLvl w:val="6"/>
    </w:pPr>
    <w:rPr>
      <w:sz w:val="24"/>
    </w:rPr>
  </w:style>
  <w:style w:type="paragraph" w:styleId="Heading8">
    <w:name w:val="heading 8"/>
    <w:basedOn w:val="Normal"/>
    <w:next w:val="Normal"/>
    <w:qFormat/>
    <w:pPr>
      <w:numPr>
        <w:ilvl w:val="7"/>
        <w:numId w:val="21"/>
      </w:numPr>
      <w:spacing w:before="240" w:after="60"/>
      <w:outlineLvl w:val="7"/>
    </w:pPr>
    <w:rPr>
      <w:i/>
      <w:iCs/>
      <w:sz w:val="24"/>
    </w:rPr>
  </w:style>
  <w:style w:type="paragraph" w:styleId="Heading9">
    <w:name w:val="heading 9"/>
    <w:basedOn w:val="Normal"/>
    <w:next w:val="Normal"/>
    <w:qFormat/>
    <w:pPr>
      <w:numPr>
        <w:ilvl w:val="8"/>
        <w:numId w:val="2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styleId="PlainText">
    <w:name w:val="Plain Text"/>
    <w:basedOn w:val="Normal"/>
    <w:semiHidden/>
    <w:rPr>
      <w:rFonts w:cs="Courier New"/>
    </w:rPr>
  </w:style>
  <w:style w:type="paragraph" w:styleId="DocumentMap">
    <w:name w:val="Document Map"/>
    <w:basedOn w:val="Normal"/>
    <w:semiHidden/>
    <w:pPr>
      <w:shd w:val="clear" w:color="auto" w:fill="000080"/>
    </w:pPr>
    <w:rPr>
      <w:rFonts w:cs="Tahoma"/>
    </w:rPr>
  </w:style>
  <w:style w:type="paragraph" w:styleId="BodyText">
    <w:name w:val="Body Text"/>
    <w:basedOn w:val="Normal"/>
    <w:semiHidden/>
    <w:pPr>
      <w:spacing w:line="170" w:lineRule="exact"/>
    </w:pPr>
    <w:rPr>
      <w:noProof/>
      <w:sz w:val="13"/>
    </w:rPr>
  </w:style>
  <w:style w:type="character" w:customStyle="1" w:styleId="Betreffzeile">
    <w:name w:val="Betreffzeile"/>
    <w:rsid w:val="00A33F85"/>
    <w:rPr>
      <w:rFonts w:ascii="Calibri" w:hAnsi="Calibri"/>
      <w:sz w:val="20"/>
    </w:rPr>
  </w:style>
  <w:style w:type="character" w:customStyle="1" w:styleId="HenkelStandard">
    <w:name w:val="Henkel_Standard"/>
    <w:rsid w:val="006E45AB"/>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tandard">
    <w:name w:val="Hen_Standar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FooterHB">
    <w:name w:val="Hen_FooterHB"/>
    <w:rsid w:val="00A33F85"/>
    <w:rPr>
      <w:rFonts w:ascii="Calibri" w:hAnsi="Calibri"/>
      <w:b w:val="0"/>
      <w:i w:val="0"/>
      <w:caps w:val="0"/>
      <w:smallCaps w:val="0"/>
      <w:strike w:val="0"/>
      <w:dstrike w:val="0"/>
      <w:noProof/>
      <w:vanish w:val="0"/>
      <w:color w:val="auto"/>
      <w:w w:val="100"/>
      <w:kern w:val="0"/>
      <w:sz w:val="6"/>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endWindowLine">
    <w:name w:val="Hen_SendWindowLine"/>
    <w:rsid w:val="00A33F85"/>
    <w:rPr>
      <w:rFonts w:ascii="Calibri" w:hAnsi="Calibri"/>
      <w:b w:val="0"/>
      <w:i w:val="0"/>
      <w:caps w:val="0"/>
      <w:smallCaps w:val="0"/>
      <w:strike w:val="0"/>
      <w:dstrike w:val="0"/>
      <w:noProof/>
      <w:vanish w:val="0"/>
      <w:color w:val="auto"/>
      <w:w w:val="100"/>
      <w:kern w:val="0"/>
      <w:sz w:val="14"/>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HenStd">
    <w:name w:val="Hen_Std"/>
    <w:rsid w:val="00A33F85"/>
    <w:pPr>
      <w:keepNext/>
      <w:spacing w:line="280" w:lineRule="exact"/>
    </w:pPr>
    <w:rPr>
      <w:noProof/>
      <w:lang w:val="de-DE" w:eastAsia="de-DE"/>
    </w:rPr>
  </w:style>
  <w:style w:type="paragraph" w:customStyle="1" w:styleId="HenFooter1">
    <w:name w:val="Hen_Footer1"/>
    <w:basedOn w:val="HenStd"/>
    <w:rsid w:val="00A33F85"/>
    <w:pPr>
      <w:tabs>
        <w:tab w:val="left" w:pos="499"/>
        <w:tab w:val="left" w:pos="709"/>
      </w:tabs>
      <w:spacing w:line="170" w:lineRule="exact"/>
    </w:pPr>
    <w:rPr>
      <w:sz w:val="13"/>
    </w:rPr>
  </w:style>
  <w:style w:type="paragraph" w:customStyle="1" w:styleId="HenFooter2">
    <w:name w:val="Hen_Footer2"/>
    <w:basedOn w:val="HenStd"/>
    <w:rsid w:val="00A33F85"/>
    <w:pPr>
      <w:tabs>
        <w:tab w:val="left" w:pos="482"/>
      </w:tabs>
      <w:spacing w:line="160" w:lineRule="exact"/>
    </w:pPr>
    <w:rPr>
      <w:sz w:val="12"/>
    </w:rPr>
  </w:style>
  <w:style w:type="paragraph" w:customStyle="1" w:styleId="HenFooterHL1">
    <w:name w:val="Hen_FooterHL1"/>
    <w:basedOn w:val="HenFooter1"/>
    <w:pPr>
      <w:spacing w:line="85" w:lineRule="exact"/>
    </w:pPr>
  </w:style>
  <w:style w:type="paragraph" w:customStyle="1" w:styleId="HenFooterHL2">
    <w:name w:val="Hen_FooterHL2"/>
    <w:basedOn w:val="HenFooter2"/>
    <w:pPr>
      <w:tabs>
        <w:tab w:val="clear" w:pos="482"/>
      </w:tabs>
      <w:spacing w:line="80" w:lineRule="exact"/>
    </w:pPr>
  </w:style>
  <w:style w:type="paragraph" w:customStyle="1" w:styleId="HenSender">
    <w:name w:val="Hen_Sender"/>
    <w:basedOn w:val="HenStd"/>
    <w:rsid w:val="00A33F85"/>
    <w:pPr>
      <w:spacing w:line="240" w:lineRule="exact"/>
    </w:pPr>
    <w:rPr>
      <w:sz w:val="15"/>
    </w:rPr>
  </w:style>
  <w:style w:type="paragraph" w:customStyle="1" w:styleId="HenkelTemplateHeader1a">
    <w:name w:val="HenkelTemplateHeader1a"/>
    <w:basedOn w:val="Normal"/>
    <w:pPr>
      <w:spacing w:line="14" w:lineRule="exact"/>
      <w:ind w:left="1417"/>
    </w:pPr>
    <w:rPr>
      <w:sz w:val="2"/>
    </w:rPr>
  </w:style>
  <w:style w:type="paragraph" w:customStyle="1" w:styleId="HenkelTemplateHeader1b">
    <w:name w:val="HenkelTemplateHeader1b"/>
    <w:basedOn w:val="Normal"/>
    <w:pPr>
      <w:ind w:left="1417"/>
    </w:pPr>
    <w:rPr>
      <w:sz w:val="14"/>
    </w:rPr>
  </w:style>
  <w:style w:type="paragraph" w:customStyle="1" w:styleId="HenkelTemplateHeader2">
    <w:name w:val="HenkelTemplateHeader2"/>
    <w:basedOn w:val="Normal"/>
    <w:rPr>
      <w:sz w:val="14"/>
    </w:rPr>
  </w:style>
  <w:style w:type="paragraph" w:customStyle="1" w:styleId="HenkelTemplateHeader3">
    <w:name w:val="HenkelTemplateHeader3"/>
    <w:basedOn w:val="Normal"/>
    <w:pPr>
      <w:jc w:val="right"/>
    </w:pPr>
    <w:rPr>
      <w:sz w:val="14"/>
    </w:rPr>
  </w:style>
  <w:style w:type="character" w:customStyle="1" w:styleId="HenStd75">
    <w:name w:val="Hen_Std_7_5"/>
    <w:rsid w:val="00A33F85"/>
    <w:rPr>
      <w:rFonts w:ascii="Calibri" w:hAnsi="Calibri"/>
      <w:b w:val="0"/>
      <w:i w:val="0"/>
      <w:caps w:val="0"/>
      <w:smallCaps w:val="0"/>
      <w:strike w:val="0"/>
      <w:dstrike w:val="0"/>
      <w:noProof/>
      <w:vanish w:val="0"/>
      <w:color w:val="auto"/>
      <w:w w:val="100"/>
      <w:kern w:val="0"/>
      <w:sz w:val="15"/>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td65">
    <w:name w:val="Hen_Std_6_5"/>
    <w:rsid w:val="00A33F85"/>
    <w:rPr>
      <w:rFonts w:ascii="Calibri" w:hAnsi="Calibri"/>
      <w:b w:val="0"/>
      <w:i w:val="0"/>
      <w:caps w:val="0"/>
      <w:smallCaps w:val="0"/>
      <w:strike w:val="0"/>
      <w:dstrike w:val="0"/>
      <w:noProof/>
      <w:vanish w:val="0"/>
      <w:color w:val="auto"/>
      <w:w w:val="100"/>
      <w:kern w:val="0"/>
      <w:sz w:val="13"/>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td6">
    <w:name w:val="Hen_Std_6"/>
    <w:rsid w:val="00A33F85"/>
    <w:rPr>
      <w:rFonts w:ascii="Calibri" w:hAnsi="Calibri"/>
      <w:b w:val="0"/>
      <w:i w:val="0"/>
      <w:caps w:val="0"/>
      <w:smallCaps w:val="0"/>
      <w:strike w:val="0"/>
      <w:dstrike w:val="0"/>
      <w:noProof/>
      <w:vanish w:val="0"/>
      <w:color w:val="auto"/>
      <w:w w:val="100"/>
      <w:kern w:val="0"/>
      <w:sz w:val="12"/>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TableofFigures">
    <w:name w:val="table of figures"/>
    <w:basedOn w:val="Normal"/>
    <w:next w:val="Normal"/>
    <w:semiHidden/>
    <w:pPr>
      <w:ind w:left="400" w:hanging="400"/>
    </w:pPr>
  </w:style>
  <w:style w:type="paragraph" w:styleId="Salutation">
    <w:name w:val="Salutation"/>
    <w:basedOn w:val="Normal"/>
    <w:next w:val="Normal"/>
    <w:semiHidden/>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Caption">
    <w:name w:val="caption"/>
    <w:basedOn w:val="Normal"/>
    <w:next w:val="Normal"/>
    <w:qFormat/>
    <w:pPr>
      <w:spacing w:before="120" w:after="120"/>
    </w:pPr>
    <w:rPr>
      <w:b/>
      <w:bCs/>
    </w:rPr>
  </w:style>
  <w:style w:type="character" w:styleId="FollowedHyperlink">
    <w:name w:val="FollowedHyperlink"/>
    <w:semiHidden/>
    <w:rsid w:val="00A33F85"/>
    <w:rPr>
      <w:rFonts w:ascii="Calibri" w:hAnsi="Calibri"/>
      <w:color w:val="800080"/>
      <w:u w:val="single"/>
    </w:rPr>
  </w:style>
  <w:style w:type="paragraph" w:styleId="BlockText">
    <w:name w:val="Block Text"/>
    <w:basedOn w:val="Normal"/>
    <w:semiHidden/>
    <w:pPr>
      <w:spacing w:after="120"/>
      <w:ind w:left="1440" w:right="1440"/>
    </w:pPr>
  </w:style>
  <w:style w:type="paragraph" w:styleId="Date">
    <w:name w:val="Date"/>
    <w:basedOn w:val="Normal"/>
    <w:next w:val="Normal"/>
    <w:semiHidden/>
  </w:style>
  <w:style w:type="paragraph" w:styleId="E-mailSignature">
    <w:name w:val="E-mail Signature"/>
    <w:basedOn w:val="Normal"/>
    <w:semiHidden/>
  </w:style>
  <w:style w:type="paragraph" w:styleId="EndnoteText">
    <w:name w:val="endnote text"/>
    <w:basedOn w:val="Normal"/>
    <w:semiHidden/>
  </w:style>
  <w:style w:type="character" w:styleId="EndnoteReference">
    <w:name w:val="endnote reference"/>
    <w:semiHidden/>
    <w:rsid w:val="00A33F85"/>
    <w:rPr>
      <w:rFonts w:ascii="Calibri" w:hAnsi="Calibri"/>
      <w:vertAlign w:val="superscript"/>
    </w:rPr>
  </w:style>
  <w:style w:type="character" w:styleId="Strong">
    <w:name w:val="Strong"/>
    <w:qFormat/>
    <w:rsid w:val="006E45AB"/>
    <w:rPr>
      <w:rFonts w:ascii="Calibri" w:hAnsi="Calibri"/>
      <w:b/>
      <w:bCs/>
    </w:rPr>
  </w:style>
  <w:style w:type="paragraph" w:styleId="NoteHeading">
    <w:name w:val="Note Heading"/>
    <w:basedOn w:val="Normal"/>
    <w:next w:val="Normal"/>
    <w:semiHidden/>
  </w:style>
  <w:style w:type="paragraph" w:styleId="FootnoteText">
    <w:name w:val="footnote text"/>
    <w:basedOn w:val="Normal"/>
    <w:semiHidden/>
  </w:style>
  <w:style w:type="character" w:styleId="FootnoteReference">
    <w:name w:val="footnote reference"/>
    <w:semiHidden/>
    <w:rsid w:val="00A33F85"/>
    <w:rPr>
      <w:rFonts w:ascii="Calibri" w:hAnsi="Calibri"/>
      <w:vertAlign w:val="superscript"/>
    </w:rPr>
  </w:style>
  <w:style w:type="paragraph" w:styleId="Closing">
    <w:name w:val="Closing"/>
    <w:basedOn w:val="Normal"/>
    <w:semiHidden/>
    <w:pPr>
      <w:ind w:left="4252"/>
    </w:pPr>
  </w:style>
  <w:style w:type="character" w:styleId="Emphasis">
    <w:name w:val="Emphasis"/>
    <w:qFormat/>
    <w:rsid w:val="00A33F85"/>
    <w:rPr>
      <w:rFonts w:ascii="Calibri" w:hAnsi="Calibri"/>
      <w:i/>
      <w:iCs/>
    </w:rPr>
  </w:style>
  <w:style w:type="paragraph" w:styleId="HTMLAddress">
    <w:name w:val="HTML Address"/>
    <w:basedOn w:val="Normal"/>
    <w:semiHidden/>
    <w:rPr>
      <w:i/>
      <w:iCs/>
    </w:rPr>
  </w:style>
  <w:style w:type="character" w:styleId="HTMLAcronym">
    <w:name w:val="HTML Acronym"/>
    <w:basedOn w:val="DefaultParagraphFont"/>
    <w:semiHidden/>
    <w:rsid w:val="006E45AB"/>
    <w:rPr>
      <w:rFonts w:ascii="Calibri" w:hAnsi="Calibri"/>
    </w:rPr>
  </w:style>
  <w:style w:type="character" w:styleId="HTMLSample">
    <w:name w:val="HTML Sample"/>
    <w:semiHidden/>
    <w:rsid w:val="006E45AB"/>
    <w:rPr>
      <w:rFonts w:ascii="Calibri" w:hAnsi="Calibri"/>
    </w:rPr>
  </w:style>
  <w:style w:type="character" w:styleId="HTMLCode">
    <w:name w:val="HTML Code"/>
    <w:semiHidden/>
    <w:rsid w:val="006E45AB"/>
    <w:rPr>
      <w:rFonts w:ascii="Calibri" w:hAnsi="Calibri"/>
      <w:sz w:val="20"/>
      <w:szCs w:val="20"/>
    </w:rPr>
  </w:style>
  <w:style w:type="character" w:styleId="HTMLDefinition">
    <w:name w:val="HTML Definition"/>
    <w:semiHidden/>
    <w:rsid w:val="006E45AB"/>
    <w:rPr>
      <w:rFonts w:ascii="Calibri" w:hAnsi="Calibri"/>
      <w:i/>
      <w:iCs/>
    </w:rPr>
  </w:style>
  <w:style w:type="character" w:styleId="HTMLTypewriter">
    <w:name w:val="HTML Typewriter"/>
    <w:semiHidden/>
    <w:rsid w:val="006E45AB"/>
    <w:rPr>
      <w:rFonts w:ascii="Calibri" w:hAnsi="Calibri"/>
      <w:sz w:val="20"/>
      <w:szCs w:val="20"/>
    </w:rPr>
  </w:style>
  <w:style w:type="character" w:styleId="HTMLKeyboard">
    <w:name w:val="HTML Keyboard"/>
    <w:semiHidden/>
    <w:rsid w:val="006E45AB"/>
    <w:rPr>
      <w:rFonts w:ascii="Calibri" w:hAnsi="Calibri"/>
      <w:sz w:val="20"/>
      <w:szCs w:val="20"/>
    </w:rPr>
  </w:style>
  <w:style w:type="character" w:styleId="HTMLVariable">
    <w:name w:val="HTML Variable"/>
    <w:semiHidden/>
    <w:rsid w:val="006E45AB"/>
    <w:rPr>
      <w:rFonts w:ascii="Calibri" w:hAnsi="Calibri"/>
      <w:i/>
      <w:iCs/>
    </w:rPr>
  </w:style>
  <w:style w:type="paragraph" w:styleId="HTMLPreformatted">
    <w:name w:val="HTML Preformatted"/>
    <w:basedOn w:val="Normal"/>
    <w:semiHidden/>
    <w:rPr>
      <w:rFonts w:cs="Courier New"/>
    </w:rPr>
  </w:style>
  <w:style w:type="character" w:styleId="HTMLCite">
    <w:name w:val="HTML Cite"/>
    <w:semiHidden/>
    <w:rsid w:val="006E45AB"/>
    <w:rPr>
      <w:rFonts w:ascii="Calibri" w:hAnsi="Calibri"/>
      <w:i/>
      <w:iCs/>
    </w:rPr>
  </w:style>
  <w:style w:type="character" w:styleId="Hyperlink">
    <w:name w:val="Hyperlink"/>
    <w:rsid w:val="006E45AB"/>
    <w:rPr>
      <w:rFonts w:ascii="Calibri" w:hAnsi="Calibri"/>
      <w:color w:val="0000FF"/>
      <w:u w:val="single"/>
    </w:rPr>
  </w:style>
  <w:style w:type="paragraph" w:styleId="Index1">
    <w:name w:val="index 1"/>
    <w:basedOn w:val="Normal"/>
    <w:next w:val="Normal"/>
    <w:autoRedefine/>
    <w:semiHidden/>
    <w:rsid w:val="006E45AB"/>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cs="Arial"/>
      <w:b/>
      <w:bCs/>
    </w:rPr>
  </w:style>
  <w:style w:type="paragraph" w:styleId="CommentText">
    <w:name w:val="annotation text"/>
    <w:basedOn w:val="Normal"/>
    <w:link w:val="CommentTextChar"/>
    <w:semiHidden/>
  </w:style>
  <w:style w:type="character" w:styleId="CommentReference">
    <w:name w:val="annotation reference"/>
    <w:semiHidden/>
    <w:rsid w:val="00A33F85"/>
    <w:rPr>
      <w:rFonts w:ascii="Calibri" w:hAnsi="Calibri"/>
      <w:sz w:val="16"/>
      <w:szCs w:val="16"/>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acroText">
    <w:name w:val="macro"/>
    <w:semiHidden/>
    <w:rsid w:val="006E45AB"/>
    <w:pPr>
      <w:tabs>
        <w:tab w:val="left" w:pos="480"/>
        <w:tab w:val="left" w:pos="960"/>
        <w:tab w:val="left" w:pos="1440"/>
        <w:tab w:val="left" w:pos="1920"/>
        <w:tab w:val="left" w:pos="2400"/>
        <w:tab w:val="left" w:pos="2880"/>
        <w:tab w:val="left" w:pos="3360"/>
        <w:tab w:val="left" w:pos="3840"/>
        <w:tab w:val="left" w:pos="4320"/>
      </w:tabs>
    </w:pPr>
    <w:rPr>
      <w:rFonts w:cs="Courier New"/>
      <w:lang w:val="de-DE" w:eastAsia="de-DE"/>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TableofAuthorities">
    <w:name w:val="table of authorities"/>
    <w:basedOn w:val="Normal"/>
    <w:next w:val="Normal"/>
    <w:semiHidden/>
    <w:pPr>
      <w:ind w:left="200" w:hanging="200"/>
    </w:pPr>
  </w:style>
  <w:style w:type="paragraph" w:styleId="TOAHeading">
    <w:name w:val="toa heading"/>
    <w:basedOn w:val="Normal"/>
    <w:next w:val="Normal"/>
    <w:semiHidden/>
    <w:pPr>
      <w:spacing w:before="120"/>
    </w:pPr>
    <w:rPr>
      <w:rFonts w:cs="Arial"/>
      <w:b/>
      <w:bCs/>
      <w:sz w:val="24"/>
    </w:rPr>
  </w:style>
  <w:style w:type="character" w:styleId="PageNumber">
    <w:name w:val="page number"/>
    <w:basedOn w:val="DefaultParagraphFont"/>
    <w:semiHidden/>
    <w:rsid w:val="006E45AB"/>
    <w:rPr>
      <w:rFonts w:ascii="Calibri" w:hAnsi="Calibri"/>
    </w:rPr>
  </w:style>
  <w:style w:type="paragraph" w:styleId="NormalWeb">
    <w:name w:val="Normal (Web)"/>
    <w:basedOn w:val="Normal"/>
    <w:semiHidden/>
    <w:rPr>
      <w:sz w:val="24"/>
    </w:rPr>
  </w:style>
  <w:style w:type="paragraph" w:styleId="NormalIndent">
    <w:name w:val="Normal Indent"/>
    <w:basedOn w:val="Normal"/>
    <w:semiHidden/>
    <w:pPr>
      <w:ind w:left="708"/>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Indent">
    <w:name w:val="Body Text Indent"/>
    <w:basedOn w:val="Normal"/>
    <w:semiHidden/>
    <w:pPr>
      <w:spacing w:after="120"/>
      <w:ind w:left="283"/>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BodyTextFirstIndent">
    <w:name w:val="Body Text First Indent"/>
    <w:basedOn w:val="BodyText"/>
    <w:semiHidden/>
    <w:pPr>
      <w:spacing w:after="120" w:line="240" w:lineRule="auto"/>
      <w:ind w:firstLine="210"/>
    </w:pPr>
    <w:rPr>
      <w:noProof w:val="0"/>
      <w:sz w:val="20"/>
    </w:rPr>
  </w:style>
  <w:style w:type="paragraph" w:styleId="BodyTextFirstIndent2">
    <w:name w:val="Body Text First Indent 2"/>
    <w:basedOn w:val="BodyTextIndent"/>
    <w:semiHidden/>
    <w:pPr>
      <w:ind w:firstLine="210"/>
    </w:pPr>
  </w:style>
  <w:style w:type="paragraph" w:styleId="Title">
    <w:name w:val="Title"/>
    <w:basedOn w:val="Normal"/>
    <w:qFormat/>
    <w:pPr>
      <w:spacing w:before="240" w:after="60"/>
      <w:jc w:val="center"/>
      <w:outlineLvl w:val="0"/>
    </w:pPr>
    <w:rPr>
      <w:rFonts w:cs="Arial"/>
      <w:b/>
      <w:bCs/>
      <w:kern w:val="28"/>
      <w:sz w:val="32"/>
      <w:szCs w:val="32"/>
    </w:rPr>
  </w:style>
  <w:style w:type="paragraph" w:styleId="EnvelopeReturn">
    <w:name w:val="envelope return"/>
    <w:basedOn w:val="Normal"/>
    <w:semiHidden/>
    <w:rPr>
      <w:rFonts w:cs="Arial"/>
    </w:rPr>
  </w:style>
  <w:style w:type="paragraph" w:styleId="EnvelopeAddress">
    <w:name w:val="envelope address"/>
    <w:basedOn w:val="Normal"/>
    <w:semiHidden/>
    <w:pPr>
      <w:framePr w:w="4320" w:h="2160" w:hRule="exact" w:hSpace="141" w:wrap="auto" w:hAnchor="page" w:xAlign="center" w:yAlign="bottom"/>
      <w:ind w:left="1"/>
    </w:pPr>
    <w:rPr>
      <w:rFonts w:cs="Arial"/>
      <w:sz w:val="24"/>
    </w:r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cs="Arial"/>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LineNumber">
    <w:name w:val="line number"/>
    <w:basedOn w:val="DefaultParagraphFont"/>
    <w:semiHidden/>
    <w:rsid w:val="006E45AB"/>
    <w:rPr>
      <w:rFonts w:ascii="Calibri" w:hAnsi="Calibri"/>
    </w:rPr>
  </w:style>
  <w:style w:type="character" w:customStyle="1" w:styleId="HenStandardBold">
    <w:name w:val="Hen_Standard_Bol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SubtleEmphasis">
    <w:name w:val="Subtle Emphasis"/>
    <w:basedOn w:val="DefaultParagraphFont"/>
    <w:uiPriority w:val="19"/>
    <w:qFormat/>
    <w:rsid w:val="006E45AB"/>
    <w:rPr>
      <w:rFonts w:ascii="Calibri" w:hAnsi="Calibri"/>
      <w:i/>
      <w:iCs/>
      <w:color w:val="404040" w:themeColor="text1" w:themeTint="BF"/>
    </w:rPr>
  </w:style>
  <w:style w:type="character" w:customStyle="1" w:styleId="CommentTextChar">
    <w:name w:val="Comment Text Char"/>
    <w:basedOn w:val="DefaultParagraphFont"/>
    <w:link w:val="CommentText"/>
    <w:semiHidden/>
    <w:rsid w:val="006E45AB"/>
  </w:style>
  <w:style w:type="paragraph" w:styleId="TOCHeading">
    <w:name w:val="TOC Heading"/>
    <w:basedOn w:val="Heading1"/>
    <w:next w:val="Normal"/>
    <w:uiPriority w:val="39"/>
    <w:semiHidden/>
    <w:unhideWhenUsed/>
    <w:qFormat/>
    <w:rsid w:val="000D1E13"/>
    <w:pPr>
      <w:keepLines/>
      <w:spacing w:after="0"/>
      <w:outlineLvl w:val="9"/>
    </w:pPr>
    <w:rPr>
      <w:rFonts w:eastAsiaTheme="majorEastAsia" w:cstheme="majorBidi"/>
      <w:b w:val="0"/>
      <w:bCs w:val="0"/>
      <w:color w:val="7E868E" w:themeColor="accent1" w:themeShade="BF"/>
      <w:kern w:val="0"/>
    </w:rPr>
  </w:style>
  <w:style w:type="table" w:styleId="MediumGrid2-Accent1">
    <w:name w:val="Medium Grid 2 Accent 1"/>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insideH w:val="single" w:sz="8" w:space="0" w:color="AFB4B9" w:themeColor="accent1"/>
        <w:insideV w:val="single" w:sz="8" w:space="0" w:color="AFB4B9" w:themeColor="accent1"/>
      </w:tblBorders>
    </w:tblPr>
    <w:tcPr>
      <w:shd w:val="clear" w:color="auto" w:fill="EBECED" w:themeFill="accent1" w:themeFillTint="3F"/>
    </w:tcPr>
    <w:tblStylePr w:type="firstRow">
      <w:rPr>
        <w:b/>
        <w:bCs/>
        <w:color w:val="000000" w:themeColor="text1"/>
      </w:rPr>
      <w:tblPr/>
      <w:tcPr>
        <w:shd w:val="clear" w:color="auto" w:fill="F7F7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F1" w:themeFill="accent1" w:themeFillTint="33"/>
      </w:tcPr>
    </w:tblStylePr>
    <w:tblStylePr w:type="band1Vert">
      <w:tblPr/>
      <w:tcPr>
        <w:shd w:val="clear" w:color="auto" w:fill="D7D9DC" w:themeFill="accent1" w:themeFillTint="7F"/>
      </w:tcPr>
    </w:tblStylePr>
    <w:tblStylePr w:type="band1Horz">
      <w:tblPr/>
      <w:tcPr>
        <w:tcBorders>
          <w:insideH w:val="single" w:sz="6" w:space="0" w:color="AFB4B9" w:themeColor="accent1"/>
          <w:insideV w:val="single" w:sz="6" w:space="0" w:color="AFB4B9" w:themeColor="accent1"/>
        </w:tcBorders>
        <w:shd w:val="clear" w:color="auto" w:fill="D7D9DC" w:themeFill="accent1" w:themeFillTint="7F"/>
      </w:tcPr>
    </w:tblStylePr>
    <w:tblStylePr w:type="nwCell">
      <w:tblPr/>
      <w:tcPr>
        <w:shd w:val="clear" w:color="auto" w:fill="FFFFFF" w:themeFill="background1"/>
      </w:tcPr>
    </w:tblStylePr>
  </w:style>
  <w:style w:type="table" w:styleId="MediumList2">
    <w:name w:val="Medium List 2"/>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tblBorders>
    </w:tblPr>
    <w:tblStylePr w:type="firstRow">
      <w:rPr>
        <w:sz w:val="24"/>
        <w:szCs w:val="24"/>
      </w:rPr>
      <w:tblPr/>
      <w:tcPr>
        <w:tcBorders>
          <w:top w:val="nil"/>
          <w:left w:val="nil"/>
          <w:bottom w:val="single" w:sz="24" w:space="0" w:color="AFB4B9" w:themeColor="accent1"/>
          <w:right w:val="nil"/>
          <w:insideH w:val="nil"/>
          <w:insideV w:val="nil"/>
        </w:tcBorders>
        <w:shd w:val="clear" w:color="auto" w:fill="FFFFFF" w:themeFill="background1"/>
      </w:tcPr>
    </w:tblStylePr>
    <w:tblStylePr w:type="lastRow">
      <w:tblPr/>
      <w:tcPr>
        <w:tcBorders>
          <w:top w:val="single" w:sz="8" w:space="0" w:color="AFB4B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B4B9" w:themeColor="accent1"/>
          <w:insideH w:val="nil"/>
          <w:insideV w:val="nil"/>
        </w:tcBorders>
        <w:shd w:val="clear" w:color="auto" w:fill="FFFFFF" w:themeFill="background1"/>
      </w:tcPr>
    </w:tblStylePr>
    <w:tblStylePr w:type="lastCol">
      <w:tblPr/>
      <w:tcPr>
        <w:tcBorders>
          <w:top w:val="nil"/>
          <w:left w:val="single" w:sz="8" w:space="0" w:color="AFB4B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CED" w:themeFill="accent1" w:themeFillTint="3F"/>
      </w:tcPr>
    </w:tblStylePr>
    <w:tblStylePr w:type="band1Horz">
      <w:tblPr/>
      <w:tcPr>
        <w:tcBorders>
          <w:top w:val="nil"/>
          <w:bottom w:val="nil"/>
          <w:insideH w:val="nil"/>
          <w:insideV w:val="nil"/>
        </w:tcBorders>
        <w:shd w:val="clear" w:color="auto" w:fill="EBEC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tblBorders>
    </w:tblPr>
    <w:tblStylePr w:type="firstRow">
      <w:rPr>
        <w:sz w:val="24"/>
        <w:szCs w:val="24"/>
      </w:rPr>
      <w:tblPr/>
      <w:tcPr>
        <w:tcBorders>
          <w:top w:val="nil"/>
          <w:left w:val="nil"/>
          <w:bottom w:val="single" w:sz="24" w:space="0" w:color="5F6973" w:themeColor="accent2"/>
          <w:right w:val="nil"/>
          <w:insideH w:val="nil"/>
          <w:insideV w:val="nil"/>
        </w:tcBorders>
        <w:shd w:val="clear" w:color="auto" w:fill="FFFFFF" w:themeFill="background1"/>
      </w:tcPr>
    </w:tblStylePr>
    <w:tblStylePr w:type="lastRow">
      <w:tblPr/>
      <w:tcPr>
        <w:tcBorders>
          <w:top w:val="single" w:sz="8" w:space="0" w:color="5F697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2"/>
          <w:insideH w:val="nil"/>
          <w:insideV w:val="nil"/>
        </w:tcBorders>
        <w:shd w:val="clear" w:color="auto" w:fill="FFFFFF" w:themeFill="background1"/>
      </w:tcPr>
    </w:tblStylePr>
    <w:tblStylePr w:type="lastCol">
      <w:tblPr/>
      <w:tcPr>
        <w:tcBorders>
          <w:top w:val="nil"/>
          <w:left w:val="single" w:sz="8" w:space="0" w:color="5F697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2" w:themeFillTint="3F"/>
      </w:tcPr>
    </w:tblStylePr>
    <w:tblStylePr w:type="band1Horz">
      <w:tblPr/>
      <w:tcPr>
        <w:tcBorders>
          <w:top w:val="nil"/>
          <w:bottom w:val="nil"/>
          <w:insideH w:val="nil"/>
          <w:insideV w:val="nil"/>
        </w:tcBorders>
        <w:shd w:val="clear" w:color="auto" w:fill="D6D9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tblBorders>
    </w:tblPr>
    <w:tblStylePr w:type="firstRow">
      <w:rPr>
        <w:sz w:val="24"/>
        <w:szCs w:val="24"/>
      </w:rPr>
      <w:tblPr/>
      <w:tcPr>
        <w:tcBorders>
          <w:top w:val="nil"/>
          <w:left w:val="nil"/>
          <w:bottom w:val="single" w:sz="24" w:space="0" w:color="008246" w:themeColor="accent3"/>
          <w:right w:val="nil"/>
          <w:insideH w:val="nil"/>
          <w:insideV w:val="nil"/>
        </w:tcBorders>
        <w:shd w:val="clear" w:color="auto" w:fill="FFFFFF" w:themeFill="background1"/>
      </w:tcPr>
    </w:tblStylePr>
    <w:tblStylePr w:type="lastRow">
      <w:tblPr/>
      <w:tcPr>
        <w:tcBorders>
          <w:top w:val="single" w:sz="8" w:space="0" w:color="00824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246" w:themeColor="accent3"/>
          <w:insideH w:val="nil"/>
          <w:insideV w:val="nil"/>
        </w:tcBorders>
        <w:shd w:val="clear" w:color="auto" w:fill="FFFFFF" w:themeFill="background1"/>
      </w:tcPr>
    </w:tblStylePr>
    <w:tblStylePr w:type="lastCol">
      <w:tblPr/>
      <w:tcPr>
        <w:tcBorders>
          <w:top w:val="nil"/>
          <w:left w:val="single" w:sz="8" w:space="0" w:color="00824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FD3" w:themeFill="accent3" w:themeFillTint="3F"/>
      </w:tcPr>
    </w:tblStylePr>
    <w:tblStylePr w:type="band1Horz">
      <w:tblPr/>
      <w:tcPr>
        <w:tcBorders>
          <w:top w:val="nil"/>
          <w:bottom w:val="nil"/>
          <w:insideH w:val="nil"/>
          <w:insideV w:val="nil"/>
        </w:tcBorders>
        <w:shd w:val="clear" w:color="auto" w:fill="A1FF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tblBorders>
    </w:tblPr>
    <w:tblStylePr w:type="firstRow">
      <w:rPr>
        <w:sz w:val="24"/>
        <w:szCs w:val="24"/>
      </w:rPr>
      <w:tblPr/>
      <w:tcPr>
        <w:tcBorders>
          <w:top w:val="nil"/>
          <w:left w:val="nil"/>
          <w:bottom w:val="single" w:sz="24" w:space="0" w:color="2C3487" w:themeColor="accent4"/>
          <w:right w:val="nil"/>
          <w:insideH w:val="nil"/>
          <w:insideV w:val="nil"/>
        </w:tcBorders>
        <w:shd w:val="clear" w:color="auto" w:fill="FFFFFF" w:themeFill="background1"/>
      </w:tcPr>
    </w:tblStylePr>
    <w:tblStylePr w:type="lastRow">
      <w:tblPr/>
      <w:tcPr>
        <w:tcBorders>
          <w:top w:val="single" w:sz="8" w:space="0" w:color="2C348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3487" w:themeColor="accent4"/>
          <w:insideH w:val="nil"/>
          <w:insideV w:val="nil"/>
        </w:tcBorders>
        <w:shd w:val="clear" w:color="auto" w:fill="FFFFFF" w:themeFill="background1"/>
      </w:tcPr>
    </w:tblStylePr>
    <w:tblStylePr w:type="lastCol">
      <w:tblPr/>
      <w:tcPr>
        <w:tcBorders>
          <w:top w:val="nil"/>
          <w:left w:val="single" w:sz="8" w:space="0" w:color="2C34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C4EA" w:themeFill="accent4" w:themeFillTint="3F"/>
      </w:tcPr>
    </w:tblStylePr>
    <w:tblStylePr w:type="band1Horz">
      <w:tblPr/>
      <w:tcPr>
        <w:tcBorders>
          <w:top w:val="nil"/>
          <w:bottom w:val="nil"/>
          <w:insideH w:val="nil"/>
          <w:insideV w:val="nil"/>
        </w:tcBorders>
        <w:shd w:val="clear" w:color="auto" w:fill="C1C4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tblBorders>
    </w:tblPr>
    <w:tblStylePr w:type="firstRow">
      <w:rPr>
        <w:sz w:val="24"/>
        <w:szCs w:val="24"/>
      </w:rPr>
      <w:tblPr/>
      <w:tcPr>
        <w:tcBorders>
          <w:top w:val="nil"/>
          <w:left w:val="nil"/>
          <w:bottom w:val="single" w:sz="24" w:space="0" w:color="E6E7E7" w:themeColor="accent5"/>
          <w:right w:val="nil"/>
          <w:insideH w:val="nil"/>
          <w:insideV w:val="nil"/>
        </w:tcBorders>
        <w:shd w:val="clear" w:color="auto" w:fill="FFFFFF" w:themeFill="background1"/>
      </w:tcPr>
    </w:tblStylePr>
    <w:tblStylePr w:type="lastRow">
      <w:tblPr/>
      <w:tcPr>
        <w:tcBorders>
          <w:top w:val="single" w:sz="8" w:space="0" w:color="E6E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7E7" w:themeColor="accent5"/>
          <w:insideH w:val="nil"/>
          <w:insideV w:val="nil"/>
        </w:tcBorders>
        <w:shd w:val="clear" w:color="auto" w:fill="FFFFFF" w:themeFill="background1"/>
      </w:tcPr>
    </w:tblStylePr>
    <w:tblStylePr w:type="lastCol">
      <w:tblPr/>
      <w:tcPr>
        <w:tcBorders>
          <w:top w:val="nil"/>
          <w:left w:val="single" w:sz="8" w:space="0" w:color="E6E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9F9" w:themeFill="accent5" w:themeFillTint="3F"/>
      </w:tcPr>
    </w:tblStylePr>
    <w:tblStylePr w:type="band1Horz">
      <w:tblPr/>
      <w:tcPr>
        <w:tcBorders>
          <w:top w:val="nil"/>
          <w:bottom w:val="nil"/>
          <w:insideH w:val="nil"/>
          <w:insideV w:val="nil"/>
        </w:tcBorders>
        <w:shd w:val="clear" w:color="auto" w:fill="F8F9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tblBorders>
    </w:tblPr>
    <w:tblStylePr w:type="firstRow">
      <w:rPr>
        <w:sz w:val="24"/>
        <w:szCs w:val="24"/>
      </w:rPr>
      <w:tblPr/>
      <w:tcPr>
        <w:tcBorders>
          <w:top w:val="nil"/>
          <w:left w:val="nil"/>
          <w:bottom w:val="single" w:sz="24" w:space="0" w:color="5F6973" w:themeColor="accent6"/>
          <w:right w:val="nil"/>
          <w:insideH w:val="nil"/>
          <w:insideV w:val="nil"/>
        </w:tcBorders>
        <w:shd w:val="clear" w:color="auto" w:fill="FFFFFF" w:themeFill="background1"/>
      </w:tcPr>
    </w:tblStylePr>
    <w:tblStylePr w:type="lastRow">
      <w:tblPr/>
      <w:tcPr>
        <w:tcBorders>
          <w:top w:val="single" w:sz="8" w:space="0" w:color="5F697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6"/>
          <w:insideH w:val="nil"/>
          <w:insideV w:val="nil"/>
        </w:tcBorders>
        <w:shd w:val="clear" w:color="auto" w:fill="FFFFFF" w:themeFill="background1"/>
      </w:tcPr>
    </w:tblStylePr>
    <w:tblStylePr w:type="lastCol">
      <w:tblPr/>
      <w:tcPr>
        <w:tcBorders>
          <w:top w:val="nil"/>
          <w:left w:val="single" w:sz="8" w:space="0" w:color="5F69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6" w:themeFillTint="3F"/>
      </w:tcPr>
    </w:tblStylePr>
    <w:tblStylePr w:type="band1Horz">
      <w:tblPr/>
      <w:tcPr>
        <w:tcBorders>
          <w:top w:val="nil"/>
          <w:bottom w:val="nil"/>
          <w:insideH w:val="nil"/>
          <w:insideV w:val="nil"/>
        </w:tcBorders>
        <w:shd w:val="clear" w:color="auto" w:fill="D6D9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F70EE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insideH w:val="single" w:sz="8" w:space="0" w:color="5F6973" w:themeColor="accent2"/>
        <w:insideV w:val="single" w:sz="8" w:space="0" w:color="5F6973" w:themeColor="accent2"/>
      </w:tblBorders>
    </w:tblPr>
    <w:tcPr>
      <w:shd w:val="clear" w:color="auto" w:fill="D6D9DD" w:themeFill="accent2" w:themeFillTint="3F"/>
    </w:tcPr>
    <w:tblStylePr w:type="firstRow">
      <w:rPr>
        <w:b/>
        <w:bCs/>
        <w:color w:val="000000" w:themeColor="text1"/>
      </w:rPr>
      <w:tblPr/>
      <w:tcPr>
        <w:shd w:val="clear" w:color="auto" w:fill="EEF0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2" w:themeFillTint="33"/>
      </w:tcPr>
    </w:tblStylePr>
    <w:tblStylePr w:type="band1Vert">
      <w:tblPr/>
      <w:tcPr>
        <w:shd w:val="clear" w:color="auto" w:fill="ADB4BB" w:themeFill="accent2" w:themeFillTint="7F"/>
      </w:tcPr>
    </w:tblStylePr>
    <w:tblStylePr w:type="band1Horz">
      <w:tblPr/>
      <w:tcPr>
        <w:tcBorders>
          <w:insideH w:val="single" w:sz="6" w:space="0" w:color="5F6973" w:themeColor="accent2"/>
          <w:insideV w:val="single" w:sz="6" w:space="0" w:color="5F6973" w:themeColor="accent2"/>
        </w:tcBorders>
        <w:shd w:val="clear" w:color="auto" w:fill="ADB4B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insideH w:val="single" w:sz="8" w:space="0" w:color="008246" w:themeColor="accent3"/>
        <w:insideV w:val="single" w:sz="8" w:space="0" w:color="008246" w:themeColor="accent3"/>
      </w:tblBorders>
    </w:tblPr>
    <w:tcPr>
      <w:shd w:val="clear" w:color="auto" w:fill="A1FFD3" w:themeFill="accent3" w:themeFillTint="3F"/>
    </w:tcPr>
    <w:tblStylePr w:type="firstRow">
      <w:rPr>
        <w:b/>
        <w:bCs/>
        <w:color w:val="000000" w:themeColor="text1"/>
      </w:rPr>
      <w:tblPr/>
      <w:tcPr>
        <w:shd w:val="clear" w:color="auto" w:fill="D9FF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FDB" w:themeFill="accent3" w:themeFillTint="33"/>
      </w:tcPr>
    </w:tblStylePr>
    <w:tblStylePr w:type="band1Vert">
      <w:tblPr/>
      <w:tcPr>
        <w:shd w:val="clear" w:color="auto" w:fill="41FFA7" w:themeFill="accent3" w:themeFillTint="7F"/>
      </w:tcPr>
    </w:tblStylePr>
    <w:tblStylePr w:type="band1Horz">
      <w:tblPr/>
      <w:tcPr>
        <w:tcBorders>
          <w:insideH w:val="single" w:sz="6" w:space="0" w:color="008246" w:themeColor="accent3"/>
          <w:insideV w:val="single" w:sz="6" w:space="0" w:color="008246" w:themeColor="accent3"/>
        </w:tcBorders>
        <w:shd w:val="clear" w:color="auto" w:fill="41FFA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insideH w:val="single" w:sz="8" w:space="0" w:color="2C3487" w:themeColor="accent4"/>
        <w:insideV w:val="single" w:sz="8" w:space="0" w:color="2C3487" w:themeColor="accent4"/>
      </w:tblBorders>
    </w:tblPr>
    <w:tcPr>
      <w:shd w:val="clear" w:color="auto" w:fill="C1C4EA" w:themeFill="accent4" w:themeFillTint="3F"/>
    </w:tcPr>
    <w:tblStylePr w:type="firstRow">
      <w:rPr>
        <w:b/>
        <w:bCs/>
        <w:color w:val="000000" w:themeColor="text1"/>
      </w:rPr>
      <w:tblPr/>
      <w:tcPr>
        <w:shd w:val="clear" w:color="auto" w:fill="E6E7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FEE" w:themeFill="accent4" w:themeFillTint="33"/>
      </w:tcPr>
    </w:tblStylePr>
    <w:tblStylePr w:type="band1Vert">
      <w:tblPr/>
      <w:tcPr>
        <w:shd w:val="clear" w:color="auto" w:fill="8289D6" w:themeFill="accent4" w:themeFillTint="7F"/>
      </w:tcPr>
    </w:tblStylePr>
    <w:tblStylePr w:type="band1Horz">
      <w:tblPr/>
      <w:tcPr>
        <w:tcBorders>
          <w:insideH w:val="single" w:sz="6" w:space="0" w:color="2C3487" w:themeColor="accent4"/>
          <w:insideV w:val="single" w:sz="6" w:space="0" w:color="2C3487" w:themeColor="accent4"/>
        </w:tcBorders>
        <w:shd w:val="clear" w:color="auto" w:fill="8289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insideH w:val="single" w:sz="8" w:space="0" w:color="E6E7E7" w:themeColor="accent5"/>
        <w:insideV w:val="single" w:sz="8" w:space="0" w:color="E6E7E7" w:themeColor="accent5"/>
      </w:tblBorders>
    </w:tblPr>
    <w:tcPr>
      <w:shd w:val="clear" w:color="auto" w:fill="F8F9F9"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AFA" w:themeFill="accent5" w:themeFillTint="33"/>
      </w:tcPr>
    </w:tblStylePr>
    <w:tblStylePr w:type="band1Vert">
      <w:tblPr/>
      <w:tcPr>
        <w:shd w:val="clear" w:color="auto" w:fill="F2F3F3" w:themeFill="accent5" w:themeFillTint="7F"/>
      </w:tcPr>
    </w:tblStylePr>
    <w:tblStylePr w:type="band1Horz">
      <w:tblPr/>
      <w:tcPr>
        <w:tcBorders>
          <w:insideH w:val="single" w:sz="6" w:space="0" w:color="E6E7E7" w:themeColor="accent5"/>
          <w:insideV w:val="single" w:sz="6" w:space="0" w:color="E6E7E7" w:themeColor="accent5"/>
        </w:tcBorders>
        <w:shd w:val="clear" w:color="auto" w:fill="F2F3F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insideH w:val="single" w:sz="8" w:space="0" w:color="5F6973" w:themeColor="accent6"/>
        <w:insideV w:val="single" w:sz="8" w:space="0" w:color="5F6973" w:themeColor="accent6"/>
      </w:tblBorders>
    </w:tblPr>
    <w:tcPr>
      <w:shd w:val="clear" w:color="auto" w:fill="D6D9DD" w:themeFill="accent6" w:themeFillTint="3F"/>
    </w:tcPr>
    <w:tblStylePr w:type="firstRow">
      <w:rPr>
        <w:b/>
        <w:bCs/>
        <w:color w:val="000000" w:themeColor="text1"/>
      </w:rPr>
      <w:tblPr/>
      <w:tcPr>
        <w:shd w:val="clear" w:color="auto" w:fill="EEF0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6" w:themeFillTint="33"/>
      </w:tcPr>
    </w:tblStylePr>
    <w:tblStylePr w:type="band1Vert">
      <w:tblPr/>
      <w:tcPr>
        <w:shd w:val="clear" w:color="auto" w:fill="ADB4BB" w:themeFill="accent6" w:themeFillTint="7F"/>
      </w:tcPr>
    </w:tblStylePr>
    <w:tblStylePr w:type="band1Horz">
      <w:tblPr/>
      <w:tcPr>
        <w:tcBorders>
          <w:insideH w:val="single" w:sz="6" w:space="0" w:color="5F6973" w:themeColor="accent6"/>
          <w:insideV w:val="single" w:sz="6" w:space="0" w:color="5F6973" w:themeColor="accent6"/>
        </w:tcBorders>
        <w:shd w:val="clear" w:color="auto" w:fill="ADB4BB" w:themeFill="accent6" w:themeFillTint="7F"/>
      </w:tcPr>
    </w:tblStylePr>
    <w:tblStylePr w:type="nwCell">
      <w:tblPr/>
      <w:tcPr>
        <w:shd w:val="clear" w:color="auto" w:fill="FFFFFF" w:themeFill="background1"/>
      </w:tcPr>
    </w:tblStylePr>
  </w:style>
  <w:style w:type="paragraph" w:styleId="BalloonText">
    <w:name w:val="Balloon Text"/>
    <w:basedOn w:val="Normal"/>
    <w:link w:val="BalloonTextChar"/>
    <w:uiPriority w:val="99"/>
    <w:semiHidden/>
    <w:unhideWhenUsed/>
    <w:rsid w:val="00F70EEC"/>
    <w:rPr>
      <w:rFonts w:cs="Segoe UI"/>
      <w:sz w:val="18"/>
      <w:szCs w:val="18"/>
    </w:rPr>
  </w:style>
  <w:style w:type="character" w:customStyle="1" w:styleId="BalloonTextChar">
    <w:name w:val="Balloon Text Char"/>
    <w:basedOn w:val="DefaultParagraphFont"/>
    <w:link w:val="BalloonText"/>
    <w:uiPriority w:val="99"/>
    <w:semiHidden/>
    <w:rsid w:val="00F70EEC"/>
    <w:rPr>
      <w:rFonts w:cs="Segoe UI"/>
      <w:sz w:val="18"/>
      <w:szCs w:val="18"/>
    </w:rPr>
  </w:style>
  <w:style w:type="character" w:customStyle="1" w:styleId="Heading6Char">
    <w:name w:val="Heading 6 Char"/>
    <w:basedOn w:val="DefaultParagraphFont"/>
    <w:link w:val="Heading6"/>
    <w:rsid w:val="00E84F29"/>
    <w:rPr>
      <w:b/>
      <w:bCs/>
      <w:sz w:val="22"/>
      <w:szCs w:val="22"/>
    </w:rPr>
  </w:style>
  <w:style w:type="character" w:customStyle="1" w:styleId="FooterChar">
    <w:name w:val="Footer Char"/>
    <w:basedOn w:val="DefaultParagraphFont"/>
    <w:link w:val="Footer"/>
    <w:uiPriority w:val="99"/>
    <w:rsid w:val="00461912"/>
  </w:style>
  <w:style w:type="paragraph" w:customStyle="1" w:styleId="Standard12pt">
    <w:name w:val="Standard_12pt"/>
    <w:basedOn w:val="Normal"/>
    <w:rsid w:val="00720FAB"/>
    <w:pPr>
      <w:spacing w:line="300" w:lineRule="atLeast"/>
    </w:pPr>
    <w:rPr>
      <w:rFonts w:ascii="Arial" w:hAnsi="Arial"/>
      <w:sz w:val="24"/>
      <w:szCs w:val="24"/>
      <w:lang w:val="de-DE" w:eastAsia="en-US"/>
    </w:rPr>
  </w:style>
  <w:style w:type="paragraph" w:customStyle="1" w:styleId="Default">
    <w:name w:val="Default"/>
    <w:rsid w:val="008A7ACB"/>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D573D0"/>
    <w:rPr>
      <w:b/>
      <w:bCs/>
    </w:rPr>
  </w:style>
  <w:style w:type="character" w:customStyle="1" w:styleId="CommentSubjectChar">
    <w:name w:val="Comment Subject Char"/>
    <w:basedOn w:val="CommentTextChar"/>
    <w:link w:val="CommentSubject"/>
    <w:uiPriority w:val="99"/>
    <w:semiHidden/>
    <w:rsid w:val="00D573D0"/>
    <w:rPr>
      <w:b/>
      <w:bCs/>
    </w:rPr>
  </w:style>
  <w:style w:type="paragraph" w:styleId="Revision">
    <w:name w:val="Revision"/>
    <w:hidden/>
    <w:uiPriority w:val="99"/>
    <w:semiHidden/>
    <w:rsid w:val="007A462E"/>
  </w:style>
  <w:style w:type="character" w:customStyle="1" w:styleId="placeholderend21">
    <w:name w:val="placeholder_end21"/>
    <w:basedOn w:val="DefaultParagraphFont"/>
    <w:rsid w:val="00F269CA"/>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843935">
      <w:bodyDiv w:val="1"/>
      <w:marLeft w:val="0"/>
      <w:marRight w:val="0"/>
      <w:marTop w:val="0"/>
      <w:marBottom w:val="0"/>
      <w:divBdr>
        <w:top w:val="none" w:sz="0" w:space="0" w:color="auto"/>
        <w:left w:val="none" w:sz="0" w:space="0" w:color="auto"/>
        <w:bottom w:val="none" w:sz="0" w:space="0" w:color="auto"/>
        <w:right w:val="none" w:sz="0" w:space="0" w:color="auto"/>
      </w:divBdr>
    </w:div>
    <w:div w:id="283116900">
      <w:bodyDiv w:val="1"/>
      <w:marLeft w:val="0"/>
      <w:marRight w:val="0"/>
      <w:marTop w:val="0"/>
      <w:marBottom w:val="0"/>
      <w:divBdr>
        <w:top w:val="none" w:sz="0" w:space="0" w:color="auto"/>
        <w:left w:val="none" w:sz="0" w:space="0" w:color="auto"/>
        <w:bottom w:val="none" w:sz="0" w:space="0" w:color="auto"/>
        <w:right w:val="none" w:sz="0" w:space="0" w:color="auto"/>
      </w:divBdr>
    </w:div>
    <w:div w:id="318460154">
      <w:bodyDiv w:val="1"/>
      <w:marLeft w:val="0"/>
      <w:marRight w:val="0"/>
      <w:marTop w:val="0"/>
      <w:marBottom w:val="0"/>
      <w:divBdr>
        <w:top w:val="none" w:sz="0" w:space="0" w:color="auto"/>
        <w:left w:val="none" w:sz="0" w:space="0" w:color="auto"/>
        <w:bottom w:val="none" w:sz="0" w:space="0" w:color="auto"/>
        <w:right w:val="none" w:sz="0" w:space="0" w:color="auto"/>
      </w:divBdr>
      <w:divsChild>
        <w:div w:id="230627880">
          <w:marLeft w:val="0"/>
          <w:marRight w:val="0"/>
          <w:marTop w:val="0"/>
          <w:marBottom w:val="0"/>
          <w:divBdr>
            <w:top w:val="none" w:sz="0" w:space="0" w:color="auto"/>
            <w:left w:val="none" w:sz="0" w:space="0" w:color="auto"/>
            <w:bottom w:val="none" w:sz="0" w:space="0" w:color="auto"/>
            <w:right w:val="none" w:sz="0" w:space="0" w:color="auto"/>
          </w:divBdr>
          <w:divsChild>
            <w:div w:id="1247805697">
              <w:marLeft w:val="0"/>
              <w:marRight w:val="0"/>
              <w:marTop w:val="0"/>
              <w:marBottom w:val="0"/>
              <w:divBdr>
                <w:top w:val="none" w:sz="0" w:space="0" w:color="auto"/>
                <w:left w:val="none" w:sz="0" w:space="0" w:color="auto"/>
                <w:bottom w:val="none" w:sz="0" w:space="0" w:color="auto"/>
                <w:right w:val="none" w:sz="0" w:space="0" w:color="auto"/>
              </w:divBdr>
              <w:divsChild>
                <w:div w:id="1883055926">
                  <w:marLeft w:val="0"/>
                  <w:marRight w:val="0"/>
                  <w:marTop w:val="0"/>
                  <w:marBottom w:val="0"/>
                  <w:divBdr>
                    <w:top w:val="none" w:sz="0" w:space="0" w:color="auto"/>
                    <w:left w:val="none" w:sz="0" w:space="0" w:color="auto"/>
                    <w:bottom w:val="none" w:sz="0" w:space="0" w:color="auto"/>
                    <w:right w:val="none" w:sz="0" w:space="0" w:color="auto"/>
                  </w:divBdr>
                  <w:divsChild>
                    <w:div w:id="324016516">
                      <w:marLeft w:val="0"/>
                      <w:marRight w:val="0"/>
                      <w:marTop w:val="0"/>
                      <w:marBottom w:val="0"/>
                      <w:divBdr>
                        <w:top w:val="none" w:sz="0" w:space="0" w:color="auto"/>
                        <w:left w:val="none" w:sz="0" w:space="0" w:color="auto"/>
                        <w:bottom w:val="none" w:sz="0" w:space="0" w:color="auto"/>
                        <w:right w:val="none" w:sz="0" w:space="0" w:color="auto"/>
                      </w:divBdr>
                      <w:divsChild>
                        <w:div w:id="503741182">
                          <w:marLeft w:val="0"/>
                          <w:marRight w:val="0"/>
                          <w:marTop w:val="0"/>
                          <w:marBottom w:val="0"/>
                          <w:divBdr>
                            <w:top w:val="none" w:sz="0" w:space="0" w:color="auto"/>
                            <w:left w:val="none" w:sz="0" w:space="0" w:color="auto"/>
                            <w:bottom w:val="none" w:sz="0" w:space="0" w:color="auto"/>
                            <w:right w:val="none" w:sz="0" w:space="0" w:color="auto"/>
                          </w:divBdr>
                          <w:divsChild>
                            <w:div w:id="1337732487">
                              <w:marLeft w:val="0"/>
                              <w:marRight w:val="0"/>
                              <w:marTop w:val="0"/>
                              <w:marBottom w:val="0"/>
                              <w:divBdr>
                                <w:top w:val="none" w:sz="0" w:space="0" w:color="auto"/>
                                <w:left w:val="none" w:sz="0" w:space="0" w:color="auto"/>
                                <w:bottom w:val="none" w:sz="0" w:space="0" w:color="auto"/>
                                <w:right w:val="none" w:sz="0" w:space="0" w:color="auto"/>
                              </w:divBdr>
                              <w:divsChild>
                                <w:div w:id="1968195664">
                                  <w:marLeft w:val="0"/>
                                  <w:marRight w:val="0"/>
                                  <w:marTop w:val="30"/>
                                  <w:marBottom w:val="2250"/>
                                  <w:divBdr>
                                    <w:top w:val="none" w:sz="0" w:space="0" w:color="auto"/>
                                    <w:left w:val="none" w:sz="0" w:space="0" w:color="auto"/>
                                    <w:bottom w:val="none" w:sz="0" w:space="0" w:color="auto"/>
                                    <w:right w:val="none" w:sz="0" w:space="0" w:color="auto"/>
                                  </w:divBdr>
                                  <w:divsChild>
                                    <w:div w:id="2102946356">
                                      <w:marLeft w:val="0"/>
                                      <w:marRight w:val="0"/>
                                      <w:marTop w:val="0"/>
                                      <w:marBottom w:val="0"/>
                                      <w:divBdr>
                                        <w:top w:val="none" w:sz="0" w:space="0" w:color="auto"/>
                                        <w:left w:val="none" w:sz="0" w:space="0" w:color="auto"/>
                                        <w:bottom w:val="none" w:sz="0" w:space="0" w:color="auto"/>
                                        <w:right w:val="none" w:sz="0" w:space="0" w:color="auto"/>
                                      </w:divBdr>
                                      <w:divsChild>
                                        <w:div w:id="1932622543">
                                          <w:marLeft w:val="0"/>
                                          <w:marRight w:val="0"/>
                                          <w:marTop w:val="0"/>
                                          <w:marBottom w:val="0"/>
                                          <w:divBdr>
                                            <w:top w:val="none" w:sz="0" w:space="0" w:color="auto"/>
                                            <w:left w:val="none" w:sz="0" w:space="0" w:color="auto"/>
                                            <w:bottom w:val="none" w:sz="0" w:space="0" w:color="auto"/>
                                            <w:right w:val="none" w:sz="0" w:space="0" w:color="auto"/>
                                          </w:divBdr>
                                          <w:divsChild>
                                            <w:div w:id="883450213">
                                              <w:marLeft w:val="0"/>
                                              <w:marRight w:val="0"/>
                                              <w:marTop w:val="0"/>
                                              <w:marBottom w:val="0"/>
                                              <w:divBdr>
                                                <w:top w:val="none" w:sz="0" w:space="0" w:color="auto"/>
                                                <w:left w:val="none" w:sz="0" w:space="0" w:color="auto"/>
                                                <w:bottom w:val="none" w:sz="0" w:space="0" w:color="auto"/>
                                                <w:right w:val="none" w:sz="0" w:space="0" w:color="auto"/>
                                              </w:divBdr>
                                              <w:divsChild>
                                                <w:div w:id="45922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7104452">
      <w:bodyDiv w:val="1"/>
      <w:marLeft w:val="0"/>
      <w:marRight w:val="0"/>
      <w:marTop w:val="0"/>
      <w:marBottom w:val="0"/>
      <w:divBdr>
        <w:top w:val="none" w:sz="0" w:space="0" w:color="auto"/>
        <w:left w:val="none" w:sz="0" w:space="0" w:color="auto"/>
        <w:bottom w:val="none" w:sz="0" w:space="0" w:color="auto"/>
        <w:right w:val="none" w:sz="0" w:space="0" w:color="auto"/>
      </w:divBdr>
    </w:div>
    <w:div w:id="1704360653">
      <w:bodyDiv w:val="1"/>
      <w:marLeft w:val="0"/>
      <w:marRight w:val="0"/>
      <w:marTop w:val="0"/>
      <w:marBottom w:val="0"/>
      <w:divBdr>
        <w:top w:val="none" w:sz="0" w:space="0" w:color="auto"/>
        <w:left w:val="none" w:sz="0" w:space="0" w:color="auto"/>
        <w:bottom w:val="none" w:sz="0" w:space="0" w:color="auto"/>
        <w:right w:val="none" w:sz="0" w:space="0" w:color="auto"/>
      </w:divBdr>
    </w:div>
    <w:div w:id="192125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northamerica.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aniel.carpenter@henkel.com" TargetMode="External"/><Relationship Id="rId4" Type="http://schemas.openxmlformats.org/officeDocument/2006/relationships/settings" Target="settings.xml"/><Relationship Id="rId9" Type="http://schemas.openxmlformats.org/officeDocument/2006/relationships/hyperlink" Target="http://www.henkel.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rdilos\Local%20Settings\Temporary%20Internet%20Files\Content.Outlook\FTOH3OA8\112016_Press_Release_Template_English.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E1000F"/>
      </a:dk2>
      <a:lt2>
        <a:srgbClr val="000000"/>
      </a:lt2>
      <a:accent1>
        <a:srgbClr val="AFB4B9"/>
      </a:accent1>
      <a:accent2>
        <a:srgbClr val="5F6973"/>
      </a:accent2>
      <a:accent3>
        <a:srgbClr val="008246"/>
      </a:accent3>
      <a:accent4>
        <a:srgbClr val="2C3487"/>
      </a:accent4>
      <a:accent5>
        <a:srgbClr val="E6E7E7"/>
      </a:accent5>
      <a:accent6>
        <a:srgbClr val="5F6973"/>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7FE6C-84F5-4C61-9FAE-0CAE51310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112016_Press_Release_Template_English.dotx</Template>
  <TotalTime>0</TotalTime>
  <Pages>3</Pages>
  <Words>926</Words>
  <Characters>5283</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Brief - Henkel</vt:lpstr>
      <vt:lpstr>Brief - Henkel</vt:lpstr>
    </vt:vector>
  </TitlesOfParts>
  <Manager/>
  <Company>Henkel AG &amp; Co. KGaA</Company>
  <LinksUpToDate>false</LinksUpToDate>
  <CharactersWithSpaces>6197</CharactersWithSpaces>
  <SharedDoc>false</SharedDoc>
  <HLinks>
    <vt:vector size="12" baseType="variant">
      <vt:variant>
        <vt:i4>852015</vt:i4>
      </vt:variant>
      <vt:variant>
        <vt:i4>2147</vt:i4>
      </vt:variant>
      <vt:variant>
        <vt:i4>1025</vt:i4>
      </vt:variant>
      <vt:variant>
        <vt:i4>1</vt:i4>
      </vt:variant>
      <vt:variant>
        <vt:lpwstr>V:\usr\buero\henlike\Logos\Logo_Neu\Henkel-Logo-ExioP-RGB-Briefe.gif</vt:lpwstr>
      </vt:variant>
      <vt:variant>
        <vt:lpwstr/>
      </vt:variant>
      <vt:variant>
        <vt:i4>852015</vt:i4>
      </vt:variant>
      <vt:variant>
        <vt:i4>2160</vt:i4>
      </vt:variant>
      <vt:variant>
        <vt:i4>1026</vt:i4>
      </vt:variant>
      <vt:variant>
        <vt:i4>1</vt:i4>
      </vt:variant>
      <vt:variant>
        <vt:lpwstr>V:\usr\buero\henlike\Logos\Logo_Neu\Henkel-Logo-ExioP-RGB-Briefe.gif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 Henkel</dc:title>
  <dc:subject>Brief-Vorlage</dc:subject>
  <dc:creator>Delker Vardilos</dc:creator>
  <cp:keywords>Brief Vorlage Henkel</cp:keywords>
  <dc:description/>
  <cp:lastModifiedBy>Daniel Carpenter</cp:lastModifiedBy>
  <cp:revision>4</cp:revision>
  <cp:lastPrinted>2018-01-16T19:34:00Z</cp:lastPrinted>
  <dcterms:created xsi:type="dcterms:W3CDTF">2018-01-16T23:32:00Z</dcterms:created>
  <dcterms:modified xsi:type="dcterms:W3CDTF">2018-01-22T15:22:00Z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Id">
    <vt:lpwstr>222-120514</vt:lpwstr>
  </property>
</Properties>
</file>