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F52CA" w14:textId="109A5F8A" w:rsidR="0034243B" w:rsidRPr="0034243B" w:rsidRDefault="005434DF" w:rsidP="00922AA5">
      <w:pPr>
        <w:pStyle w:val="Encabezado"/>
        <w:spacing w:line="420" w:lineRule="atLeast"/>
        <w:rPr>
          <w:rFonts w:ascii="Arial" w:hAnsi="Arial" w:cs="Arial"/>
          <w:b/>
          <w:bCs/>
          <w:sz w:val="36"/>
          <w:szCs w:val="36"/>
        </w:rPr>
      </w:pPr>
      <w:r>
        <w:rPr>
          <w:noProof/>
          <w:lang w:val="es-ES" w:eastAsia="es-ES"/>
        </w:rPr>
        <w:drawing>
          <wp:anchor distT="0" distB="0" distL="114300" distR="114300" simplePos="0" relativeHeight="251660288" behindDoc="0" locked="0" layoutInCell="1" allowOverlap="1" wp14:anchorId="573FD435" wp14:editId="67EB57FA">
            <wp:simplePos x="0" y="0"/>
            <wp:positionH relativeFrom="column">
              <wp:posOffset>-3810</wp:posOffset>
            </wp:positionH>
            <wp:positionV relativeFrom="paragraph">
              <wp:posOffset>0</wp:posOffset>
            </wp:positionV>
            <wp:extent cx="1117600" cy="962025"/>
            <wp:effectExtent l="0" t="0" r="6350" b="9525"/>
            <wp:wrapSquare wrapText="bothSides"/>
            <wp:docPr id="2" name="Imagen 2" descr="pritt-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tt-2014-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EBE">
        <w:rPr>
          <w:noProof/>
          <w:lang w:val="es-ES" w:eastAsia="es-ES"/>
        </w:rPr>
        <w:drawing>
          <wp:anchor distT="0" distB="0" distL="114300" distR="114300" simplePos="0" relativeHeight="251659264" behindDoc="0" locked="0" layoutInCell="1" allowOverlap="1" wp14:anchorId="395FD523" wp14:editId="4A9AF3D4">
            <wp:simplePos x="0" y="0"/>
            <wp:positionH relativeFrom="margin">
              <wp:posOffset>4594225</wp:posOffset>
            </wp:positionH>
            <wp:positionV relativeFrom="margin">
              <wp:posOffset>86360</wp:posOffset>
            </wp:positionV>
            <wp:extent cx="1166495" cy="789305"/>
            <wp:effectExtent l="0" t="0" r="0" b="0"/>
            <wp:wrapSquare wrapText="bothSides"/>
            <wp:docPr id="26" name="Bild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anchor>
        </w:drawing>
      </w:r>
    </w:p>
    <w:p w14:paraId="4BD7F3A3" w14:textId="77777777" w:rsidR="00560EBE" w:rsidRDefault="00560EBE" w:rsidP="0034243B">
      <w:pPr>
        <w:pStyle w:val="Encabezado"/>
        <w:spacing w:line="420" w:lineRule="atLeast"/>
        <w:jc w:val="right"/>
      </w:pPr>
    </w:p>
    <w:p w14:paraId="75E765E6" w14:textId="77777777" w:rsidR="005434DF" w:rsidRDefault="005434DF" w:rsidP="0034243B">
      <w:pPr>
        <w:pStyle w:val="Encabezado"/>
        <w:spacing w:line="420" w:lineRule="atLeast"/>
        <w:jc w:val="right"/>
      </w:pPr>
    </w:p>
    <w:p w14:paraId="484923B5" w14:textId="77777777" w:rsidR="005434DF" w:rsidRDefault="005434DF" w:rsidP="0034243B">
      <w:pPr>
        <w:pStyle w:val="Encabezado"/>
        <w:spacing w:line="420" w:lineRule="atLeast"/>
        <w:jc w:val="right"/>
      </w:pPr>
    </w:p>
    <w:p w14:paraId="36AA8F67" w14:textId="493D1B32" w:rsidR="0034243B" w:rsidRPr="0008548F" w:rsidRDefault="00922AA5" w:rsidP="0034243B">
      <w:pPr>
        <w:pStyle w:val="Encabezado"/>
        <w:spacing w:line="420" w:lineRule="atLeast"/>
        <w:jc w:val="right"/>
        <w:rPr>
          <w:rFonts w:ascii="Arial" w:hAnsi="Arial" w:cs="Arial"/>
          <w:b/>
          <w:bCs/>
          <w:color w:val="808080"/>
          <w:sz w:val="32"/>
          <w:szCs w:val="32"/>
        </w:rPr>
      </w:pPr>
      <w:r w:rsidRPr="00922AA5">
        <w:t xml:space="preserve"> </w:t>
      </w:r>
      <w:r w:rsidR="0034243B" w:rsidRPr="0008548F">
        <w:rPr>
          <w:rFonts w:ascii="Arial" w:hAnsi="Arial" w:cs="Arial"/>
          <w:b/>
          <w:bCs/>
          <w:color w:val="808080"/>
          <w:sz w:val="32"/>
          <w:szCs w:val="32"/>
        </w:rPr>
        <w:t>Información de Prensa</w:t>
      </w:r>
    </w:p>
    <w:p w14:paraId="484C3E6E" w14:textId="3C605BD0" w:rsidR="0034243B" w:rsidRPr="0008548F" w:rsidRDefault="000725FC" w:rsidP="0034243B">
      <w:pPr>
        <w:pStyle w:val="Standard12pt"/>
        <w:jc w:val="right"/>
        <w:rPr>
          <w:rFonts w:cs="Arial"/>
          <w:color w:val="808080"/>
          <w:lang w:val="es-ES"/>
        </w:rPr>
      </w:pPr>
      <w:r>
        <w:rPr>
          <w:rFonts w:cs="Arial"/>
          <w:color w:val="808080"/>
          <w:lang w:val="es-ES"/>
        </w:rPr>
        <w:t>Febrero de 201</w:t>
      </w:r>
      <w:r w:rsidR="005434DF">
        <w:rPr>
          <w:rFonts w:cs="Arial"/>
          <w:color w:val="808080"/>
          <w:lang w:val="es-ES"/>
        </w:rPr>
        <w:t>8</w:t>
      </w:r>
    </w:p>
    <w:p w14:paraId="3003DDE6" w14:textId="77777777" w:rsidR="008B6073" w:rsidRPr="005434DF" w:rsidRDefault="008B6073" w:rsidP="00265E1F">
      <w:pPr>
        <w:jc w:val="center"/>
        <w:rPr>
          <w:rFonts w:ascii="Arial" w:hAnsi="Arial" w:cs="Arial"/>
        </w:rPr>
      </w:pPr>
    </w:p>
    <w:p w14:paraId="1A52D447"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t>Adhesivos escolares</w:t>
      </w:r>
    </w:p>
    <w:p w14:paraId="76A673C4" w14:textId="77777777" w:rsidR="00F1048D" w:rsidRPr="005434DF" w:rsidRDefault="00F1048D" w:rsidP="005434DF">
      <w:pPr>
        <w:spacing w:before="120" w:after="120" w:line="360" w:lineRule="auto"/>
        <w:rPr>
          <w:rFonts w:ascii="Arial" w:hAnsi="Arial" w:cs="Arial"/>
          <w:b/>
          <w:sz w:val="36"/>
          <w:szCs w:val="36"/>
        </w:rPr>
      </w:pPr>
      <w:r w:rsidRPr="005434DF">
        <w:rPr>
          <w:rFonts w:ascii="Arial" w:hAnsi="Arial" w:cs="Arial"/>
          <w:b/>
          <w:sz w:val="36"/>
          <w:szCs w:val="36"/>
        </w:rPr>
        <w:t xml:space="preserve">Un Súper regreso a clases con Pritt </w:t>
      </w:r>
    </w:p>
    <w:p w14:paraId="6AB42D72" w14:textId="77777777" w:rsidR="00F1048D" w:rsidRPr="005434DF" w:rsidRDefault="00F1048D" w:rsidP="005434DF">
      <w:pPr>
        <w:spacing w:before="120" w:after="120" w:line="360" w:lineRule="auto"/>
        <w:jc w:val="both"/>
        <w:rPr>
          <w:rFonts w:ascii="Arial" w:hAnsi="Arial" w:cs="Arial"/>
          <w:b/>
          <w:color w:val="000000"/>
          <w:lang w:val="es-ES"/>
        </w:rPr>
      </w:pPr>
      <w:r w:rsidRPr="005434DF">
        <w:rPr>
          <w:rFonts w:ascii="Arial" w:hAnsi="Arial" w:cs="Arial"/>
          <w:b/>
          <w:color w:val="000000"/>
          <w:lang w:val="es-ES"/>
        </w:rPr>
        <w:t xml:space="preserve">Con los súper poderes de los adhesivos escolares Pritt, la vuelta al colegio promete ser muy entretenida. </w:t>
      </w:r>
    </w:p>
    <w:p w14:paraId="1D406960"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t>Pritt, la marca líder en adhesivos escolares que pertenece a Henkel -empresa de origen alemán presente en Chile desde 1985- presenta su gama de productos para la vuelta a clases 2018 bajo el concepto “</w:t>
      </w:r>
      <w:proofErr w:type="spellStart"/>
      <w:r w:rsidRPr="005434DF">
        <w:rPr>
          <w:rFonts w:ascii="Arial" w:hAnsi="Arial" w:cs="Arial"/>
          <w:color w:val="000000"/>
        </w:rPr>
        <w:t>My</w:t>
      </w:r>
      <w:proofErr w:type="spellEnd"/>
      <w:r w:rsidRPr="005434DF">
        <w:rPr>
          <w:rFonts w:ascii="Arial" w:hAnsi="Arial" w:cs="Arial"/>
          <w:color w:val="000000"/>
        </w:rPr>
        <w:t xml:space="preserve"> </w:t>
      </w:r>
      <w:proofErr w:type="spellStart"/>
      <w:r w:rsidRPr="005434DF">
        <w:rPr>
          <w:rFonts w:ascii="Arial" w:hAnsi="Arial" w:cs="Arial"/>
          <w:color w:val="000000"/>
        </w:rPr>
        <w:t>Heroes</w:t>
      </w:r>
      <w:proofErr w:type="spellEnd"/>
      <w:r w:rsidRPr="005434DF">
        <w:rPr>
          <w:rFonts w:ascii="Arial" w:hAnsi="Arial" w:cs="Arial"/>
          <w:color w:val="000000"/>
        </w:rPr>
        <w:t xml:space="preserve">”. </w:t>
      </w:r>
    </w:p>
    <w:p w14:paraId="4B173E1F"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t xml:space="preserve">Son seis los súper héroes que acompañaran a los niños en los envases de los productos Pritt, dándoles la calidad garantizada de la marca para impulsar su creatividad y desarrollo motriz en sus trabajos escolares. </w:t>
      </w:r>
    </w:p>
    <w:p w14:paraId="55B71895" w14:textId="7F35F59C"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t>“Sabemos que las manualidades son una parte muy importan</w:t>
      </w:r>
      <w:bookmarkStart w:id="0" w:name="_GoBack"/>
      <w:bookmarkEnd w:id="0"/>
      <w:r w:rsidRPr="005434DF">
        <w:rPr>
          <w:rFonts w:ascii="Arial" w:hAnsi="Arial" w:cs="Arial"/>
          <w:color w:val="000000"/>
        </w:rPr>
        <w:t xml:space="preserve">te del desarrollo de los niños, que favorecen la motricidad y estimulan la creatividad, y tenemos un compromiso con nuestros pequeños para garantizarles los mejores resultados con sus manualidades” comenta Vanessa </w:t>
      </w:r>
      <w:proofErr w:type="spellStart"/>
      <w:r w:rsidRPr="005434DF">
        <w:rPr>
          <w:rFonts w:ascii="Arial" w:hAnsi="Arial" w:cs="Arial"/>
          <w:color w:val="000000"/>
        </w:rPr>
        <w:t>Santoni</w:t>
      </w:r>
      <w:proofErr w:type="spellEnd"/>
      <w:r w:rsidRPr="005434DF">
        <w:rPr>
          <w:rFonts w:ascii="Arial" w:hAnsi="Arial" w:cs="Arial"/>
          <w:color w:val="000000"/>
        </w:rPr>
        <w:t>, Manager de la marca.</w:t>
      </w:r>
    </w:p>
    <w:p w14:paraId="6C36E67D"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t xml:space="preserve">Además de la entretenida innovación en los envases, los productos Pritt mantienen sus altos estándares de calidad, que los han posicionado como líderes en su mercado: los adhesivos de la marca cumplen con las más exigentes normas de calidad, seguridad y medioambiente, dando la confianza a adultos y niños en su uso seguro. Todos los productos Pritt son inocuos y biodegradables. </w:t>
      </w:r>
    </w:p>
    <w:p w14:paraId="11354BDD" w14:textId="77777777" w:rsidR="00F1048D" w:rsidRPr="005434DF" w:rsidRDefault="00F1048D" w:rsidP="005434DF">
      <w:pPr>
        <w:spacing w:before="120" w:after="120" w:line="360" w:lineRule="auto"/>
        <w:rPr>
          <w:rFonts w:ascii="Arial" w:hAnsi="Arial" w:cs="Arial"/>
          <w:b/>
        </w:rPr>
      </w:pPr>
      <w:r w:rsidRPr="005434DF">
        <w:rPr>
          <w:rFonts w:ascii="Arial" w:hAnsi="Arial" w:cs="Arial"/>
          <w:b/>
        </w:rPr>
        <w:t>La más completa línea de productos</w:t>
      </w:r>
    </w:p>
    <w:p w14:paraId="44AC19E7"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t>Los adhesivos Pritt ofrecen seguridad y calidad en todos sus formatos, con una amplia línea que cubre todas las necesidades de los niños tanto en sus labores escolares como para las manualidades que quieran hacer en sus casas. La línea cumple la norma EN 71.</w:t>
      </w:r>
    </w:p>
    <w:p w14:paraId="196A8ABD"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lastRenderedPageBreak/>
        <w:t xml:space="preserve">La clásica </w:t>
      </w:r>
      <w:r w:rsidRPr="005434DF">
        <w:rPr>
          <w:rFonts w:ascii="Arial" w:hAnsi="Arial" w:cs="Arial"/>
          <w:b/>
          <w:color w:val="000000"/>
        </w:rPr>
        <w:t xml:space="preserve">barrita de pegamento Pritt </w:t>
      </w:r>
      <w:proofErr w:type="spellStart"/>
      <w:r w:rsidRPr="005434DF">
        <w:rPr>
          <w:rFonts w:ascii="Arial" w:hAnsi="Arial" w:cs="Arial"/>
          <w:b/>
          <w:color w:val="000000"/>
        </w:rPr>
        <w:t>Stic-fix</w:t>
      </w:r>
      <w:proofErr w:type="spellEnd"/>
      <w:r w:rsidRPr="005434DF">
        <w:rPr>
          <w:rFonts w:ascii="Arial" w:hAnsi="Arial" w:cs="Arial"/>
          <w:color w:val="000000"/>
        </w:rPr>
        <w:t xml:space="preserve"> es el producto favorito de los niños, gracias a su eficiencia y facilidad de uso, indispensable en todos los estuches escolares para las actividades del día a día en el colegio, pues permite pegar todo tipo de papeles, cartones, fotos y manualidades en general. </w:t>
      </w:r>
    </w:p>
    <w:p w14:paraId="275923A4" w14:textId="462263A3"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t xml:space="preserve">Los súper poderes como </w:t>
      </w:r>
      <w:r w:rsidRPr="005434DF">
        <w:rPr>
          <w:rFonts w:ascii="Arial" w:hAnsi="Arial" w:cs="Arial"/>
        </w:rPr>
        <w:t xml:space="preserve">elasticidad, </w:t>
      </w:r>
      <w:r w:rsidRPr="005434DF">
        <w:rPr>
          <w:rFonts w:ascii="Arial" w:hAnsi="Arial" w:cs="Arial"/>
          <w:color w:val="000000"/>
        </w:rPr>
        <w:t>fuerza, invisibilidad, velocidad, y capacidad de volar les permitirán a los niños identificarse y elegir el que más les guste para ser su compañero en este año escolar.</w:t>
      </w:r>
    </w:p>
    <w:p w14:paraId="21B92026"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t xml:space="preserve">Con un 90% de ingredientes naturales, Pritt </w:t>
      </w:r>
      <w:proofErr w:type="spellStart"/>
      <w:r w:rsidRPr="005434DF">
        <w:rPr>
          <w:rFonts w:ascii="Arial" w:hAnsi="Arial" w:cs="Arial"/>
          <w:color w:val="000000"/>
        </w:rPr>
        <w:t>Stic-Fix</w:t>
      </w:r>
      <w:proofErr w:type="spellEnd"/>
      <w:r w:rsidRPr="005434DF">
        <w:rPr>
          <w:rFonts w:ascii="Arial" w:hAnsi="Arial" w:cs="Arial"/>
          <w:color w:val="000000"/>
        </w:rPr>
        <w:t xml:space="preserve"> es no toxico, no contiene solventes y es lavable, viene en un confiable envase hermético que garantiza su durabilidad por hasta tres años, en presentaciones de 10, 20 y 40 gramos.</w:t>
      </w:r>
    </w:p>
    <w:p w14:paraId="561315EA"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b/>
          <w:color w:val="000000"/>
        </w:rPr>
        <w:t xml:space="preserve">Pritt </w:t>
      </w:r>
      <w:proofErr w:type="spellStart"/>
      <w:r w:rsidRPr="005434DF">
        <w:rPr>
          <w:rFonts w:ascii="Arial" w:hAnsi="Arial" w:cs="Arial"/>
          <w:b/>
          <w:color w:val="000000"/>
        </w:rPr>
        <w:t>Pegafix</w:t>
      </w:r>
      <w:proofErr w:type="spellEnd"/>
      <w:r w:rsidRPr="005434DF">
        <w:rPr>
          <w:rFonts w:ascii="Arial" w:hAnsi="Arial" w:cs="Arial"/>
          <w:b/>
          <w:color w:val="000000"/>
        </w:rPr>
        <w:t xml:space="preserve"> Escolar</w:t>
      </w:r>
      <w:r w:rsidRPr="005434DF">
        <w:rPr>
          <w:rFonts w:ascii="Arial" w:hAnsi="Arial" w:cs="Arial"/>
          <w:color w:val="000000"/>
        </w:rPr>
        <w:t>, conocida como cola fría, es un pegamento líquido que sirve para cartón, maderas, algodón, telas y otros materiales escolares. Es libre de solventes y no contiene elementos tóxicos, lavable incluso estando seco y su tapa twist-off facilita su aplicación y garantiza su buen mantenimiento. Está disponible en formatos desde 35 gramos hasta 1 kilo.</w:t>
      </w:r>
    </w:p>
    <w:p w14:paraId="353C901E" w14:textId="305530F2"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b/>
          <w:color w:val="000000"/>
        </w:rPr>
        <w:t xml:space="preserve">Pritt </w:t>
      </w:r>
      <w:proofErr w:type="spellStart"/>
      <w:r w:rsidRPr="005434DF">
        <w:rPr>
          <w:rFonts w:ascii="Arial" w:hAnsi="Arial" w:cs="Arial"/>
          <w:b/>
          <w:color w:val="000000"/>
        </w:rPr>
        <w:t>Multifix</w:t>
      </w:r>
      <w:proofErr w:type="spellEnd"/>
      <w:r w:rsidRPr="005434DF">
        <w:rPr>
          <w:rFonts w:ascii="Arial" w:hAnsi="Arial" w:cs="Arial"/>
          <w:color w:val="000000"/>
        </w:rPr>
        <w:t xml:space="preserve"> es un adhesivo </w:t>
      </w:r>
      <w:proofErr w:type="spellStart"/>
      <w:r w:rsidRPr="005434DF">
        <w:rPr>
          <w:rFonts w:ascii="Arial" w:hAnsi="Arial" w:cs="Arial"/>
          <w:color w:val="000000"/>
        </w:rPr>
        <w:t>multimaterial</w:t>
      </w:r>
      <w:proofErr w:type="spellEnd"/>
      <w:r w:rsidRPr="005434DF">
        <w:rPr>
          <w:rFonts w:ascii="Arial" w:hAnsi="Arial" w:cs="Arial"/>
          <w:color w:val="000000"/>
        </w:rPr>
        <w:t xml:space="preserve"> ideal para el uso en manualidades escolares: es libre de solventes, no tóxico y lavable, no produce arrugas en los papeles al momento de pegar y permite pegar cartones, telas, papeles, cuero, corcho, goma EVA, incluso maderas livianas, vidrio y metal. Con un 90% de ingredientes naturales y base acuosa que le permite una fácil aplicación y dosificación, es ideal para pegar y fijar todo tipo de materiales usados en manualidades escolares. Viene en presentaciones de 35g, 125g y 260g. </w:t>
      </w:r>
    </w:p>
    <w:p w14:paraId="6F71AE21"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b/>
          <w:color w:val="000000"/>
        </w:rPr>
        <w:t xml:space="preserve">Pritt </w:t>
      </w:r>
      <w:proofErr w:type="spellStart"/>
      <w:r w:rsidRPr="005434DF">
        <w:rPr>
          <w:rFonts w:ascii="Arial" w:hAnsi="Arial" w:cs="Arial"/>
          <w:b/>
          <w:color w:val="000000"/>
        </w:rPr>
        <w:t>Pegafix</w:t>
      </w:r>
      <w:proofErr w:type="spellEnd"/>
      <w:r w:rsidRPr="005434DF">
        <w:rPr>
          <w:rFonts w:ascii="Arial" w:hAnsi="Arial" w:cs="Arial"/>
          <w:b/>
          <w:color w:val="000000"/>
        </w:rPr>
        <w:t xml:space="preserve"> Maderas</w:t>
      </w:r>
      <w:r w:rsidRPr="005434DF">
        <w:rPr>
          <w:rFonts w:ascii="Arial" w:hAnsi="Arial" w:cs="Arial"/>
          <w:color w:val="000000"/>
        </w:rPr>
        <w:t xml:space="preserve"> es una cola fría extra firme para trabajos de alta exigencia, que pega madera, cuero, tela, cartón, cartulina y artesanías, entre otros. Es libre de solventes y no tóxico, cuenta con un envase con puntera </w:t>
      </w:r>
      <w:proofErr w:type="spellStart"/>
      <w:r w:rsidRPr="005434DF">
        <w:rPr>
          <w:rFonts w:ascii="Arial" w:hAnsi="Arial" w:cs="Arial"/>
          <w:color w:val="000000"/>
        </w:rPr>
        <w:t>twitst</w:t>
      </w:r>
      <w:proofErr w:type="spellEnd"/>
      <w:r w:rsidRPr="005434DF">
        <w:rPr>
          <w:rFonts w:ascii="Arial" w:hAnsi="Arial" w:cs="Arial"/>
          <w:color w:val="000000"/>
        </w:rPr>
        <w:t xml:space="preserve">-off para una dosificación más fácil y precisa. </w:t>
      </w:r>
    </w:p>
    <w:p w14:paraId="77322304"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t xml:space="preserve">La línea de productos escolares de Pritt se complementa con los útiles Pritt </w:t>
      </w:r>
      <w:proofErr w:type="spellStart"/>
      <w:r w:rsidRPr="005434DF">
        <w:rPr>
          <w:rFonts w:ascii="Arial" w:hAnsi="Arial" w:cs="Arial"/>
          <w:color w:val="000000"/>
        </w:rPr>
        <w:t>Roller</w:t>
      </w:r>
      <w:proofErr w:type="spellEnd"/>
      <w:r w:rsidRPr="005434DF">
        <w:rPr>
          <w:rFonts w:ascii="Arial" w:hAnsi="Arial" w:cs="Arial"/>
          <w:color w:val="000000"/>
        </w:rPr>
        <w:t xml:space="preserve"> Corrector y Pritt </w:t>
      </w:r>
      <w:proofErr w:type="spellStart"/>
      <w:r w:rsidRPr="005434DF">
        <w:rPr>
          <w:rFonts w:ascii="Arial" w:hAnsi="Arial" w:cs="Arial"/>
          <w:color w:val="000000"/>
        </w:rPr>
        <w:t>Tak</w:t>
      </w:r>
      <w:proofErr w:type="spellEnd"/>
      <w:r w:rsidRPr="005434DF">
        <w:rPr>
          <w:rFonts w:ascii="Arial" w:hAnsi="Arial" w:cs="Arial"/>
          <w:color w:val="000000"/>
        </w:rPr>
        <w:t>. El primero permite hacer correcciones en escrituras a mano o impresas, no toxico y libre de solventes, se aplica en seco y permite escribir encima sin tiempo de espera de secado. Es lavable, no tóxico, libre de solventes y cumple con la norma EN71 referente a la seguridad de los niños. Viene en un cómodo envase fácil de manipular y no produce arrugas en el papel al momento de pegar.</w:t>
      </w:r>
    </w:p>
    <w:p w14:paraId="59765A8B" w14:textId="77777777" w:rsidR="00F1048D" w:rsidRPr="005434DF" w:rsidRDefault="00F1048D" w:rsidP="005434DF">
      <w:pPr>
        <w:spacing w:before="120" w:after="120" w:line="360" w:lineRule="auto"/>
        <w:jc w:val="both"/>
        <w:rPr>
          <w:rFonts w:ascii="Arial" w:hAnsi="Arial" w:cs="Arial"/>
          <w:color w:val="000000"/>
        </w:rPr>
      </w:pPr>
      <w:r w:rsidRPr="005434DF">
        <w:rPr>
          <w:rFonts w:ascii="Arial" w:hAnsi="Arial" w:cs="Arial"/>
          <w:color w:val="000000"/>
        </w:rPr>
        <w:lastRenderedPageBreak/>
        <w:t xml:space="preserve">En tanto, las masitas adhesivas Pritt </w:t>
      </w:r>
      <w:proofErr w:type="spellStart"/>
      <w:r w:rsidRPr="005434DF">
        <w:rPr>
          <w:rFonts w:ascii="Arial" w:hAnsi="Arial" w:cs="Arial"/>
          <w:color w:val="000000"/>
        </w:rPr>
        <w:t>Tak</w:t>
      </w:r>
      <w:proofErr w:type="spellEnd"/>
      <w:r w:rsidRPr="005434DF">
        <w:rPr>
          <w:rFonts w:ascii="Arial" w:hAnsi="Arial" w:cs="Arial"/>
          <w:color w:val="000000"/>
        </w:rPr>
        <w:t xml:space="preserve"> son cuadritos adhesivos y multipropósito, removibles y reutilizables sirven para fijar objetos y cualquier material no pesado, como posters o fotografías. No dañan las superficies, son no tóxicos y libres de solventes, por lo que son la mejor alternativa en la escuela, oficina y el hogar.</w:t>
      </w:r>
    </w:p>
    <w:p w14:paraId="4DFD7B87" w14:textId="77777777" w:rsidR="005434DF" w:rsidRDefault="005434DF" w:rsidP="005434DF">
      <w:pPr>
        <w:spacing w:before="120" w:after="120" w:line="360" w:lineRule="auto"/>
        <w:jc w:val="both"/>
        <w:rPr>
          <w:rFonts w:ascii="Arial" w:hAnsi="Arial" w:cs="Arial"/>
          <w:b/>
          <w:sz w:val="18"/>
          <w:szCs w:val="18"/>
          <w:lang w:val="es-AR"/>
        </w:rPr>
      </w:pPr>
    </w:p>
    <w:p w14:paraId="2C7C7DB5" w14:textId="3166C0C1" w:rsidR="00F1048D" w:rsidRPr="005434DF" w:rsidRDefault="00F1048D" w:rsidP="005434DF">
      <w:pPr>
        <w:spacing w:before="120" w:after="120" w:line="240" w:lineRule="auto"/>
        <w:jc w:val="both"/>
        <w:rPr>
          <w:rFonts w:ascii="Arial" w:hAnsi="Arial" w:cs="Arial"/>
          <w:b/>
          <w:sz w:val="18"/>
          <w:szCs w:val="18"/>
          <w:lang w:val="es-AR"/>
        </w:rPr>
      </w:pPr>
      <w:r w:rsidRPr="005434DF">
        <w:rPr>
          <w:rFonts w:ascii="Arial" w:hAnsi="Arial" w:cs="Arial"/>
          <w:b/>
          <w:sz w:val="18"/>
          <w:szCs w:val="18"/>
          <w:lang w:val="es-AR"/>
        </w:rPr>
        <w:t xml:space="preserve">Acerca de Henkel </w:t>
      </w:r>
    </w:p>
    <w:p w14:paraId="3EEF6238" w14:textId="77777777" w:rsidR="00F1048D" w:rsidRPr="005434DF" w:rsidRDefault="00F1048D" w:rsidP="005434DF">
      <w:pPr>
        <w:spacing w:before="120" w:after="120" w:line="240" w:lineRule="auto"/>
        <w:jc w:val="both"/>
        <w:rPr>
          <w:rFonts w:ascii="Arial" w:hAnsi="Arial" w:cs="Arial"/>
          <w:color w:val="0000FF"/>
          <w:sz w:val="18"/>
          <w:szCs w:val="18"/>
          <w:u w:val="single"/>
        </w:rPr>
      </w:pPr>
      <w:r w:rsidRPr="005434DF">
        <w:rPr>
          <w:rFonts w:ascii="Arial" w:hAnsi="Arial" w:cs="Arial"/>
          <w:sz w:val="18"/>
          <w:szCs w:val="18"/>
        </w:rPr>
        <w:t xml:space="preserve">Henkel opera globalmente con un portafolio diversificado y bien balanceado en mercados industriales y de consumo gracias a marcas fuertes, innovaciones y tecnologías líderes en sus tres áreas de negocio: </w:t>
      </w:r>
      <w:proofErr w:type="spellStart"/>
      <w:r w:rsidRPr="005434DF">
        <w:rPr>
          <w:rFonts w:ascii="Arial" w:hAnsi="Arial" w:cs="Arial"/>
          <w:sz w:val="18"/>
          <w:szCs w:val="18"/>
        </w:rPr>
        <w:t>Adhesive</w:t>
      </w:r>
      <w:proofErr w:type="spellEnd"/>
      <w:r w:rsidRPr="005434DF">
        <w:rPr>
          <w:rFonts w:ascii="Arial" w:hAnsi="Arial" w:cs="Arial"/>
          <w:sz w:val="18"/>
          <w:szCs w:val="18"/>
        </w:rPr>
        <w:t xml:space="preserve"> Technologies, </w:t>
      </w:r>
      <w:proofErr w:type="spellStart"/>
      <w:r w:rsidRPr="005434DF">
        <w:rPr>
          <w:rFonts w:ascii="Arial" w:hAnsi="Arial" w:cs="Arial"/>
          <w:sz w:val="18"/>
          <w:szCs w:val="18"/>
        </w:rPr>
        <w:t>Laundry</w:t>
      </w:r>
      <w:proofErr w:type="spellEnd"/>
      <w:r w:rsidRPr="005434DF">
        <w:rPr>
          <w:rFonts w:ascii="Arial" w:hAnsi="Arial" w:cs="Arial"/>
          <w:sz w:val="18"/>
          <w:szCs w:val="18"/>
        </w:rPr>
        <w:t xml:space="preserve"> &amp; Home </w:t>
      </w:r>
      <w:proofErr w:type="spellStart"/>
      <w:r w:rsidRPr="005434DF">
        <w:rPr>
          <w:rFonts w:ascii="Arial" w:hAnsi="Arial" w:cs="Arial"/>
          <w:sz w:val="18"/>
          <w:szCs w:val="18"/>
        </w:rPr>
        <w:t>Care</w:t>
      </w:r>
      <w:proofErr w:type="spellEnd"/>
      <w:r w:rsidRPr="005434DF">
        <w:rPr>
          <w:rFonts w:ascii="Arial" w:hAnsi="Arial" w:cs="Arial"/>
          <w:sz w:val="18"/>
          <w:szCs w:val="18"/>
        </w:rPr>
        <w:t xml:space="preserve"> y </w:t>
      </w:r>
      <w:proofErr w:type="spellStart"/>
      <w:r w:rsidRPr="005434DF">
        <w:rPr>
          <w:rFonts w:ascii="Arial" w:hAnsi="Arial" w:cs="Arial"/>
          <w:sz w:val="18"/>
          <w:szCs w:val="18"/>
        </w:rPr>
        <w:t>Beauty</w:t>
      </w:r>
      <w:proofErr w:type="spellEnd"/>
      <w:r w:rsidRPr="005434DF">
        <w:rPr>
          <w:rFonts w:ascii="Arial" w:hAnsi="Arial" w:cs="Arial"/>
          <w:sz w:val="18"/>
          <w:szCs w:val="18"/>
        </w:rPr>
        <w:t xml:space="preserve"> </w:t>
      </w:r>
      <w:proofErr w:type="spellStart"/>
      <w:r w:rsidRPr="005434DF">
        <w:rPr>
          <w:rFonts w:ascii="Arial" w:hAnsi="Arial" w:cs="Arial"/>
          <w:sz w:val="18"/>
          <w:szCs w:val="18"/>
        </w:rPr>
        <w:t>Care</w:t>
      </w:r>
      <w:proofErr w:type="spellEnd"/>
      <w:r w:rsidRPr="005434DF">
        <w:rPr>
          <w:rFonts w:ascii="Arial" w:hAnsi="Arial" w:cs="Arial"/>
          <w:sz w:val="18"/>
          <w:szCs w:val="18"/>
        </w:rPr>
        <w:t xml:space="preserve">. Henkel </w:t>
      </w:r>
      <w:proofErr w:type="spellStart"/>
      <w:r w:rsidRPr="005434DF">
        <w:rPr>
          <w:rFonts w:ascii="Arial" w:hAnsi="Arial" w:cs="Arial"/>
          <w:sz w:val="18"/>
          <w:szCs w:val="18"/>
        </w:rPr>
        <w:t>Adhesive</w:t>
      </w:r>
      <w:proofErr w:type="spellEnd"/>
      <w:r w:rsidRPr="005434DF">
        <w:rPr>
          <w:rFonts w:ascii="Arial" w:hAnsi="Arial" w:cs="Arial"/>
          <w:sz w:val="18"/>
          <w:szCs w:val="18"/>
        </w:rPr>
        <w:t xml:space="preserve"> Technologies es el líder global en el mercado de adhesivos, a lo largo de todos los segmentos de la industria. Fundada en 1876, es una empresa que mira hacia atrás más de 140 años de éxito.</w:t>
      </w:r>
      <w:r w:rsidRPr="005434DF">
        <w:rPr>
          <w:rFonts w:ascii="Arial" w:hAnsi="Arial" w:cs="Arial"/>
          <w:color w:val="FF0000"/>
          <w:sz w:val="18"/>
          <w:szCs w:val="18"/>
        </w:rPr>
        <w:t xml:space="preserve"> </w:t>
      </w:r>
      <w:r w:rsidRPr="005434DF">
        <w:rPr>
          <w:rFonts w:ascii="Arial" w:hAnsi="Arial" w:cs="Arial"/>
          <w:sz w:val="18"/>
          <w:szCs w:val="18"/>
        </w:rPr>
        <w:t xml:space="preserve">En 2016, Henkel reportó ventas por 18,7 mil millones de euros (alrededor de 19,7 mil millones de dólares), con un beneficio operativo ajustado de 3,2 mil millones de euros (cerca de 3,4 mil millones de dólares. Henkel emplea a alrededor de 50.000 personas globalmente – un equipo apasionado y altamente diverso, unido por una fuerte cultura corporativa, un propósito común de crear valor sustentable, y valores compartidos. Como un líder reconocido en sustentabilidad, Henkel mantiene posiciones de liderazgo en muchos rankings e índices internacionales. Las acciones preferenciales de Henkel cotizan en el índice bursátil alemán DAX. Más información en </w:t>
      </w:r>
      <w:hyperlink r:id="rId9" w:history="1">
        <w:r w:rsidRPr="005434DF">
          <w:rPr>
            <w:rFonts w:ascii="Arial" w:hAnsi="Arial" w:cs="Arial"/>
            <w:color w:val="0000FF"/>
            <w:sz w:val="18"/>
            <w:szCs w:val="18"/>
            <w:u w:val="single"/>
          </w:rPr>
          <w:t>www.henkel.com</w:t>
        </w:r>
      </w:hyperlink>
      <w:r w:rsidRPr="005434DF">
        <w:rPr>
          <w:rFonts w:ascii="Arial" w:hAnsi="Arial" w:cs="Arial"/>
          <w:color w:val="0000FF"/>
          <w:sz w:val="18"/>
          <w:szCs w:val="18"/>
          <w:u w:val="single"/>
        </w:rPr>
        <w:t>.</w:t>
      </w:r>
    </w:p>
    <w:p w14:paraId="0097D38B" w14:textId="77777777" w:rsidR="00F1048D" w:rsidRPr="005434DF" w:rsidRDefault="00F1048D" w:rsidP="005434DF">
      <w:pPr>
        <w:spacing w:before="120" w:after="120" w:line="240" w:lineRule="auto"/>
        <w:jc w:val="both"/>
        <w:rPr>
          <w:rFonts w:ascii="Arial" w:hAnsi="Arial" w:cs="Arial"/>
          <w:sz w:val="18"/>
          <w:szCs w:val="18"/>
          <w:lang w:val="es-AR"/>
        </w:rPr>
      </w:pPr>
      <w:r w:rsidRPr="005434DF">
        <w:rPr>
          <w:rFonts w:ascii="Arial" w:hAnsi="Arial" w:cs="Arial"/>
          <w:sz w:val="18"/>
          <w:szCs w:val="18"/>
          <w:lang w:val="es-AR"/>
        </w:rPr>
        <w:t xml:space="preserve">Henkel está presente en Chile desde el año 1985 a través del área de </w:t>
      </w:r>
      <w:proofErr w:type="spellStart"/>
      <w:r w:rsidRPr="005434DF">
        <w:rPr>
          <w:rFonts w:ascii="Arial" w:hAnsi="Arial" w:cs="Arial"/>
          <w:sz w:val="18"/>
          <w:szCs w:val="18"/>
          <w:lang w:val="es-AR"/>
        </w:rPr>
        <w:t>Adhesive</w:t>
      </w:r>
      <w:proofErr w:type="spellEnd"/>
      <w:r w:rsidRPr="005434DF">
        <w:rPr>
          <w:rFonts w:ascii="Arial" w:hAnsi="Arial" w:cs="Arial"/>
          <w:sz w:val="18"/>
          <w:szCs w:val="18"/>
          <w:lang w:val="es-AR"/>
        </w:rPr>
        <w:t xml:space="preserve"> Technologies, ofreciendo soluciones adhesivas tanto en los mercados de consumo como industriales, con marcas líderes como </w:t>
      </w:r>
      <w:proofErr w:type="spellStart"/>
      <w:r w:rsidRPr="005434DF">
        <w:rPr>
          <w:rFonts w:ascii="Arial" w:hAnsi="Arial" w:cs="Arial"/>
          <w:sz w:val="18"/>
          <w:szCs w:val="18"/>
          <w:lang w:val="es-AR"/>
        </w:rPr>
        <w:t>Agorex</w:t>
      </w:r>
      <w:proofErr w:type="spellEnd"/>
      <w:r w:rsidRPr="005434DF">
        <w:rPr>
          <w:rFonts w:ascii="Arial" w:hAnsi="Arial" w:cs="Arial"/>
          <w:sz w:val="18"/>
          <w:szCs w:val="18"/>
          <w:lang w:val="es-AR"/>
        </w:rPr>
        <w:t xml:space="preserve">, Pritt y Loctite. Para </w:t>
      </w:r>
      <w:proofErr w:type="gramStart"/>
      <w:r w:rsidRPr="005434DF">
        <w:rPr>
          <w:rFonts w:ascii="Arial" w:hAnsi="Arial" w:cs="Arial"/>
          <w:sz w:val="18"/>
          <w:szCs w:val="18"/>
          <w:lang w:val="es-AR"/>
        </w:rPr>
        <w:t>mayor información</w:t>
      </w:r>
      <w:proofErr w:type="gramEnd"/>
      <w:r w:rsidRPr="005434DF">
        <w:rPr>
          <w:rFonts w:ascii="Arial" w:hAnsi="Arial" w:cs="Arial"/>
          <w:sz w:val="18"/>
          <w:szCs w:val="18"/>
          <w:lang w:val="es-AR"/>
        </w:rPr>
        <w:t xml:space="preserve">, ingresar en </w:t>
      </w:r>
      <w:hyperlink r:id="rId10" w:history="1">
        <w:r w:rsidRPr="005434DF">
          <w:rPr>
            <w:rFonts w:ascii="Arial" w:hAnsi="Arial" w:cs="Arial"/>
            <w:color w:val="0000FF"/>
            <w:sz w:val="18"/>
            <w:szCs w:val="18"/>
            <w:u w:val="single"/>
            <w:lang w:val="es-AR"/>
          </w:rPr>
          <w:t>www.henkel.cl</w:t>
        </w:r>
      </w:hyperlink>
    </w:p>
    <w:p w14:paraId="5B9B1CC3" w14:textId="77777777" w:rsidR="00F1048D" w:rsidRPr="005434DF" w:rsidRDefault="00F1048D" w:rsidP="005434DF">
      <w:pPr>
        <w:spacing w:before="120" w:after="120" w:line="240" w:lineRule="auto"/>
        <w:jc w:val="both"/>
        <w:rPr>
          <w:rFonts w:ascii="Arial" w:hAnsi="Arial" w:cs="Arial"/>
          <w:lang w:val="es-AR"/>
        </w:rPr>
      </w:pPr>
    </w:p>
    <w:p w14:paraId="435F7CC8" w14:textId="77777777" w:rsidR="005434DF" w:rsidRDefault="005434DF" w:rsidP="005434DF">
      <w:pPr>
        <w:spacing w:before="120" w:after="120" w:line="240" w:lineRule="auto"/>
        <w:rPr>
          <w:rFonts w:ascii="Arial" w:hAnsi="Arial" w:cs="Arial"/>
          <w:b/>
        </w:rPr>
      </w:pPr>
    </w:p>
    <w:p w14:paraId="68AB578E" w14:textId="6657399E" w:rsidR="00F1048D" w:rsidRDefault="00F1048D" w:rsidP="005434DF">
      <w:pPr>
        <w:spacing w:before="120" w:after="120" w:line="240" w:lineRule="auto"/>
        <w:rPr>
          <w:rFonts w:ascii="Arial" w:hAnsi="Arial" w:cs="Arial"/>
          <w:b/>
        </w:rPr>
      </w:pPr>
      <w:r w:rsidRPr="005434DF">
        <w:rPr>
          <w:rFonts w:ascii="Arial" w:hAnsi="Arial" w:cs="Arial"/>
          <w:b/>
        </w:rPr>
        <w:t>Contacto de Prensa</w:t>
      </w:r>
    </w:p>
    <w:p w14:paraId="67348ECD" w14:textId="77777777" w:rsidR="005434DF" w:rsidRPr="005434DF" w:rsidRDefault="005434DF" w:rsidP="005434DF">
      <w:pPr>
        <w:spacing w:before="120" w:after="120" w:line="240" w:lineRule="auto"/>
        <w:rPr>
          <w:rFonts w:ascii="Arial" w:hAnsi="Arial" w:cs="Arial"/>
          <w:b/>
        </w:rPr>
      </w:pPr>
    </w:p>
    <w:p w14:paraId="104ACB6A" w14:textId="77777777" w:rsidR="00F1048D" w:rsidRPr="005434DF" w:rsidRDefault="00F1048D" w:rsidP="005434DF">
      <w:pPr>
        <w:spacing w:before="120" w:after="120" w:line="240" w:lineRule="auto"/>
        <w:rPr>
          <w:rFonts w:ascii="Arial" w:hAnsi="Arial" w:cs="Arial"/>
        </w:rPr>
      </w:pPr>
      <w:r w:rsidRPr="005434DF">
        <w:rPr>
          <w:rFonts w:ascii="Arial" w:hAnsi="Arial" w:cs="Arial"/>
        </w:rPr>
        <w:t>Claudia Riquelme</w:t>
      </w:r>
    </w:p>
    <w:p w14:paraId="206A5968" w14:textId="77777777" w:rsidR="00F1048D" w:rsidRPr="005434DF" w:rsidRDefault="00F1048D" w:rsidP="005434DF">
      <w:pPr>
        <w:spacing w:before="120" w:after="120" w:line="240" w:lineRule="auto"/>
        <w:rPr>
          <w:rFonts w:ascii="Arial" w:hAnsi="Arial" w:cs="Arial"/>
          <w:lang w:val="pt-BR" w:eastAsia="es-CL"/>
        </w:rPr>
      </w:pPr>
      <w:hyperlink r:id="rId11" w:history="1">
        <w:r w:rsidRPr="005434DF">
          <w:rPr>
            <w:rStyle w:val="Hipervnculo"/>
            <w:rFonts w:ascii="Arial" w:hAnsi="Arial" w:cs="Arial"/>
            <w:lang w:val="pt-BR" w:eastAsia="es-CL"/>
          </w:rPr>
          <w:t>claudia.riquelme@gruposatrategika.cl</w:t>
        </w:r>
      </w:hyperlink>
    </w:p>
    <w:p w14:paraId="2AF4B197" w14:textId="77777777" w:rsidR="00F1048D" w:rsidRPr="005434DF" w:rsidRDefault="00F1048D" w:rsidP="005434DF">
      <w:pPr>
        <w:spacing w:before="120" w:after="120" w:line="240" w:lineRule="auto"/>
        <w:rPr>
          <w:rFonts w:ascii="Arial" w:hAnsi="Arial" w:cs="Arial"/>
          <w:lang w:val="pt-BR" w:eastAsia="es-CL"/>
        </w:rPr>
      </w:pPr>
      <w:r w:rsidRPr="005434DF">
        <w:rPr>
          <w:rFonts w:ascii="Arial" w:hAnsi="Arial" w:cs="Arial"/>
          <w:lang w:val="pt-BR" w:eastAsia="es-CL"/>
        </w:rPr>
        <w:t>+56 9 9434 27 84</w:t>
      </w:r>
    </w:p>
    <w:p w14:paraId="084DBA49" w14:textId="77777777" w:rsidR="00F1048D" w:rsidRPr="005434DF" w:rsidRDefault="00F1048D" w:rsidP="005434DF">
      <w:pPr>
        <w:spacing w:before="120" w:after="120" w:line="240" w:lineRule="auto"/>
        <w:rPr>
          <w:rFonts w:ascii="Arial" w:hAnsi="Arial" w:cs="Arial"/>
        </w:rPr>
      </w:pPr>
      <w:r w:rsidRPr="005434DF">
        <w:rPr>
          <w:rFonts w:ascii="Arial" w:hAnsi="Arial" w:cs="Arial"/>
          <w:lang w:val="pt-BR" w:eastAsia="es-CL"/>
        </w:rPr>
        <w:t>+56 22 307 78 19</w:t>
      </w:r>
      <w:hyperlink r:id="rId12" w:history="1"/>
    </w:p>
    <w:p w14:paraId="5179668B" w14:textId="3327D63E" w:rsidR="00023E06" w:rsidRPr="0008548F" w:rsidRDefault="00023E06" w:rsidP="005434DF">
      <w:pPr>
        <w:spacing w:before="120" w:after="120" w:line="360" w:lineRule="auto"/>
        <w:rPr>
          <w:rFonts w:ascii="Arial" w:eastAsia="Times New Roman" w:hAnsi="Arial" w:cs="Arial"/>
          <w:bCs/>
          <w:color w:val="000000"/>
          <w:sz w:val="20"/>
          <w:szCs w:val="20"/>
          <w:lang w:val="es-ES" w:eastAsia="es-CL"/>
        </w:rPr>
      </w:pPr>
    </w:p>
    <w:sectPr w:rsidR="00023E06" w:rsidRPr="0008548F" w:rsidSect="00BF6819">
      <w:footerReference w:type="default" r:id="rId1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1A613" w14:textId="77777777" w:rsidR="00F603FA" w:rsidRDefault="00F603FA" w:rsidP="00107B98">
      <w:pPr>
        <w:spacing w:after="0" w:line="240" w:lineRule="auto"/>
      </w:pPr>
      <w:r>
        <w:separator/>
      </w:r>
    </w:p>
  </w:endnote>
  <w:endnote w:type="continuationSeparator" w:id="0">
    <w:p w14:paraId="29615644" w14:textId="77777777" w:rsidR="00F603FA" w:rsidRDefault="00F603FA" w:rsidP="0010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7251" w14:textId="77777777" w:rsidR="00677A89" w:rsidRPr="00107B98" w:rsidRDefault="00F94B88" w:rsidP="00107B98">
    <w:pPr>
      <w:tabs>
        <w:tab w:val="right" w:pos="7083"/>
        <w:tab w:val="right" w:pos="8640"/>
      </w:tabs>
      <w:spacing w:after="0" w:line="180" w:lineRule="atLeast"/>
      <w:jc w:val="distribute"/>
      <w:rPr>
        <w:rFonts w:ascii="Arial" w:eastAsia="Times New Roman" w:hAnsi="Arial"/>
        <w:sz w:val="14"/>
        <w:szCs w:val="24"/>
        <w:lang w:val="en-GB"/>
      </w:rPr>
    </w:pPr>
    <w:r w:rsidRPr="0008548F">
      <w:rPr>
        <w:rFonts w:ascii="Arial" w:eastAsia="Times New Roman" w:hAnsi="Arial"/>
        <w:b/>
        <w:noProof/>
        <w:color w:val="E1000F"/>
        <w:sz w:val="14"/>
        <w:szCs w:val="24"/>
        <w:lang w:val="es-ES" w:eastAsia="es-ES"/>
      </w:rPr>
      <w:drawing>
        <wp:inline distT="0" distB="0" distL="0" distR="0" wp14:anchorId="1BF5248B" wp14:editId="2687B812">
          <wp:extent cx="457200" cy="342900"/>
          <wp:effectExtent l="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r w:rsidR="00677A89" w:rsidRPr="00107B98">
      <w:rPr>
        <w:rFonts w:ascii="Arial" w:eastAsia="Times New Roman" w:hAnsi="Arial"/>
        <w:b/>
        <w:color w:val="E1000F"/>
        <w:sz w:val="14"/>
        <w:szCs w:val="24"/>
        <w:lang w:val="en-GB"/>
      </w:rPr>
      <w:t xml:space="preserve">       </w:t>
    </w:r>
    <w:r>
      <w:rPr>
        <w:noProof/>
        <w:lang w:val="es-ES" w:eastAsia="es-ES"/>
      </w:rPr>
      <w:drawing>
        <wp:inline distT="0" distB="0" distL="0" distR="0" wp14:anchorId="3FAD60A2" wp14:editId="7960F560">
          <wp:extent cx="393700" cy="361315"/>
          <wp:effectExtent l="19050" t="19050" r="82550" b="95885"/>
          <wp:docPr id="1" name="Imagen 9" descr="Descripción: Pritt New Logo sm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Pritt New Logo small out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709">
                    <a:off x="0" y="0"/>
                    <a:ext cx="393700" cy="361315"/>
                  </a:xfrm>
                  <a:prstGeom prst="rect">
                    <a:avLst/>
                  </a:prstGeom>
                  <a:noFill/>
                  <a:ln>
                    <a:noFill/>
                  </a:ln>
                  <a:effectLst>
                    <a:outerShdw dist="107763" dir="2700000" algn="ctr" rotWithShape="0">
                      <a:srgbClr val="CDD2D2"/>
                    </a:outerShdw>
                  </a:effectLst>
                </pic:spPr>
              </pic:pic>
            </a:graphicData>
          </a:graphic>
        </wp:inline>
      </w:drawing>
    </w:r>
    <w:r w:rsidR="00677A89" w:rsidRPr="00107B98">
      <w:rPr>
        <w:rFonts w:ascii="Arial" w:eastAsia="Arial" w:hAnsi="Arial"/>
        <w:b/>
        <w:noProof/>
        <w:color w:val="E1000F"/>
        <w:sz w:val="14"/>
        <w:szCs w:val="24"/>
        <w:lang w:val="es-MX" w:eastAsia="es-MX"/>
      </w:rPr>
      <w:t xml:space="preserve"> </w:t>
    </w:r>
    <w:r w:rsidR="00677A89" w:rsidRPr="00107B98">
      <w:rPr>
        <w:rFonts w:ascii="Arial" w:eastAsia="Times New Roman" w:hAnsi="Arial"/>
        <w:b/>
        <w:color w:val="E1000F"/>
        <w:sz w:val="14"/>
        <w:szCs w:val="24"/>
        <w:lang w:val="en-GB"/>
      </w:rPr>
      <w:t xml:space="preserve">   </w:t>
    </w:r>
    <w:r w:rsidR="00677A89" w:rsidRPr="00107B98">
      <w:rPr>
        <w:rFonts w:ascii="Arial" w:eastAsia="Arial" w:hAnsi="Arial"/>
        <w:b/>
        <w:noProof/>
        <w:color w:val="E1000F"/>
        <w:sz w:val="14"/>
        <w:szCs w:val="24"/>
        <w:lang w:val="es-MX" w:eastAsia="es-MX"/>
      </w:rPr>
      <w:t xml:space="preserve"> </w:t>
    </w:r>
    <w:r w:rsidRPr="0008548F">
      <w:rPr>
        <w:rFonts w:ascii="Arial" w:eastAsia="Times New Roman" w:hAnsi="Arial"/>
        <w:noProof/>
        <w:sz w:val="14"/>
        <w:szCs w:val="24"/>
        <w:lang w:val="es-ES" w:eastAsia="es-ES"/>
      </w:rPr>
      <w:drawing>
        <wp:inline distT="0" distB="0" distL="0" distR="0" wp14:anchorId="17B24B81" wp14:editId="2E074F6F">
          <wp:extent cx="590550" cy="104775"/>
          <wp:effectExtent l="0" t="0" r="0" b="9525"/>
          <wp:docPr id="4" name="Imagen 7" descr="Descripción: 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Loct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0550" cy="104775"/>
                  </a:xfrm>
                  <a:prstGeom prst="rect">
                    <a:avLst/>
                  </a:prstGeom>
                  <a:noFill/>
                  <a:ln>
                    <a:noFill/>
                  </a:ln>
                </pic:spPr>
              </pic:pic>
            </a:graphicData>
          </a:graphic>
        </wp:inline>
      </w:drawing>
    </w:r>
    <w:r w:rsidR="00677A89" w:rsidRPr="00107B98">
      <w:rPr>
        <w:rFonts w:ascii="Arial" w:eastAsia="Times New Roman" w:hAnsi="Arial"/>
        <w:sz w:val="14"/>
        <w:szCs w:val="24"/>
        <w:lang w:val="en-GB"/>
      </w:rPr>
      <w:t xml:space="preserve">    </w:t>
    </w:r>
    <w:r w:rsidRPr="0008548F">
      <w:rPr>
        <w:rFonts w:ascii="Arial" w:eastAsia="Times New Roman" w:hAnsi="Arial"/>
        <w:noProof/>
        <w:sz w:val="14"/>
        <w:szCs w:val="24"/>
        <w:lang w:val="es-ES" w:eastAsia="es-ES"/>
      </w:rPr>
      <w:drawing>
        <wp:inline distT="0" distB="0" distL="0" distR="0" wp14:anchorId="697F184F" wp14:editId="4BD47760">
          <wp:extent cx="714375" cy="104775"/>
          <wp:effectExtent l="0" t="0" r="9525" b="9525"/>
          <wp:docPr id="5" name="Imagen 6" descr="Descripción: LOGO_TEROSON_3C_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LOGO_TEROSON_3C_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104775"/>
                  </a:xfrm>
                  <a:prstGeom prst="rect">
                    <a:avLst/>
                  </a:prstGeom>
                  <a:noFill/>
                  <a:ln>
                    <a:noFill/>
                  </a:ln>
                </pic:spPr>
              </pic:pic>
            </a:graphicData>
          </a:graphic>
        </wp:inline>
      </w:drawing>
    </w:r>
    <w:r w:rsidR="00677A89" w:rsidRPr="00107B98">
      <w:rPr>
        <w:rFonts w:ascii="Arial" w:eastAsia="Times New Roman" w:hAnsi="Arial"/>
        <w:sz w:val="14"/>
        <w:szCs w:val="24"/>
        <w:lang w:val="en-GB"/>
      </w:rPr>
      <w:t xml:space="preserve">   </w:t>
    </w:r>
    <w:r w:rsidRPr="0008548F">
      <w:rPr>
        <w:rFonts w:ascii="Arial" w:eastAsia="Times New Roman" w:hAnsi="Arial"/>
        <w:noProof/>
        <w:sz w:val="14"/>
        <w:szCs w:val="24"/>
        <w:lang w:val="es-ES" w:eastAsia="es-ES"/>
      </w:rPr>
      <w:drawing>
        <wp:inline distT="0" distB="0" distL="0" distR="0" wp14:anchorId="30F46E33" wp14:editId="2C346994">
          <wp:extent cx="1000125" cy="104775"/>
          <wp:effectExtent l="0" t="0" r="9525" b="9525"/>
          <wp:docPr id="6" name="Imagen 5" descr="Descripción: 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_TECHNOMELT_3C_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04775"/>
                  </a:xfrm>
                  <a:prstGeom prst="rect">
                    <a:avLst/>
                  </a:prstGeom>
                  <a:noFill/>
                  <a:ln>
                    <a:noFill/>
                  </a:ln>
                </pic:spPr>
              </pic:pic>
            </a:graphicData>
          </a:graphic>
        </wp:inline>
      </w:drawing>
    </w:r>
    <w:r w:rsidR="00677A89" w:rsidRPr="00107B98">
      <w:rPr>
        <w:rFonts w:ascii="Arial" w:eastAsia="Times New Roman" w:hAnsi="Arial"/>
        <w:sz w:val="14"/>
        <w:szCs w:val="24"/>
        <w:lang w:val="en-GB"/>
      </w:rPr>
      <w:t xml:space="preserve">   </w:t>
    </w:r>
    <w:r w:rsidRPr="0008548F">
      <w:rPr>
        <w:rFonts w:ascii="Tms Rmn" w:eastAsia="Times New Roman" w:hAnsi="Tms Rmn"/>
        <w:b/>
        <w:noProof/>
        <w:color w:val="E1000F"/>
        <w:sz w:val="14"/>
        <w:szCs w:val="24"/>
        <w:lang w:val="es-ES" w:eastAsia="es-ES"/>
      </w:rPr>
      <w:drawing>
        <wp:inline distT="0" distB="0" distL="0" distR="0" wp14:anchorId="71C31E71" wp14:editId="6573C06C">
          <wp:extent cx="800100" cy="142875"/>
          <wp:effectExtent l="0" t="0" r="0" b="9525"/>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142875"/>
                  </a:xfrm>
                  <a:prstGeom prst="rect">
                    <a:avLst/>
                  </a:prstGeom>
                  <a:noFill/>
                  <a:ln>
                    <a:noFill/>
                  </a:ln>
                </pic:spPr>
              </pic:pic>
            </a:graphicData>
          </a:graphic>
        </wp:inline>
      </w:drawing>
    </w:r>
    <w:r w:rsidR="00677A89" w:rsidRPr="00107B98">
      <w:rPr>
        <w:rFonts w:ascii="Tms Rmn" w:eastAsia="Times New Roman" w:hAnsi="Tms Rmn"/>
        <w:b/>
        <w:color w:val="E1000F"/>
        <w:sz w:val="14"/>
        <w:szCs w:val="24"/>
        <w:lang w:val="en-GB"/>
      </w:rPr>
      <w:t xml:space="preserve">  </w:t>
    </w:r>
    <w:r w:rsidRPr="0008548F">
      <w:rPr>
        <w:rFonts w:ascii="Tms Rmn" w:eastAsia="Times New Roman" w:hAnsi="Tms Rmn"/>
        <w:b/>
        <w:noProof/>
        <w:color w:val="E1000F"/>
        <w:sz w:val="14"/>
        <w:szCs w:val="24"/>
        <w:lang w:val="es-ES" w:eastAsia="es-ES"/>
      </w:rPr>
      <w:drawing>
        <wp:inline distT="0" distB="0" distL="0" distR="0" wp14:anchorId="24A9D451" wp14:editId="2242DC2D">
          <wp:extent cx="895350" cy="114300"/>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14300"/>
                  </a:xfrm>
                  <a:prstGeom prst="rect">
                    <a:avLst/>
                  </a:prstGeom>
                  <a:noFill/>
                  <a:ln>
                    <a:noFill/>
                  </a:ln>
                </pic:spPr>
              </pic:pic>
            </a:graphicData>
          </a:graphic>
        </wp:inline>
      </w:drawing>
    </w:r>
  </w:p>
  <w:p w14:paraId="16487F2B" w14:textId="77777777" w:rsidR="00677A89" w:rsidRDefault="00677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DEBEF" w14:textId="77777777" w:rsidR="00F603FA" w:rsidRDefault="00F603FA" w:rsidP="00107B98">
      <w:pPr>
        <w:spacing w:after="0" w:line="240" w:lineRule="auto"/>
      </w:pPr>
      <w:r>
        <w:separator/>
      </w:r>
    </w:p>
  </w:footnote>
  <w:footnote w:type="continuationSeparator" w:id="0">
    <w:p w14:paraId="1F2F5FC0" w14:textId="77777777" w:rsidR="00F603FA" w:rsidRDefault="00F603FA" w:rsidP="00107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65B78"/>
    <w:multiLevelType w:val="hybridMultilevel"/>
    <w:tmpl w:val="B6E640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DE47858"/>
    <w:multiLevelType w:val="hybridMultilevel"/>
    <w:tmpl w:val="5A7465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AA"/>
    <w:rsid w:val="0001689B"/>
    <w:rsid w:val="00023E06"/>
    <w:rsid w:val="000268CA"/>
    <w:rsid w:val="00034E87"/>
    <w:rsid w:val="0004405B"/>
    <w:rsid w:val="000725FC"/>
    <w:rsid w:val="00076E2C"/>
    <w:rsid w:val="00082ABF"/>
    <w:rsid w:val="0008548F"/>
    <w:rsid w:val="000F0275"/>
    <w:rsid w:val="000F3943"/>
    <w:rsid w:val="000F64E3"/>
    <w:rsid w:val="00107B98"/>
    <w:rsid w:val="00123426"/>
    <w:rsid w:val="00134F69"/>
    <w:rsid w:val="00135F07"/>
    <w:rsid w:val="00143A99"/>
    <w:rsid w:val="001A4C25"/>
    <w:rsid w:val="001B5D13"/>
    <w:rsid w:val="001B7C92"/>
    <w:rsid w:val="001E25A3"/>
    <w:rsid w:val="00203475"/>
    <w:rsid w:val="00212DB8"/>
    <w:rsid w:val="00235FEA"/>
    <w:rsid w:val="002365FF"/>
    <w:rsid w:val="0024282A"/>
    <w:rsid w:val="002450AA"/>
    <w:rsid w:val="00265E1F"/>
    <w:rsid w:val="00270133"/>
    <w:rsid w:val="002A47CC"/>
    <w:rsid w:val="002C4A1B"/>
    <w:rsid w:val="002E6A6B"/>
    <w:rsid w:val="003226A6"/>
    <w:rsid w:val="00335BFD"/>
    <w:rsid w:val="0034243B"/>
    <w:rsid w:val="0036449D"/>
    <w:rsid w:val="00367174"/>
    <w:rsid w:val="003C0A2B"/>
    <w:rsid w:val="003D5E02"/>
    <w:rsid w:val="003F1DA3"/>
    <w:rsid w:val="003F6587"/>
    <w:rsid w:val="004048D4"/>
    <w:rsid w:val="00433980"/>
    <w:rsid w:val="004443AB"/>
    <w:rsid w:val="004668A0"/>
    <w:rsid w:val="004942BA"/>
    <w:rsid w:val="004B357A"/>
    <w:rsid w:val="004C4586"/>
    <w:rsid w:val="00542A21"/>
    <w:rsid w:val="005434DF"/>
    <w:rsid w:val="00550ADC"/>
    <w:rsid w:val="00560EBE"/>
    <w:rsid w:val="00575456"/>
    <w:rsid w:val="005818D2"/>
    <w:rsid w:val="005922CE"/>
    <w:rsid w:val="005B1FAA"/>
    <w:rsid w:val="005C1363"/>
    <w:rsid w:val="005E1F58"/>
    <w:rsid w:val="005E38E0"/>
    <w:rsid w:val="0064577C"/>
    <w:rsid w:val="00675C66"/>
    <w:rsid w:val="00677A89"/>
    <w:rsid w:val="00684C71"/>
    <w:rsid w:val="00697CBE"/>
    <w:rsid w:val="006A4ED0"/>
    <w:rsid w:val="006B5331"/>
    <w:rsid w:val="007228CA"/>
    <w:rsid w:val="00756780"/>
    <w:rsid w:val="00812BFC"/>
    <w:rsid w:val="00817461"/>
    <w:rsid w:val="00820EFE"/>
    <w:rsid w:val="00832DDD"/>
    <w:rsid w:val="008725BC"/>
    <w:rsid w:val="00872E60"/>
    <w:rsid w:val="008755FA"/>
    <w:rsid w:val="008B0C21"/>
    <w:rsid w:val="008B6073"/>
    <w:rsid w:val="008D04E4"/>
    <w:rsid w:val="008D2688"/>
    <w:rsid w:val="008F4FAD"/>
    <w:rsid w:val="00910BDC"/>
    <w:rsid w:val="00914E40"/>
    <w:rsid w:val="00922AA5"/>
    <w:rsid w:val="009A57D7"/>
    <w:rsid w:val="009B2175"/>
    <w:rsid w:val="009E08AB"/>
    <w:rsid w:val="00A2458A"/>
    <w:rsid w:val="00A422AA"/>
    <w:rsid w:val="00A46D6F"/>
    <w:rsid w:val="00A82688"/>
    <w:rsid w:val="00A86C40"/>
    <w:rsid w:val="00A86FAA"/>
    <w:rsid w:val="00A91682"/>
    <w:rsid w:val="00AA2A88"/>
    <w:rsid w:val="00AE2D1A"/>
    <w:rsid w:val="00B219C5"/>
    <w:rsid w:val="00B2228C"/>
    <w:rsid w:val="00B6210E"/>
    <w:rsid w:val="00B77862"/>
    <w:rsid w:val="00B87B24"/>
    <w:rsid w:val="00BF6229"/>
    <w:rsid w:val="00BF6819"/>
    <w:rsid w:val="00C06115"/>
    <w:rsid w:val="00C20F92"/>
    <w:rsid w:val="00C50D41"/>
    <w:rsid w:val="00CE7893"/>
    <w:rsid w:val="00D042F4"/>
    <w:rsid w:val="00D33475"/>
    <w:rsid w:val="00D43896"/>
    <w:rsid w:val="00D65D8E"/>
    <w:rsid w:val="00D711E1"/>
    <w:rsid w:val="00D72156"/>
    <w:rsid w:val="00D846DF"/>
    <w:rsid w:val="00DA02F2"/>
    <w:rsid w:val="00DF55C1"/>
    <w:rsid w:val="00E00C27"/>
    <w:rsid w:val="00E50E2D"/>
    <w:rsid w:val="00E568FB"/>
    <w:rsid w:val="00E720B7"/>
    <w:rsid w:val="00ED2E84"/>
    <w:rsid w:val="00EF24D3"/>
    <w:rsid w:val="00F1048D"/>
    <w:rsid w:val="00F466B0"/>
    <w:rsid w:val="00F5787F"/>
    <w:rsid w:val="00F603FA"/>
    <w:rsid w:val="00F60729"/>
    <w:rsid w:val="00F7162A"/>
    <w:rsid w:val="00F7447D"/>
    <w:rsid w:val="00F94B88"/>
    <w:rsid w:val="00FD4A13"/>
    <w:rsid w:val="00FE4927"/>
    <w:rsid w:val="00FF573B"/>
    <w:rsid w:val="00FF75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0034D"/>
  <w15:docId w15:val="{25C4D46C-1D61-43E4-B086-EC4653C9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357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B357A"/>
    <w:rPr>
      <w:rFonts w:ascii="Tahoma" w:hAnsi="Tahoma" w:cs="Tahoma"/>
      <w:sz w:val="16"/>
      <w:szCs w:val="16"/>
    </w:rPr>
  </w:style>
  <w:style w:type="paragraph" w:styleId="Prrafodelista">
    <w:name w:val="List Paragraph"/>
    <w:basedOn w:val="Normal"/>
    <w:uiPriority w:val="34"/>
    <w:qFormat/>
    <w:rsid w:val="004B357A"/>
    <w:pPr>
      <w:ind w:left="720"/>
      <w:contextualSpacing/>
    </w:pPr>
  </w:style>
  <w:style w:type="paragraph" w:styleId="Encabezado">
    <w:name w:val="header"/>
    <w:basedOn w:val="Normal"/>
    <w:link w:val="EncabezadoCar"/>
    <w:unhideWhenUsed/>
    <w:rsid w:val="00107B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B98"/>
  </w:style>
  <w:style w:type="paragraph" w:styleId="Piedepgina">
    <w:name w:val="footer"/>
    <w:basedOn w:val="Normal"/>
    <w:link w:val="PiedepginaCar"/>
    <w:uiPriority w:val="99"/>
    <w:unhideWhenUsed/>
    <w:rsid w:val="00107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B98"/>
  </w:style>
  <w:style w:type="character" w:styleId="Hipervnculo">
    <w:name w:val="Hyperlink"/>
    <w:unhideWhenUsed/>
    <w:rsid w:val="00A2458A"/>
    <w:rPr>
      <w:color w:val="0000FF"/>
      <w:u w:val="single"/>
    </w:rPr>
  </w:style>
  <w:style w:type="paragraph" w:customStyle="1" w:styleId="Standard12pt">
    <w:name w:val="Standard_12pt"/>
    <w:basedOn w:val="Normal"/>
    <w:rsid w:val="0034243B"/>
    <w:pPr>
      <w:spacing w:after="0" w:line="300" w:lineRule="atLeast"/>
    </w:pPr>
    <w:rPr>
      <w:rFonts w:ascii="Arial" w:eastAsia="Times New Roman" w:hAnsi="Arial"/>
      <w:sz w:val="24"/>
      <w:szCs w:val="24"/>
      <w:lang w:val="en-GB"/>
    </w:rPr>
  </w:style>
  <w:style w:type="character" w:customStyle="1" w:styleId="hps">
    <w:name w:val="hps"/>
    <w:basedOn w:val="Fuentedeprrafopredeter"/>
    <w:rsid w:val="00756780"/>
  </w:style>
  <w:style w:type="paragraph" w:styleId="Revisin">
    <w:name w:val="Revision"/>
    <w:hidden/>
    <w:uiPriority w:val="99"/>
    <w:semiHidden/>
    <w:rsid w:val="00A86C40"/>
    <w:rPr>
      <w:sz w:val="22"/>
      <w:szCs w:val="22"/>
      <w:lang w:eastAsia="en-US"/>
    </w:rPr>
  </w:style>
  <w:style w:type="character" w:styleId="Hipervnculovisitado">
    <w:name w:val="FollowedHyperlink"/>
    <w:basedOn w:val="Fuentedeprrafopredeter"/>
    <w:uiPriority w:val="99"/>
    <w:semiHidden/>
    <w:unhideWhenUsed/>
    <w:rsid w:val="004443AB"/>
    <w:rPr>
      <w:color w:val="954F72" w:themeColor="followedHyperlink"/>
      <w:u w:val="single"/>
    </w:rPr>
  </w:style>
  <w:style w:type="character" w:styleId="Refdecomentario">
    <w:name w:val="annotation reference"/>
    <w:basedOn w:val="Fuentedeprrafopredeter"/>
    <w:uiPriority w:val="99"/>
    <w:semiHidden/>
    <w:unhideWhenUsed/>
    <w:rsid w:val="00A422AA"/>
    <w:rPr>
      <w:sz w:val="16"/>
      <w:szCs w:val="16"/>
    </w:rPr>
  </w:style>
  <w:style w:type="paragraph" w:styleId="Textocomentario">
    <w:name w:val="annotation text"/>
    <w:basedOn w:val="Normal"/>
    <w:link w:val="TextocomentarioCar"/>
    <w:uiPriority w:val="99"/>
    <w:semiHidden/>
    <w:unhideWhenUsed/>
    <w:rsid w:val="00A422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22AA"/>
    <w:rPr>
      <w:lang w:eastAsia="en-US"/>
    </w:rPr>
  </w:style>
  <w:style w:type="paragraph" w:styleId="Asuntodelcomentario">
    <w:name w:val="annotation subject"/>
    <w:basedOn w:val="Textocomentario"/>
    <w:next w:val="Textocomentario"/>
    <w:link w:val="AsuntodelcomentarioCar"/>
    <w:uiPriority w:val="99"/>
    <w:semiHidden/>
    <w:unhideWhenUsed/>
    <w:rsid w:val="00A422AA"/>
    <w:rPr>
      <w:b/>
      <w:bCs/>
    </w:rPr>
  </w:style>
  <w:style w:type="character" w:customStyle="1" w:styleId="AsuntodelcomentarioCar">
    <w:name w:val="Asunto del comentario Car"/>
    <w:basedOn w:val="TextocomentarioCar"/>
    <w:link w:val="Asuntodelcomentario"/>
    <w:uiPriority w:val="99"/>
    <w:semiHidden/>
    <w:rsid w:val="00A422A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stanza.vergara@b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udia.riquelme@gruposatrategika.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enkel.cl" TargetMode="External"/><Relationship Id="rId4" Type="http://schemas.openxmlformats.org/officeDocument/2006/relationships/webSettings" Target="webSettings.xml"/><Relationship Id="rId9" Type="http://schemas.openxmlformats.org/officeDocument/2006/relationships/hyperlink" Target="http://www.henke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wmf"/><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6082</CharactersWithSpaces>
  <SharedDoc>false</SharedDoc>
  <HLinks>
    <vt:vector size="18" baseType="variant">
      <vt:variant>
        <vt:i4>7536655</vt:i4>
      </vt:variant>
      <vt:variant>
        <vt:i4>9</vt:i4>
      </vt:variant>
      <vt:variant>
        <vt:i4>0</vt:i4>
      </vt:variant>
      <vt:variant>
        <vt:i4>5</vt:i4>
      </vt:variant>
      <vt:variant>
        <vt:lpwstr>mailto:cristian.gonzalez@bm.com</vt:lpwstr>
      </vt:variant>
      <vt:variant>
        <vt:lpwstr/>
      </vt:variant>
      <vt:variant>
        <vt:i4>4063314</vt:i4>
      </vt:variant>
      <vt:variant>
        <vt:i4>6</vt:i4>
      </vt:variant>
      <vt:variant>
        <vt:i4>0</vt:i4>
      </vt:variant>
      <vt:variant>
        <vt:i4>5</vt:i4>
      </vt:variant>
      <vt:variant>
        <vt:lpwstr>mailto:Diego.letelier@bm.com</vt:lpwstr>
      </vt:variant>
      <vt:variant>
        <vt:lpwstr/>
      </vt:variant>
      <vt:variant>
        <vt:i4>655441</vt:i4>
      </vt:variant>
      <vt:variant>
        <vt:i4>3</vt:i4>
      </vt:variant>
      <vt:variant>
        <vt:i4>0</vt:i4>
      </vt:variant>
      <vt:variant>
        <vt:i4>5</vt:i4>
      </vt:variant>
      <vt:variant>
        <vt:lpwstr>http://www.henkel.cl/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Jacome</dc:creator>
  <cp:keywords/>
  <cp:lastModifiedBy>Paula PS. Silva</cp:lastModifiedBy>
  <cp:revision>3</cp:revision>
  <dcterms:created xsi:type="dcterms:W3CDTF">2018-01-29T13:49:00Z</dcterms:created>
  <dcterms:modified xsi:type="dcterms:W3CDTF">2018-01-29T14:16:00Z</dcterms:modified>
</cp:coreProperties>
</file>