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BFD6" w14:textId="219E8C1E" w:rsidR="002213A9" w:rsidRDefault="002213A9" w:rsidP="002213A9">
      <w:pPr>
        <w:spacing w:line="200" w:lineRule="atLeast"/>
        <w:jc w:val="right"/>
        <w:rPr>
          <w:b/>
          <w:bCs/>
          <w:sz w:val="40"/>
          <w:szCs w:val="40"/>
        </w:rPr>
      </w:pPr>
      <w:r w:rsidRPr="00720FAB">
        <w:rPr>
          <w:b/>
          <w:bCs/>
          <w:sz w:val="40"/>
          <w:szCs w:val="40"/>
        </w:rPr>
        <w:t>Press Release</w:t>
      </w:r>
    </w:p>
    <w:p w14:paraId="5A7228E6" w14:textId="6897DCC3" w:rsidR="00FD6D00" w:rsidRDefault="00FD6D00" w:rsidP="002213A9">
      <w:pPr>
        <w:spacing w:line="200" w:lineRule="atLeast"/>
        <w:jc w:val="right"/>
        <w:rPr>
          <w:sz w:val="28"/>
          <w:szCs w:val="28"/>
        </w:rPr>
      </w:pPr>
      <w:r>
        <w:rPr>
          <w:sz w:val="24"/>
        </w:rPr>
        <w:t>February 20</w:t>
      </w:r>
      <w:r w:rsidRPr="004B0E01">
        <w:rPr>
          <w:sz w:val="24"/>
        </w:rPr>
        <w:t>, 201</w:t>
      </w:r>
      <w:r>
        <w:rPr>
          <w:sz w:val="24"/>
        </w:rPr>
        <w:t>8</w:t>
      </w:r>
    </w:p>
    <w:p w14:paraId="2ACBA867" w14:textId="77777777" w:rsidR="002213A9" w:rsidRDefault="002213A9" w:rsidP="002213A9">
      <w:pPr>
        <w:spacing w:line="200" w:lineRule="atLeast"/>
        <w:rPr>
          <w:sz w:val="28"/>
          <w:szCs w:val="28"/>
        </w:rPr>
      </w:pPr>
    </w:p>
    <w:p w14:paraId="57EAB53E" w14:textId="7ACE8C59" w:rsidR="002213A9" w:rsidRPr="00DE7F97" w:rsidRDefault="001362EA" w:rsidP="002213A9">
      <w:pPr>
        <w:spacing w:line="200" w:lineRule="atLeast"/>
        <w:rPr>
          <w:sz w:val="28"/>
          <w:szCs w:val="28"/>
        </w:rPr>
      </w:pPr>
      <w:r>
        <w:rPr>
          <w:sz w:val="28"/>
          <w:szCs w:val="28"/>
        </w:rPr>
        <w:t>Rising Raw Materials and Transportation Costs Impact</w:t>
      </w:r>
      <w:r w:rsidR="002213A9">
        <w:rPr>
          <w:sz w:val="28"/>
          <w:szCs w:val="28"/>
        </w:rPr>
        <w:t xml:space="preserve"> Adhesives</w:t>
      </w:r>
      <w:r>
        <w:rPr>
          <w:sz w:val="28"/>
          <w:szCs w:val="28"/>
        </w:rPr>
        <w:t xml:space="preserve"> Prices</w:t>
      </w:r>
    </w:p>
    <w:p w14:paraId="6237EAC1" w14:textId="77777777" w:rsidR="002213A9" w:rsidRPr="00DE7F97" w:rsidRDefault="002213A9" w:rsidP="002213A9">
      <w:pPr>
        <w:spacing w:line="200" w:lineRule="atLeast"/>
        <w:rPr>
          <w:sz w:val="28"/>
          <w:szCs w:val="28"/>
        </w:rPr>
      </w:pPr>
    </w:p>
    <w:p w14:paraId="1635E926" w14:textId="164CBFF3" w:rsidR="002213A9" w:rsidRPr="00DE7F97" w:rsidRDefault="001362EA" w:rsidP="002213A9">
      <w:pPr>
        <w:spacing w:line="200" w:lineRule="atLeast"/>
        <w:rPr>
          <w:sz w:val="40"/>
          <w:szCs w:val="40"/>
        </w:rPr>
      </w:pPr>
      <w:r>
        <w:rPr>
          <w:rFonts w:cs="Arial"/>
          <w:b/>
          <w:bCs/>
          <w:kern w:val="32"/>
          <w:sz w:val="40"/>
          <w:szCs w:val="40"/>
        </w:rPr>
        <w:t>Henkel Adhesive Technologies Adjusting Prices</w:t>
      </w:r>
    </w:p>
    <w:p w14:paraId="2D3E1406" w14:textId="77777777" w:rsidR="002213A9" w:rsidRPr="00DE7F97" w:rsidRDefault="002213A9" w:rsidP="002213A9">
      <w:pPr>
        <w:spacing w:line="200" w:lineRule="atLeast"/>
      </w:pPr>
    </w:p>
    <w:p w14:paraId="4192ED04" w14:textId="0BA02822" w:rsidR="002213A9" w:rsidRDefault="002213A9" w:rsidP="002213A9">
      <w:pPr>
        <w:spacing w:line="360" w:lineRule="auto"/>
        <w:jc w:val="both"/>
        <w:rPr>
          <w:sz w:val="24"/>
        </w:rPr>
      </w:pPr>
      <w:r>
        <w:rPr>
          <w:sz w:val="24"/>
        </w:rPr>
        <w:t>B</w:t>
      </w:r>
      <w:r w:rsidR="001727F7">
        <w:rPr>
          <w:sz w:val="24"/>
        </w:rPr>
        <w:t>RI</w:t>
      </w:r>
      <w:r w:rsidR="00FD6D00">
        <w:rPr>
          <w:sz w:val="24"/>
        </w:rPr>
        <w:t>DG</w:t>
      </w:r>
      <w:r w:rsidR="001727F7">
        <w:rPr>
          <w:sz w:val="24"/>
        </w:rPr>
        <w:t>EWATER</w:t>
      </w:r>
      <w:r>
        <w:rPr>
          <w:sz w:val="24"/>
        </w:rPr>
        <w:t>, N</w:t>
      </w:r>
      <w:r w:rsidR="00FD6D00">
        <w:rPr>
          <w:sz w:val="24"/>
        </w:rPr>
        <w:t>.J.</w:t>
      </w:r>
      <w:r w:rsidRPr="004B0E01">
        <w:rPr>
          <w:sz w:val="24"/>
        </w:rPr>
        <w:t xml:space="preserve">– Henkel’s North American Packaging and Consumer Goods Division will be implementing price adjustments for </w:t>
      </w:r>
      <w:r>
        <w:rPr>
          <w:sz w:val="24"/>
        </w:rPr>
        <w:t xml:space="preserve">its full range of </w:t>
      </w:r>
      <w:r w:rsidRPr="004B0E01">
        <w:rPr>
          <w:sz w:val="24"/>
        </w:rPr>
        <w:t xml:space="preserve">LOCTITE®, TECHNOMELT®, and AQUENCE® products </w:t>
      </w:r>
      <w:r w:rsidRPr="00FD6D00">
        <w:rPr>
          <w:color w:val="000000" w:themeColor="text1"/>
          <w:sz w:val="24"/>
        </w:rPr>
        <w:t xml:space="preserve">with immediate effect, </w:t>
      </w:r>
      <w:r w:rsidRPr="00223608">
        <w:rPr>
          <w:sz w:val="24"/>
        </w:rPr>
        <w:t>or as existing contracts allow</w:t>
      </w:r>
      <w:r w:rsidRPr="004B0E01">
        <w:rPr>
          <w:sz w:val="24"/>
        </w:rPr>
        <w:t>.</w:t>
      </w:r>
    </w:p>
    <w:p w14:paraId="5D66387F" w14:textId="5D68622A" w:rsidR="002213A9" w:rsidRDefault="0022721A" w:rsidP="002213A9">
      <w:pPr>
        <w:spacing w:line="360" w:lineRule="auto"/>
        <w:jc w:val="both"/>
        <w:rPr>
          <w:sz w:val="24"/>
        </w:rPr>
      </w:pPr>
      <w:r w:rsidRPr="004B0E01">
        <w:rPr>
          <w:sz w:val="24"/>
        </w:rPr>
        <w:t xml:space="preserve">A price action is necessary at this time due to feedstock markets for raw materials used in our products experiencing both supply constraints and a </w:t>
      </w:r>
      <w:r>
        <w:rPr>
          <w:sz w:val="24"/>
        </w:rPr>
        <w:t xml:space="preserve">wide range of cost escalations including in freight. Hurricanes, Harvey and Irma, impacted the feedstock chain starting a steady rise in the cost of raw materials over the last 8 months. </w:t>
      </w:r>
      <w:r w:rsidR="002213A9">
        <w:rPr>
          <w:sz w:val="24"/>
        </w:rPr>
        <w:t>Henkel will increase prices by the amounts listed below for the specified categories</w:t>
      </w:r>
      <w:r w:rsidR="00CB38F9">
        <w:rPr>
          <w:sz w:val="24"/>
        </w:rPr>
        <w:t>.</w:t>
      </w:r>
    </w:p>
    <w:tbl>
      <w:tblPr>
        <w:tblStyle w:val="TableGrid"/>
        <w:tblW w:w="0" w:type="auto"/>
        <w:tblInd w:w="1975" w:type="dxa"/>
        <w:tblLook w:val="04A0" w:firstRow="1" w:lastRow="0" w:firstColumn="1" w:lastColumn="0" w:noHBand="0" w:noVBand="1"/>
      </w:tblPr>
      <w:tblGrid>
        <w:gridCol w:w="2786"/>
        <w:gridCol w:w="2794"/>
      </w:tblGrid>
      <w:tr w:rsidR="002213A9" w14:paraId="5D3882C2" w14:textId="77777777" w:rsidTr="002213A9">
        <w:tc>
          <w:tcPr>
            <w:tcW w:w="2786" w:type="dxa"/>
          </w:tcPr>
          <w:p w14:paraId="3F2E82D9" w14:textId="1A769139" w:rsidR="002213A9" w:rsidRPr="002213A9" w:rsidRDefault="002213A9" w:rsidP="002213A9">
            <w:pPr>
              <w:spacing w:line="360" w:lineRule="auto"/>
              <w:jc w:val="center"/>
              <w:rPr>
                <w:b/>
                <w:sz w:val="24"/>
              </w:rPr>
            </w:pPr>
            <w:r w:rsidRPr="002213A9">
              <w:rPr>
                <w:b/>
                <w:sz w:val="24"/>
              </w:rPr>
              <w:t>Adhesive Category</w:t>
            </w:r>
          </w:p>
        </w:tc>
        <w:tc>
          <w:tcPr>
            <w:tcW w:w="2794" w:type="dxa"/>
          </w:tcPr>
          <w:p w14:paraId="765E9825" w14:textId="4CC6CAA6" w:rsidR="002213A9" w:rsidRPr="002213A9" w:rsidRDefault="002213A9" w:rsidP="002213A9">
            <w:pPr>
              <w:spacing w:line="360" w:lineRule="auto"/>
              <w:jc w:val="center"/>
              <w:rPr>
                <w:b/>
                <w:sz w:val="24"/>
              </w:rPr>
            </w:pPr>
            <w:r w:rsidRPr="002213A9">
              <w:rPr>
                <w:b/>
                <w:sz w:val="24"/>
              </w:rPr>
              <w:t>Percentage Increase</w:t>
            </w:r>
          </w:p>
        </w:tc>
      </w:tr>
      <w:tr w:rsidR="002213A9" w14:paraId="21874755" w14:textId="77777777" w:rsidTr="002213A9">
        <w:tc>
          <w:tcPr>
            <w:tcW w:w="2786" w:type="dxa"/>
          </w:tcPr>
          <w:p w14:paraId="5BFD4569" w14:textId="23E053FF" w:rsidR="002213A9" w:rsidRDefault="002213A9" w:rsidP="002213A9">
            <w:pPr>
              <w:spacing w:line="360" w:lineRule="auto"/>
              <w:jc w:val="both"/>
              <w:rPr>
                <w:sz w:val="24"/>
              </w:rPr>
            </w:pPr>
            <w:r>
              <w:rPr>
                <w:sz w:val="24"/>
              </w:rPr>
              <w:t xml:space="preserve">Water </w:t>
            </w:r>
            <w:r w:rsidR="002953C5">
              <w:rPr>
                <w:sz w:val="24"/>
              </w:rPr>
              <w:t>B</w:t>
            </w:r>
            <w:r>
              <w:rPr>
                <w:sz w:val="24"/>
              </w:rPr>
              <w:t>ased Adhesive</w:t>
            </w:r>
            <w:r w:rsidR="002953C5">
              <w:rPr>
                <w:sz w:val="24"/>
              </w:rPr>
              <w:t>s</w:t>
            </w:r>
          </w:p>
        </w:tc>
        <w:tc>
          <w:tcPr>
            <w:tcW w:w="2794" w:type="dxa"/>
          </w:tcPr>
          <w:p w14:paraId="1E5CAD6E" w14:textId="2D8D7DBE" w:rsidR="002213A9" w:rsidRDefault="00345248" w:rsidP="00345248">
            <w:pPr>
              <w:spacing w:line="360" w:lineRule="auto"/>
              <w:jc w:val="center"/>
              <w:rPr>
                <w:sz w:val="24"/>
              </w:rPr>
            </w:pPr>
            <w:r>
              <w:rPr>
                <w:sz w:val="24"/>
              </w:rPr>
              <w:t>7.0</w:t>
            </w:r>
            <w:proofErr w:type="gramStart"/>
            <w:r>
              <w:rPr>
                <w:sz w:val="24"/>
              </w:rPr>
              <w:t>%  -</w:t>
            </w:r>
            <w:proofErr w:type="gramEnd"/>
            <w:r>
              <w:rPr>
                <w:sz w:val="24"/>
              </w:rPr>
              <w:t xml:space="preserve">  10.5%</w:t>
            </w:r>
          </w:p>
        </w:tc>
      </w:tr>
      <w:tr w:rsidR="002213A9" w14:paraId="5470A423" w14:textId="77777777" w:rsidTr="002213A9">
        <w:tc>
          <w:tcPr>
            <w:tcW w:w="2786" w:type="dxa"/>
          </w:tcPr>
          <w:p w14:paraId="5DC84FF5" w14:textId="0C201492" w:rsidR="002213A9" w:rsidRDefault="002213A9" w:rsidP="002213A9">
            <w:pPr>
              <w:spacing w:line="360" w:lineRule="auto"/>
              <w:jc w:val="both"/>
              <w:rPr>
                <w:sz w:val="24"/>
              </w:rPr>
            </w:pPr>
            <w:r>
              <w:rPr>
                <w:sz w:val="24"/>
              </w:rPr>
              <w:t>Hot Melts</w:t>
            </w:r>
          </w:p>
        </w:tc>
        <w:tc>
          <w:tcPr>
            <w:tcW w:w="2794" w:type="dxa"/>
          </w:tcPr>
          <w:p w14:paraId="68B0602A" w14:textId="4E89EB7A" w:rsidR="002213A9" w:rsidRDefault="000A197F" w:rsidP="00345248">
            <w:pPr>
              <w:spacing w:line="360" w:lineRule="auto"/>
              <w:jc w:val="center"/>
              <w:rPr>
                <w:sz w:val="24"/>
              </w:rPr>
            </w:pPr>
            <w:r>
              <w:rPr>
                <w:sz w:val="24"/>
              </w:rPr>
              <w:t>4</w:t>
            </w:r>
            <w:r w:rsidR="00345248">
              <w:rPr>
                <w:sz w:val="24"/>
              </w:rPr>
              <w:t>.0</w:t>
            </w:r>
            <w:proofErr w:type="gramStart"/>
            <w:r w:rsidR="00345248">
              <w:rPr>
                <w:sz w:val="24"/>
              </w:rPr>
              <w:t>%  -</w:t>
            </w:r>
            <w:proofErr w:type="gramEnd"/>
            <w:r w:rsidR="00345248">
              <w:rPr>
                <w:sz w:val="24"/>
              </w:rPr>
              <w:t xml:space="preserve">    </w:t>
            </w:r>
            <w:r>
              <w:rPr>
                <w:sz w:val="24"/>
              </w:rPr>
              <w:t>6</w:t>
            </w:r>
            <w:r w:rsidR="00345248">
              <w:rPr>
                <w:sz w:val="24"/>
              </w:rPr>
              <w:t>.0%</w:t>
            </w:r>
          </w:p>
        </w:tc>
      </w:tr>
      <w:tr w:rsidR="002213A9" w14:paraId="3804F11C" w14:textId="77777777" w:rsidTr="002213A9">
        <w:tc>
          <w:tcPr>
            <w:tcW w:w="2786" w:type="dxa"/>
          </w:tcPr>
          <w:p w14:paraId="0055BB78" w14:textId="2E924C7C" w:rsidR="002213A9" w:rsidRDefault="002213A9" w:rsidP="002213A9">
            <w:pPr>
              <w:spacing w:line="360" w:lineRule="auto"/>
              <w:jc w:val="both"/>
              <w:rPr>
                <w:sz w:val="24"/>
              </w:rPr>
            </w:pPr>
            <w:r>
              <w:rPr>
                <w:sz w:val="24"/>
              </w:rPr>
              <w:t>Polyurethanes</w:t>
            </w:r>
          </w:p>
        </w:tc>
        <w:tc>
          <w:tcPr>
            <w:tcW w:w="2794" w:type="dxa"/>
          </w:tcPr>
          <w:p w14:paraId="74059B85" w14:textId="7376B092" w:rsidR="002213A9" w:rsidRDefault="00345248" w:rsidP="00345248">
            <w:pPr>
              <w:spacing w:line="360" w:lineRule="auto"/>
              <w:jc w:val="center"/>
              <w:rPr>
                <w:sz w:val="24"/>
              </w:rPr>
            </w:pPr>
            <w:r>
              <w:rPr>
                <w:sz w:val="24"/>
              </w:rPr>
              <w:t>7.0</w:t>
            </w:r>
            <w:proofErr w:type="gramStart"/>
            <w:r>
              <w:rPr>
                <w:sz w:val="24"/>
              </w:rPr>
              <w:t>%  -</w:t>
            </w:r>
            <w:proofErr w:type="gramEnd"/>
            <w:r>
              <w:rPr>
                <w:sz w:val="24"/>
              </w:rPr>
              <w:t xml:space="preserve">  10.5%</w:t>
            </w:r>
          </w:p>
        </w:tc>
      </w:tr>
    </w:tbl>
    <w:p w14:paraId="0C6881E5" w14:textId="5F15ABA1" w:rsidR="002213A9" w:rsidRPr="004B0E01" w:rsidRDefault="002213A9" w:rsidP="002213A9">
      <w:pPr>
        <w:spacing w:line="360" w:lineRule="auto"/>
        <w:jc w:val="both"/>
        <w:rPr>
          <w:sz w:val="24"/>
        </w:rPr>
      </w:pPr>
      <w:r>
        <w:rPr>
          <w:sz w:val="24"/>
        </w:rPr>
        <w:t xml:space="preserve"> </w:t>
      </w:r>
    </w:p>
    <w:p w14:paraId="10CB0974" w14:textId="70031F59" w:rsidR="002213A9" w:rsidRDefault="002213A9" w:rsidP="002213A9">
      <w:pPr>
        <w:spacing w:line="360" w:lineRule="auto"/>
        <w:jc w:val="both"/>
        <w:rPr>
          <w:sz w:val="24"/>
        </w:rPr>
      </w:pPr>
      <w:r w:rsidRPr="004B0E01">
        <w:rPr>
          <w:sz w:val="24"/>
        </w:rPr>
        <w:t xml:space="preserve">Henkel’s Packaging and Consumer Goods division delivers a broad portfolio of products sold within the markets of: furniture, building, flexible laminates, personal hygiene, tapes and labels, food and beverage, and paper solutions.  For further details, please reach out to your local </w:t>
      </w:r>
      <w:r>
        <w:rPr>
          <w:sz w:val="24"/>
        </w:rPr>
        <w:t>sales r</w:t>
      </w:r>
      <w:r w:rsidRPr="004B0E01">
        <w:rPr>
          <w:sz w:val="24"/>
        </w:rPr>
        <w:t>epresentative.</w:t>
      </w:r>
    </w:p>
    <w:p w14:paraId="5836537F" w14:textId="77777777" w:rsidR="002213A9" w:rsidRPr="00274975" w:rsidRDefault="002213A9" w:rsidP="002213A9">
      <w:pPr>
        <w:pStyle w:val="Standard12pt"/>
        <w:spacing w:line="240" w:lineRule="auto"/>
        <w:jc w:val="both"/>
        <w:rPr>
          <w:rStyle w:val="Emphasis"/>
          <w:rFonts w:cs="Calibri"/>
          <w:b/>
          <w:i w:val="0"/>
          <w:sz w:val="22"/>
          <w:szCs w:val="22"/>
          <w:lang w:val="en-US"/>
        </w:rPr>
      </w:pPr>
      <w:r w:rsidRPr="00274975">
        <w:rPr>
          <w:rStyle w:val="Emphasis"/>
          <w:rFonts w:cs="Calibri"/>
          <w:b/>
          <w:sz w:val="22"/>
          <w:szCs w:val="22"/>
          <w:lang w:val="en-US"/>
        </w:rPr>
        <w:t>Henkel in North America</w:t>
      </w:r>
    </w:p>
    <w:p w14:paraId="372E1D5B" w14:textId="58255C35" w:rsidR="002213A9" w:rsidRPr="00C91F19" w:rsidRDefault="002213A9" w:rsidP="002213A9">
      <w:pPr>
        <w:pStyle w:val="Standard12pt"/>
        <w:spacing w:line="240" w:lineRule="auto"/>
        <w:rPr>
          <w:rFonts w:ascii="Calibri" w:hAnsi="Calibri" w:cs="Calibri"/>
          <w:sz w:val="22"/>
          <w:szCs w:val="22"/>
          <w:lang w:val="en-US"/>
        </w:rPr>
      </w:pPr>
      <w:r w:rsidRPr="00C91F19">
        <w:rPr>
          <w:rFonts w:ascii="Calibri" w:hAnsi="Calibri" w:cs="Calibri"/>
          <w:sz w:val="22"/>
          <w:szCs w:val="22"/>
          <w:lang w:val="en-US"/>
        </w:rPr>
        <w:t>Henkel markets a wide range of well-known consumer and industrial brands in North America, including L</w:t>
      </w:r>
      <w:r w:rsidR="001727F7">
        <w:rPr>
          <w:rFonts w:ascii="Calibri" w:hAnsi="Calibri" w:cs="Calibri"/>
          <w:sz w:val="22"/>
          <w:szCs w:val="22"/>
          <w:lang w:val="en-US"/>
        </w:rPr>
        <w:t>OCTITE</w:t>
      </w:r>
      <w:r w:rsidRPr="00C91F19">
        <w:rPr>
          <w:rFonts w:ascii="Calibri" w:hAnsi="Calibri" w:cs="Calibri"/>
          <w:sz w:val="22"/>
          <w:szCs w:val="22"/>
          <w:lang w:val="en-US"/>
        </w:rPr>
        <w:t>® adhesives</w:t>
      </w:r>
      <w:r>
        <w:rPr>
          <w:rFonts w:ascii="Calibri" w:hAnsi="Calibri" w:cs="Calibri"/>
          <w:sz w:val="22"/>
          <w:szCs w:val="22"/>
          <w:lang w:val="en-US"/>
        </w:rPr>
        <w:t>,</w:t>
      </w:r>
      <w:r w:rsidRPr="00C91F19">
        <w:rPr>
          <w:rFonts w:ascii="Calibri" w:hAnsi="Calibri" w:cs="Calibri"/>
          <w:sz w:val="22"/>
          <w:szCs w:val="22"/>
          <w:lang w:val="en-US"/>
        </w:rPr>
        <w:t xml:space="preserve"> Dial® soaps, Persil®, Purex® and all® laundry detergents, Snuggle® fabric softeners, </w:t>
      </w:r>
      <w:r w:rsidRPr="00396AC4">
        <w:rPr>
          <w:rFonts w:asciiTheme="minorHAnsi" w:hAnsiTheme="minorHAnsi" w:cstheme="minorHAnsi"/>
          <w:sz w:val="22"/>
          <w:szCs w:val="22"/>
        </w:rPr>
        <w:t>Schwarzkopf</w:t>
      </w:r>
      <w:r w:rsidRPr="00396AC4">
        <w:rPr>
          <w:rFonts w:ascii="Calibri" w:hAnsi="Calibri" w:cs="Calibri"/>
          <w:sz w:val="22"/>
          <w:szCs w:val="22"/>
          <w:lang w:val="en-US"/>
        </w:rPr>
        <w:t>®</w:t>
      </w:r>
      <w:r w:rsidRPr="00396AC4">
        <w:rPr>
          <w:rFonts w:asciiTheme="minorHAnsi" w:hAnsiTheme="minorHAnsi" w:cstheme="minorHAnsi"/>
          <w:sz w:val="22"/>
          <w:szCs w:val="22"/>
        </w:rPr>
        <w:t xml:space="preserve"> hair care</w:t>
      </w:r>
      <w:r>
        <w:rPr>
          <w:rFonts w:asciiTheme="minorHAnsi" w:hAnsiTheme="minorHAnsi" w:cstheme="minorHAnsi"/>
          <w:sz w:val="22"/>
          <w:szCs w:val="22"/>
        </w:rPr>
        <w:t>,</w:t>
      </w:r>
      <w:r w:rsidRPr="00C91F19">
        <w:rPr>
          <w:rFonts w:asciiTheme="minorHAnsi" w:hAnsiTheme="minorHAnsi" w:cstheme="minorHAnsi"/>
          <w:sz w:val="22"/>
          <w:szCs w:val="22"/>
        </w:rPr>
        <w:t xml:space="preserve"> </w:t>
      </w:r>
      <w:r w:rsidRPr="00C91F19">
        <w:rPr>
          <w:rFonts w:ascii="Calibri" w:hAnsi="Calibri" w:cs="Calibri"/>
          <w:sz w:val="22"/>
          <w:szCs w:val="22"/>
          <w:lang w:val="en-US"/>
        </w:rPr>
        <w:t>Right Guard® a</w:t>
      </w:r>
      <w:r>
        <w:rPr>
          <w:rFonts w:ascii="Calibri" w:hAnsi="Calibri" w:cs="Calibri"/>
          <w:sz w:val="22"/>
          <w:szCs w:val="22"/>
          <w:lang w:val="en-US"/>
        </w:rPr>
        <w:t>ntiperspirants, and got2b® hair styling</w:t>
      </w:r>
      <w:r w:rsidRPr="00C91F19">
        <w:rPr>
          <w:rFonts w:ascii="Calibri" w:hAnsi="Calibri" w:cs="Calibri"/>
          <w:sz w:val="22"/>
          <w:szCs w:val="22"/>
          <w:lang w:val="en-US"/>
        </w:rPr>
        <w:t xml:space="preserve">. Visit </w:t>
      </w:r>
      <w:hyperlink r:id="rId7" w:history="1">
        <w:r w:rsidRPr="00C91F19">
          <w:rPr>
            <w:rStyle w:val="Hyperlink"/>
            <w:rFonts w:cs="Calibri"/>
            <w:sz w:val="22"/>
            <w:szCs w:val="22"/>
            <w:lang w:val="en-US"/>
          </w:rPr>
          <w:t>www.henkel-northamerica.com</w:t>
        </w:r>
      </w:hyperlink>
      <w:r w:rsidRPr="00C91F19">
        <w:rPr>
          <w:rFonts w:ascii="Calibri" w:hAnsi="Calibri" w:cs="Calibri"/>
          <w:sz w:val="22"/>
          <w:szCs w:val="22"/>
          <w:lang w:val="en-US"/>
        </w:rPr>
        <w:t xml:space="preserve"> for more information.</w:t>
      </w:r>
    </w:p>
    <w:p w14:paraId="7F290D50" w14:textId="77777777" w:rsidR="002213A9" w:rsidRPr="009C4D35" w:rsidRDefault="002213A9" w:rsidP="002213A9">
      <w:pPr>
        <w:spacing w:line="360" w:lineRule="auto"/>
        <w:jc w:val="both"/>
        <w:rPr>
          <w:sz w:val="24"/>
        </w:rPr>
      </w:pPr>
    </w:p>
    <w:p w14:paraId="503B2645" w14:textId="77777777" w:rsidR="00A85039" w:rsidRDefault="00A85039">
      <w:pPr>
        <w:spacing w:after="160" w:line="259" w:lineRule="auto"/>
        <w:rPr>
          <w:b/>
          <w:sz w:val="22"/>
          <w:szCs w:val="22"/>
          <w:lang w:eastAsia="de-DE"/>
        </w:rPr>
      </w:pPr>
      <w:r>
        <w:rPr>
          <w:b/>
          <w:sz w:val="22"/>
          <w:szCs w:val="22"/>
          <w:lang w:eastAsia="de-DE"/>
        </w:rPr>
        <w:br w:type="page"/>
      </w:r>
    </w:p>
    <w:p w14:paraId="0039EFB7" w14:textId="08200A63" w:rsidR="002213A9" w:rsidRPr="00274975" w:rsidRDefault="002213A9" w:rsidP="00273D1C">
      <w:pPr>
        <w:rPr>
          <w:sz w:val="22"/>
          <w:szCs w:val="22"/>
        </w:rPr>
      </w:pPr>
      <w:r w:rsidRPr="00274975">
        <w:rPr>
          <w:b/>
          <w:sz w:val="22"/>
          <w:szCs w:val="22"/>
          <w:lang w:eastAsia="de-DE"/>
        </w:rPr>
        <w:lastRenderedPageBreak/>
        <w:t>About Henkel</w:t>
      </w:r>
    </w:p>
    <w:p w14:paraId="49ADED09" w14:textId="77777777" w:rsidR="002213A9" w:rsidRPr="00C91F19" w:rsidRDefault="002213A9" w:rsidP="002213A9">
      <w:pPr>
        <w:rPr>
          <w:rFonts w:asciiTheme="minorHAnsi" w:hAnsiTheme="minorHAnsi" w:cstheme="minorHAnsi"/>
          <w:sz w:val="22"/>
          <w:szCs w:val="22"/>
        </w:rPr>
      </w:pPr>
      <w:r w:rsidRPr="00C91F19">
        <w:rPr>
          <w:rFonts w:asciiTheme="minorHAnsi" w:hAnsiTheme="minorHAnsi" w:cstheme="minorHAnsi"/>
          <w:sz w:val="22"/>
          <w:szCs w:val="22"/>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w:t>
      </w:r>
      <w:r>
        <w:rPr>
          <w:rFonts w:asciiTheme="minorHAnsi" w:hAnsiTheme="minorHAnsi" w:cstheme="minorHAnsi"/>
          <w:sz w:val="22"/>
          <w:szCs w:val="22"/>
        </w:rPr>
        <w:t>an 140 years of success. In 2016</w:t>
      </w:r>
      <w:r w:rsidRPr="00C91F19">
        <w:rPr>
          <w:rFonts w:asciiTheme="minorHAnsi" w:hAnsiTheme="minorHAnsi" w:cstheme="minorHAnsi"/>
          <w:sz w:val="22"/>
          <w:szCs w:val="22"/>
        </w:rPr>
        <w:t xml:space="preserve">, Henkel reported sales of </w:t>
      </w:r>
      <w:r>
        <w:rPr>
          <w:rFonts w:asciiTheme="minorHAnsi" w:hAnsiTheme="minorHAnsi" w:cstheme="minorHAnsi"/>
          <w:sz w:val="22"/>
          <w:szCs w:val="22"/>
        </w:rPr>
        <w:t>around 19.7 billion US dollars</w:t>
      </w:r>
      <w:r w:rsidRPr="00C91F19">
        <w:rPr>
          <w:rFonts w:asciiTheme="minorHAnsi" w:hAnsiTheme="minorHAnsi" w:cstheme="minorHAnsi"/>
          <w:sz w:val="22"/>
          <w:szCs w:val="22"/>
        </w:rPr>
        <w:t>. Its three top brands, Persil (detergent), Schwarzkopf (hair care) and Loctite (adhesives</w:t>
      </w:r>
      <w:r>
        <w:rPr>
          <w:rFonts w:asciiTheme="minorHAnsi" w:hAnsiTheme="minorHAnsi" w:cstheme="minorHAnsi"/>
          <w:sz w:val="22"/>
          <w:szCs w:val="22"/>
        </w:rPr>
        <w:t>) generated around 6.3 billion US dollars</w:t>
      </w:r>
      <w:r w:rsidRPr="00C91F19">
        <w:rPr>
          <w:rFonts w:asciiTheme="minorHAnsi" w:hAnsiTheme="minorHAnsi" w:cstheme="minorHAnsi"/>
          <w:sz w:val="22"/>
          <w:szCs w:val="22"/>
        </w:rPr>
        <w:t xml:space="preserve"> in combined sales. Henkel employs around 50,000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8" w:history="1">
        <w:r w:rsidRPr="00C91F19">
          <w:rPr>
            <w:rStyle w:val="Hyperlink"/>
            <w:rFonts w:asciiTheme="minorHAnsi" w:hAnsiTheme="minorHAnsi" w:cstheme="minorHAnsi"/>
            <w:sz w:val="22"/>
            <w:szCs w:val="22"/>
          </w:rPr>
          <w:t>www.henkel.com</w:t>
        </w:r>
      </w:hyperlink>
    </w:p>
    <w:p w14:paraId="306B5CE5" w14:textId="77777777" w:rsidR="002213A9" w:rsidRDefault="002213A9" w:rsidP="002213A9">
      <w:pPr>
        <w:spacing w:line="360" w:lineRule="auto"/>
        <w:jc w:val="both"/>
        <w:rPr>
          <w:rFonts w:cs="Arial"/>
          <w:sz w:val="22"/>
          <w:szCs w:val="22"/>
        </w:rPr>
      </w:pPr>
    </w:p>
    <w:p w14:paraId="65EC8989" w14:textId="77777777" w:rsidR="002213A9" w:rsidRPr="00BF6E82" w:rsidRDefault="002213A9" w:rsidP="002213A9">
      <w:pPr>
        <w:rPr>
          <w:rFonts w:cs="Arial"/>
        </w:rPr>
      </w:pPr>
    </w:p>
    <w:p w14:paraId="3E653093" w14:textId="77777777" w:rsidR="002213A9" w:rsidRPr="00274975" w:rsidRDefault="002213A9" w:rsidP="002213A9">
      <w:pPr>
        <w:tabs>
          <w:tab w:val="left" w:pos="1080"/>
          <w:tab w:val="left" w:pos="4500"/>
        </w:tabs>
        <w:rPr>
          <w:rFonts w:cs="Arial"/>
          <w:sz w:val="22"/>
          <w:szCs w:val="22"/>
        </w:rPr>
      </w:pPr>
      <w:r w:rsidRPr="00274975">
        <w:rPr>
          <w:rFonts w:cs="Arial"/>
          <w:sz w:val="22"/>
          <w:szCs w:val="22"/>
        </w:rPr>
        <w:t>Contact</w:t>
      </w:r>
      <w:r w:rsidRPr="00274975">
        <w:rPr>
          <w:rFonts w:cs="Arial"/>
          <w:sz w:val="22"/>
          <w:szCs w:val="22"/>
        </w:rPr>
        <w:tab/>
      </w:r>
      <w:r>
        <w:rPr>
          <w:rFonts w:cs="Arial"/>
          <w:sz w:val="22"/>
          <w:szCs w:val="22"/>
        </w:rPr>
        <w:t>Kerri Singleton</w:t>
      </w:r>
    </w:p>
    <w:p w14:paraId="4B054F25" w14:textId="77777777" w:rsidR="002213A9" w:rsidRPr="00274975" w:rsidRDefault="002213A9" w:rsidP="002213A9">
      <w:pPr>
        <w:tabs>
          <w:tab w:val="left" w:pos="1080"/>
          <w:tab w:val="left" w:pos="4500"/>
        </w:tabs>
        <w:rPr>
          <w:rFonts w:cs="Arial"/>
          <w:sz w:val="22"/>
          <w:szCs w:val="22"/>
        </w:rPr>
      </w:pPr>
      <w:r w:rsidRPr="00274975">
        <w:rPr>
          <w:rFonts w:cs="Arial"/>
          <w:sz w:val="22"/>
          <w:szCs w:val="22"/>
        </w:rPr>
        <w:t>Phone</w:t>
      </w:r>
      <w:r w:rsidRPr="00274975">
        <w:rPr>
          <w:rFonts w:cs="Arial"/>
          <w:sz w:val="22"/>
          <w:szCs w:val="22"/>
        </w:rPr>
        <w:tab/>
      </w:r>
      <w:r>
        <w:rPr>
          <w:rFonts w:cs="Arial"/>
          <w:sz w:val="22"/>
          <w:szCs w:val="22"/>
        </w:rPr>
        <w:t>480-754-2054</w:t>
      </w:r>
    </w:p>
    <w:p w14:paraId="7F428DCF" w14:textId="25A37A8A" w:rsidR="001D1010" w:rsidRDefault="002213A9" w:rsidP="002213A9">
      <w:r w:rsidRPr="00274975">
        <w:rPr>
          <w:rFonts w:cs="Arial"/>
          <w:sz w:val="22"/>
          <w:szCs w:val="22"/>
        </w:rPr>
        <w:t>Email</w:t>
      </w:r>
      <w:r w:rsidRPr="00274975">
        <w:rPr>
          <w:rFonts w:cs="Arial"/>
          <w:sz w:val="22"/>
          <w:szCs w:val="22"/>
        </w:rPr>
        <w:tab/>
      </w:r>
      <w:r w:rsidR="00FD6D00">
        <w:rPr>
          <w:rFonts w:cs="Arial"/>
          <w:sz w:val="22"/>
          <w:szCs w:val="22"/>
        </w:rPr>
        <w:t xml:space="preserve">       </w:t>
      </w:r>
      <w:bookmarkStart w:id="0" w:name="_GoBack"/>
      <w:bookmarkEnd w:id="0"/>
      <w:r>
        <w:rPr>
          <w:rFonts w:cs="Arial"/>
          <w:sz w:val="22"/>
          <w:szCs w:val="22"/>
        </w:rPr>
        <w:t>kerri.singleton</w:t>
      </w:r>
      <w:r w:rsidRPr="00274975">
        <w:rPr>
          <w:rFonts w:cs="Arial"/>
          <w:sz w:val="22"/>
          <w:szCs w:val="22"/>
        </w:rPr>
        <w:t>@henkel.com</w:t>
      </w:r>
    </w:p>
    <w:sectPr w:rsidR="001D101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BA916" w14:textId="77777777" w:rsidR="00B7175A" w:rsidRDefault="00B7175A" w:rsidP="002213A9">
      <w:r>
        <w:separator/>
      </w:r>
    </w:p>
  </w:endnote>
  <w:endnote w:type="continuationSeparator" w:id="0">
    <w:p w14:paraId="151B7C99" w14:textId="77777777" w:rsidR="00B7175A" w:rsidRDefault="00B7175A" w:rsidP="0022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1F24D" w14:textId="77777777" w:rsidR="00B7175A" w:rsidRDefault="00B7175A" w:rsidP="002213A9">
      <w:r>
        <w:separator/>
      </w:r>
    </w:p>
  </w:footnote>
  <w:footnote w:type="continuationSeparator" w:id="0">
    <w:p w14:paraId="45A443E3" w14:textId="77777777" w:rsidR="00B7175A" w:rsidRDefault="00B7175A" w:rsidP="0022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0707" w14:textId="7C94452D" w:rsidR="002213A9" w:rsidRDefault="002213A9" w:rsidP="002213A9">
    <w:pPr>
      <w:pStyle w:val="Header"/>
    </w:pPr>
  </w:p>
  <w:p w14:paraId="1BCC81B8" w14:textId="6F117E09" w:rsidR="002213A9" w:rsidRDefault="002213A9" w:rsidP="002213A9">
    <w:pPr>
      <w:pStyle w:val="Header"/>
    </w:pPr>
    <w:r>
      <w:rPr>
        <w:noProof/>
      </w:rPr>
      <w:drawing>
        <wp:anchor distT="0" distB="0" distL="114300" distR="114300" simplePos="0" relativeHeight="251659264" behindDoc="0" locked="1" layoutInCell="1" allowOverlap="1" wp14:anchorId="0D1D009B" wp14:editId="40A61211">
          <wp:simplePos x="0" y="0"/>
          <wp:positionH relativeFrom="page">
            <wp:posOffset>5715000</wp:posOffset>
          </wp:positionH>
          <wp:positionV relativeFrom="page">
            <wp:posOffset>342265</wp:posOffset>
          </wp:positionV>
          <wp:extent cx="1097915" cy="611505"/>
          <wp:effectExtent l="0" t="0" r="698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915" cy="611505"/>
                  </a:xfrm>
                  <a:prstGeom prst="rect">
                    <a:avLst/>
                  </a:prstGeom>
                </pic:spPr>
              </pic:pic>
            </a:graphicData>
          </a:graphic>
          <wp14:sizeRelH relativeFrom="margin">
            <wp14:pctWidth>0</wp14:pctWidth>
          </wp14:sizeRelH>
          <wp14:sizeRelV relativeFrom="margin">
            <wp14:pctHeight>0</wp14:pctHeight>
          </wp14:sizeRelV>
        </wp:anchor>
      </w:drawing>
    </w:r>
  </w:p>
  <w:p w14:paraId="74824EB7" w14:textId="77777777" w:rsidR="002213A9" w:rsidRDefault="002213A9" w:rsidP="002213A9">
    <w:pPr>
      <w:pStyle w:val="Header"/>
    </w:pPr>
  </w:p>
  <w:p w14:paraId="738C6E66" w14:textId="77777777" w:rsidR="002213A9" w:rsidRDefault="00221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64"/>
    <w:rsid w:val="000A197F"/>
    <w:rsid w:val="000A2BF0"/>
    <w:rsid w:val="001362EA"/>
    <w:rsid w:val="001727F7"/>
    <w:rsid w:val="001845D2"/>
    <w:rsid w:val="002213A9"/>
    <w:rsid w:val="0022721A"/>
    <w:rsid w:val="002565CD"/>
    <w:rsid w:val="00273D1C"/>
    <w:rsid w:val="002953C5"/>
    <w:rsid w:val="00345248"/>
    <w:rsid w:val="003557D4"/>
    <w:rsid w:val="0039678F"/>
    <w:rsid w:val="003E21A3"/>
    <w:rsid w:val="00434807"/>
    <w:rsid w:val="00464464"/>
    <w:rsid w:val="004D7DC3"/>
    <w:rsid w:val="00516961"/>
    <w:rsid w:val="0052456C"/>
    <w:rsid w:val="005F737D"/>
    <w:rsid w:val="006A1564"/>
    <w:rsid w:val="006A1BB2"/>
    <w:rsid w:val="006A2205"/>
    <w:rsid w:val="007316A6"/>
    <w:rsid w:val="00734886"/>
    <w:rsid w:val="007D0C91"/>
    <w:rsid w:val="007E7ABC"/>
    <w:rsid w:val="00837E09"/>
    <w:rsid w:val="008443AC"/>
    <w:rsid w:val="008605B1"/>
    <w:rsid w:val="008635C8"/>
    <w:rsid w:val="008C3B34"/>
    <w:rsid w:val="008D1F0F"/>
    <w:rsid w:val="009C094E"/>
    <w:rsid w:val="009C176C"/>
    <w:rsid w:val="00A3376E"/>
    <w:rsid w:val="00A85039"/>
    <w:rsid w:val="00AA0C36"/>
    <w:rsid w:val="00B7175A"/>
    <w:rsid w:val="00CB38F9"/>
    <w:rsid w:val="00CF248A"/>
    <w:rsid w:val="00ED5105"/>
    <w:rsid w:val="00F22772"/>
    <w:rsid w:val="00F7358A"/>
    <w:rsid w:val="00FD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36824"/>
  <w15:chartTrackingRefBased/>
  <w15:docId w15:val="{3DDF8F50-DDC3-424C-BF6B-319ECD21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3A9"/>
    <w:pPr>
      <w:spacing w:after="0" w:line="240" w:lineRule="auto"/>
    </w:pPr>
    <w:rPr>
      <w:rFonts w:ascii="Calibri" w:eastAsia="Times New Roman" w:hAnsi="Calibri"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3A9"/>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213A9"/>
  </w:style>
  <w:style w:type="paragraph" w:styleId="Footer">
    <w:name w:val="footer"/>
    <w:basedOn w:val="Normal"/>
    <w:link w:val="FooterChar"/>
    <w:uiPriority w:val="99"/>
    <w:unhideWhenUsed/>
    <w:rsid w:val="002213A9"/>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213A9"/>
  </w:style>
  <w:style w:type="character" w:styleId="Emphasis">
    <w:name w:val="Emphasis"/>
    <w:qFormat/>
    <w:rsid w:val="002213A9"/>
    <w:rPr>
      <w:rFonts w:ascii="Calibri" w:hAnsi="Calibri"/>
      <w:i/>
      <w:iCs/>
    </w:rPr>
  </w:style>
  <w:style w:type="character" w:styleId="Hyperlink">
    <w:name w:val="Hyperlink"/>
    <w:rsid w:val="002213A9"/>
    <w:rPr>
      <w:rFonts w:ascii="Calibri" w:hAnsi="Calibri"/>
      <w:color w:val="0000FF"/>
      <w:u w:val="single"/>
    </w:rPr>
  </w:style>
  <w:style w:type="paragraph" w:customStyle="1" w:styleId="Standard12pt">
    <w:name w:val="Standard_12pt"/>
    <w:basedOn w:val="Normal"/>
    <w:rsid w:val="002213A9"/>
    <w:pPr>
      <w:spacing w:line="300" w:lineRule="atLeast"/>
    </w:pPr>
    <w:rPr>
      <w:rFonts w:ascii="Arial" w:hAnsi="Arial"/>
      <w:sz w:val="24"/>
      <w:szCs w:val="24"/>
      <w:lang w:val="de-DE" w:eastAsia="en-US"/>
    </w:rPr>
  </w:style>
  <w:style w:type="table" w:styleId="TableGrid">
    <w:name w:val="Table Grid"/>
    <w:basedOn w:val="TableNormal"/>
    <w:uiPriority w:val="39"/>
    <w:rsid w:val="0022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EA"/>
    <w:rPr>
      <w:rFonts w:ascii="Segoe UI" w:eastAsia="Times New Roman" w:hAnsi="Segoe UI" w:cs="Segoe UI"/>
      <w:sz w:val="18"/>
      <w:szCs w:val="18"/>
      <w:lang w:eastAsia="ja-JP"/>
    </w:rPr>
  </w:style>
  <w:style w:type="character" w:styleId="CommentReference">
    <w:name w:val="annotation reference"/>
    <w:basedOn w:val="DefaultParagraphFont"/>
    <w:uiPriority w:val="99"/>
    <w:semiHidden/>
    <w:unhideWhenUsed/>
    <w:rsid w:val="00F22772"/>
    <w:rPr>
      <w:sz w:val="16"/>
      <w:szCs w:val="16"/>
    </w:rPr>
  </w:style>
  <w:style w:type="paragraph" w:styleId="CommentText">
    <w:name w:val="annotation text"/>
    <w:basedOn w:val="Normal"/>
    <w:link w:val="CommentTextChar"/>
    <w:uiPriority w:val="99"/>
    <w:semiHidden/>
    <w:unhideWhenUsed/>
    <w:rsid w:val="00F22772"/>
  </w:style>
  <w:style w:type="character" w:customStyle="1" w:styleId="CommentTextChar">
    <w:name w:val="Comment Text Char"/>
    <w:basedOn w:val="DefaultParagraphFont"/>
    <w:link w:val="CommentText"/>
    <w:uiPriority w:val="99"/>
    <w:semiHidden/>
    <w:rsid w:val="00F22772"/>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22772"/>
    <w:rPr>
      <w:b/>
      <w:bCs/>
    </w:rPr>
  </w:style>
  <w:style w:type="character" w:customStyle="1" w:styleId="CommentSubjectChar">
    <w:name w:val="Comment Subject Char"/>
    <w:basedOn w:val="CommentTextChar"/>
    <w:link w:val="CommentSubject"/>
    <w:uiPriority w:val="99"/>
    <w:semiHidden/>
    <w:rsid w:val="00F22772"/>
    <w:rPr>
      <w:rFonts w:ascii="Calibri" w:eastAsia="Times New Roman" w:hAnsi="Calibri"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3" Type="http://schemas.openxmlformats.org/officeDocument/2006/relationships/settings" Target="settings.xml"/><Relationship Id="rId7" Type="http://schemas.openxmlformats.org/officeDocument/2006/relationships/hyperlink" Target="http://www.henkel-northameric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0516-6626-4512-BF57-6D9E46E2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 Poleboyina</dc:creator>
  <cp:keywords/>
  <dc:description/>
  <cp:lastModifiedBy>Daniel Carpenter</cp:lastModifiedBy>
  <cp:revision>2</cp:revision>
  <dcterms:created xsi:type="dcterms:W3CDTF">2018-02-20T15:56:00Z</dcterms:created>
  <dcterms:modified xsi:type="dcterms:W3CDTF">2018-02-20T15:56:00Z</dcterms:modified>
</cp:coreProperties>
</file>