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B2A" w:rsidRPr="00DE7267" w:rsidRDefault="002F4146" w:rsidP="00C41B2A">
      <w:pPr>
        <w:pStyle w:val="Standard12pt"/>
        <w:jc w:val="right"/>
      </w:pPr>
      <w:r w:rsidRPr="00DE7267">
        <w:t>22 février</w:t>
      </w:r>
      <w:r w:rsidR="00C41B2A" w:rsidRPr="00DE7267">
        <w:t xml:space="preserve"> 201</w:t>
      </w:r>
      <w:r w:rsidRPr="00DE7267">
        <w:t>8</w:t>
      </w:r>
    </w:p>
    <w:p w:rsidR="00AA32FF" w:rsidRPr="00DE7267" w:rsidRDefault="00AA32FF" w:rsidP="00AA32FF">
      <w:pPr>
        <w:autoSpaceDE w:val="0"/>
        <w:autoSpaceDN w:val="0"/>
        <w:adjustRightInd w:val="0"/>
        <w:spacing w:line="240" w:lineRule="auto"/>
        <w:jc w:val="both"/>
        <w:rPr>
          <w:b/>
          <w:i/>
          <w:sz w:val="24"/>
        </w:rPr>
      </w:pPr>
    </w:p>
    <w:p w:rsidR="00520158" w:rsidRPr="00DE7267" w:rsidRDefault="00520158" w:rsidP="004A58AC">
      <w:pPr>
        <w:autoSpaceDE w:val="0"/>
        <w:autoSpaceDN w:val="0"/>
        <w:adjustRightInd w:val="0"/>
        <w:spacing w:line="360" w:lineRule="auto"/>
        <w:jc w:val="both"/>
        <w:rPr>
          <w:sz w:val="24"/>
        </w:rPr>
      </w:pPr>
    </w:p>
    <w:p w:rsidR="009E215A" w:rsidRPr="009C4D35" w:rsidRDefault="009E215A" w:rsidP="009E215A">
      <w:pPr>
        <w:pStyle w:val="Standard12pt"/>
      </w:pPr>
      <w:r>
        <w:t>Henkel publie son Rapport 2017 sur le développement durable</w:t>
      </w:r>
      <w:r>
        <w:br/>
      </w:r>
    </w:p>
    <w:p w:rsidR="009E215A" w:rsidRPr="00EB22D4" w:rsidRDefault="009E215A" w:rsidP="009E215A">
      <w:pPr>
        <w:pStyle w:val="Heading1"/>
        <w:spacing w:line="240" w:lineRule="auto"/>
        <w:jc w:val="both"/>
        <w:rPr>
          <w:sz w:val="40"/>
        </w:rPr>
      </w:pPr>
      <w:r>
        <w:rPr>
          <w:sz w:val="40"/>
        </w:rPr>
        <w:t xml:space="preserve">Henkel a </w:t>
      </w:r>
      <w:proofErr w:type="spellStart"/>
      <w:r>
        <w:rPr>
          <w:sz w:val="40"/>
        </w:rPr>
        <w:t>obtenu</w:t>
      </w:r>
      <w:proofErr w:type="spellEnd"/>
      <w:r>
        <w:rPr>
          <w:sz w:val="40"/>
        </w:rPr>
        <w:t xml:space="preserve"> de </w:t>
      </w:r>
      <w:proofErr w:type="spellStart"/>
      <w:r>
        <w:rPr>
          <w:sz w:val="40"/>
        </w:rPr>
        <w:t>bons</w:t>
      </w:r>
      <w:proofErr w:type="spellEnd"/>
      <w:r>
        <w:rPr>
          <w:sz w:val="40"/>
        </w:rPr>
        <w:t xml:space="preserve"> </w:t>
      </w:r>
      <w:proofErr w:type="spellStart"/>
      <w:r>
        <w:rPr>
          <w:sz w:val="40"/>
        </w:rPr>
        <w:t>résultats</w:t>
      </w:r>
      <w:proofErr w:type="spellEnd"/>
      <w:r>
        <w:rPr>
          <w:sz w:val="40"/>
        </w:rPr>
        <w:t xml:space="preserve"> en </w:t>
      </w:r>
      <w:proofErr w:type="spellStart"/>
      <w:r>
        <w:rPr>
          <w:sz w:val="40"/>
        </w:rPr>
        <w:t>matière</w:t>
      </w:r>
      <w:proofErr w:type="spellEnd"/>
      <w:r>
        <w:rPr>
          <w:sz w:val="40"/>
        </w:rPr>
        <w:t xml:space="preserve"> de </w:t>
      </w:r>
      <w:r>
        <w:rPr>
          <w:sz w:val="40"/>
        </w:rPr>
        <w:br/>
      </w:r>
      <w:proofErr w:type="spellStart"/>
      <w:r>
        <w:rPr>
          <w:sz w:val="40"/>
        </w:rPr>
        <w:t>développement</w:t>
      </w:r>
      <w:proofErr w:type="spellEnd"/>
      <w:r>
        <w:rPr>
          <w:sz w:val="40"/>
        </w:rPr>
        <w:t xml:space="preserve"> durable en 2017</w:t>
      </w:r>
    </w:p>
    <w:p w:rsidR="009E215A" w:rsidRPr="009E215A" w:rsidRDefault="009E215A" w:rsidP="009E215A">
      <w:pPr>
        <w:spacing w:before="120" w:line="240" w:lineRule="auto"/>
        <w:rPr>
          <w:b/>
          <w:sz w:val="24"/>
        </w:rPr>
      </w:pPr>
    </w:p>
    <w:p w:rsidR="009E215A" w:rsidRPr="00EB22D4" w:rsidRDefault="009E215A" w:rsidP="009E215A">
      <w:pPr>
        <w:numPr>
          <w:ilvl w:val="0"/>
          <w:numId w:val="2"/>
        </w:numPr>
        <w:spacing w:line="360" w:lineRule="auto"/>
        <w:jc w:val="both"/>
        <w:rPr>
          <w:b/>
          <w:sz w:val="24"/>
        </w:rPr>
      </w:pPr>
      <w:r>
        <w:rPr>
          <w:b/>
          <w:sz w:val="24"/>
        </w:rPr>
        <w:t xml:space="preserve">Nouvelle amélioration des performances en matière de développement durable </w:t>
      </w:r>
    </w:p>
    <w:p w:rsidR="009E215A" w:rsidRPr="00EB22D4" w:rsidRDefault="009E215A" w:rsidP="009E215A">
      <w:pPr>
        <w:numPr>
          <w:ilvl w:val="0"/>
          <w:numId w:val="2"/>
        </w:numPr>
        <w:spacing w:line="360" w:lineRule="auto"/>
        <w:jc w:val="both"/>
        <w:rPr>
          <w:b/>
          <w:sz w:val="24"/>
        </w:rPr>
      </w:pPr>
      <w:r>
        <w:rPr>
          <w:b/>
          <w:sz w:val="24"/>
        </w:rPr>
        <w:t xml:space="preserve">Plus de 50 000 </w:t>
      </w:r>
      <w:r w:rsidR="009576A2">
        <w:rPr>
          <w:b/>
          <w:sz w:val="24"/>
        </w:rPr>
        <w:t>salariés</w:t>
      </w:r>
      <w:r>
        <w:rPr>
          <w:b/>
          <w:sz w:val="24"/>
        </w:rPr>
        <w:t xml:space="preserve"> ambassadeurs du développement durable</w:t>
      </w:r>
    </w:p>
    <w:p w:rsidR="009E215A" w:rsidRPr="00EB22D4" w:rsidRDefault="009E215A" w:rsidP="009E215A">
      <w:pPr>
        <w:numPr>
          <w:ilvl w:val="0"/>
          <w:numId w:val="2"/>
        </w:numPr>
        <w:spacing w:line="360" w:lineRule="auto"/>
        <w:jc w:val="both"/>
        <w:rPr>
          <w:b/>
          <w:sz w:val="24"/>
        </w:rPr>
      </w:pPr>
      <w:r>
        <w:rPr>
          <w:b/>
          <w:sz w:val="24"/>
        </w:rPr>
        <w:t xml:space="preserve">Lancement d’un partenariat </w:t>
      </w:r>
      <w:r w:rsidR="00F70C59">
        <w:rPr>
          <w:b/>
          <w:sz w:val="24"/>
        </w:rPr>
        <w:t xml:space="preserve">pour réduire les quantités de </w:t>
      </w:r>
      <w:r>
        <w:rPr>
          <w:b/>
          <w:sz w:val="24"/>
        </w:rPr>
        <w:t xml:space="preserve">plastique </w:t>
      </w:r>
      <w:r w:rsidR="00F70C59">
        <w:rPr>
          <w:b/>
          <w:sz w:val="24"/>
        </w:rPr>
        <w:t>dans les océans</w:t>
      </w:r>
      <w:r>
        <w:rPr>
          <w:b/>
          <w:sz w:val="24"/>
        </w:rPr>
        <w:t xml:space="preserve"> </w:t>
      </w:r>
    </w:p>
    <w:p w:rsidR="009E215A" w:rsidRPr="00EB22D4" w:rsidRDefault="009576A2" w:rsidP="009E215A">
      <w:pPr>
        <w:numPr>
          <w:ilvl w:val="0"/>
          <w:numId w:val="2"/>
        </w:numPr>
        <w:spacing w:line="360" w:lineRule="auto"/>
        <w:jc w:val="both"/>
        <w:rPr>
          <w:b/>
          <w:sz w:val="24"/>
        </w:rPr>
      </w:pPr>
      <w:r>
        <w:rPr>
          <w:b/>
          <w:sz w:val="24"/>
        </w:rPr>
        <w:t>Des positions de premier plan</w:t>
      </w:r>
      <w:r w:rsidR="009E215A">
        <w:rPr>
          <w:b/>
          <w:sz w:val="24"/>
        </w:rPr>
        <w:t xml:space="preserve"> dans les classements et indices internationaux </w:t>
      </w:r>
    </w:p>
    <w:p w:rsidR="009E215A" w:rsidRPr="009E215A" w:rsidRDefault="009E215A" w:rsidP="009E215A">
      <w:pPr>
        <w:spacing w:before="120" w:line="240" w:lineRule="auto"/>
        <w:rPr>
          <w:b/>
          <w:sz w:val="24"/>
        </w:rPr>
      </w:pPr>
    </w:p>
    <w:p w:rsidR="009E215A" w:rsidRPr="00EB22D4" w:rsidRDefault="009E215A" w:rsidP="009E215A">
      <w:pPr>
        <w:autoSpaceDE w:val="0"/>
        <w:autoSpaceDN w:val="0"/>
        <w:adjustRightInd w:val="0"/>
        <w:spacing w:line="360" w:lineRule="auto"/>
        <w:jc w:val="both"/>
        <w:rPr>
          <w:sz w:val="24"/>
        </w:rPr>
      </w:pPr>
      <w:r>
        <w:rPr>
          <w:sz w:val="24"/>
        </w:rPr>
        <w:t>Düsseldorf – « </w:t>
      </w:r>
      <w:r w:rsidR="009576A2">
        <w:rPr>
          <w:sz w:val="24"/>
        </w:rPr>
        <w:t>En</w:t>
      </w:r>
      <w:r>
        <w:rPr>
          <w:sz w:val="24"/>
        </w:rPr>
        <w:t xml:space="preserve"> 2017</w:t>
      </w:r>
      <w:r w:rsidR="009576A2">
        <w:rPr>
          <w:sz w:val="24"/>
        </w:rPr>
        <w:t>,</w:t>
      </w:r>
      <w:r>
        <w:rPr>
          <w:sz w:val="24"/>
        </w:rPr>
        <w:t xml:space="preserve"> nous </w:t>
      </w:r>
      <w:r w:rsidR="009576A2">
        <w:rPr>
          <w:sz w:val="24"/>
        </w:rPr>
        <w:t>avons réalisé</w:t>
      </w:r>
      <w:r>
        <w:rPr>
          <w:sz w:val="24"/>
        </w:rPr>
        <w:t xml:space="preserve"> de nets progrès dans la mise en œuvre de notre stratégie en matière de développement durable et dans la réalisation de nos objectifs. Nous sommes très fiers de voir nos </w:t>
      </w:r>
      <w:r w:rsidR="009576A2">
        <w:rPr>
          <w:sz w:val="24"/>
        </w:rPr>
        <w:t>réalisations</w:t>
      </w:r>
      <w:r>
        <w:rPr>
          <w:sz w:val="24"/>
        </w:rPr>
        <w:t xml:space="preserve"> reconnues par de nombreux classements internationaux qui placent Henkel parmi les entreprises mondiales les plus efficaces dans ce domaine », se réjouit Kathrin </w:t>
      </w:r>
      <w:proofErr w:type="spellStart"/>
      <w:r>
        <w:rPr>
          <w:sz w:val="24"/>
        </w:rPr>
        <w:t>Menges</w:t>
      </w:r>
      <w:proofErr w:type="spellEnd"/>
      <w:r>
        <w:rPr>
          <w:sz w:val="24"/>
        </w:rPr>
        <w:t xml:space="preserve">, Vice-présidente exécutive Ressources Humaines et Présidente du </w:t>
      </w:r>
      <w:r w:rsidR="00F70C59">
        <w:rPr>
          <w:sz w:val="24"/>
        </w:rPr>
        <w:t>Comité</w:t>
      </w:r>
      <w:r>
        <w:rPr>
          <w:sz w:val="24"/>
        </w:rPr>
        <w:t xml:space="preserve"> sur le développement durable de Henkel. </w:t>
      </w:r>
    </w:p>
    <w:p w:rsidR="009E215A" w:rsidRPr="009E215A" w:rsidRDefault="009E215A" w:rsidP="009E215A">
      <w:pPr>
        <w:autoSpaceDE w:val="0"/>
        <w:autoSpaceDN w:val="0"/>
        <w:adjustRightInd w:val="0"/>
        <w:spacing w:line="360" w:lineRule="auto"/>
        <w:jc w:val="both"/>
        <w:rPr>
          <w:sz w:val="24"/>
        </w:rPr>
      </w:pPr>
    </w:p>
    <w:p w:rsidR="009E215A" w:rsidRPr="00EB22D4" w:rsidRDefault="009E215A" w:rsidP="009E215A">
      <w:pPr>
        <w:spacing w:line="360" w:lineRule="auto"/>
        <w:jc w:val="both"/>
        <w:rPr>
          <w:b/>
          <w:sz w:val="24"/>
        </w:rPr>
      </w:pPr>
      <w:r>
        <w:rPr>
          <w:b/>
          <w:sz w:val="24"/>
        </w:rPr>
        <w:t>Créer de la valeur durable</w:t>
      </w:r>
    </w:p>
    <w:p w:rsidR="00F70C59" w:rsidRDefault="009E215A" w:rsidP="009E215A">
      <w:pPr>
        <w:autoSpaceDE w:val="0"/>
        <w:autoSpaceDN w:val="0"/>
        <w:adjustRightInd w:val="0"/>
        <w:spacing w:line="360" w:lineRule="auto"/>
        <w:jc w:val="both"/>
        <w:rPr>
          <w:sz w:val="24"/>
        </w:rPr>
      </w:pPr>
      <w:r>
        <w:rPr>
          <w:sz w:val="24"/>
        </w:rPr>
        <w:t xml:space="preserve">Henkel s’engage à créer de la valeur durable – pour ses clients, ses employés et ses actionnaires mais aussi pour la société dans son ensemble. Dans le même temps, </w:t>
      </w:r>
      <w:r w:rsidR="009576A2">
        <w:rPr>
          <w:sz w:val="24"/>
        </w:rPr>
        <w:t>Henkel</w:t>
      </w:r>
      <w:r>
        <w:rPr>
          <w:sz w:val="24"/>
        </w:rPr>
        <w:t xml:space="preserve"> prévoit de tripler son efficacité d’ici 2030. </w:t>
      </w:r>
      <w:r w:rsidR="00F70C59">
        <w:rPr>
          <w:sz w:val="24"/>
        </w:rPr>
        <w:t xml:space="preserve"> </w:t>
      </w:r>
    </w:p>
    <w:p w:rsidR="009E215A" w:rsidRDefault="009E215A" w:rsidP="009E215A">
      <w:pPr>
        <w:autoSpaceDE w:val="0"/>
        <w:autoSpaceDN w:val="0"/>
        <w:adjustRightInd w:val="0"/>
        <w:spacing w:line="360" w:lineRule="auto"/>
        <w:jc w:val="both"/>
        <w:rPr>
          <w:sz w:val="24"/>
        </w:rPr>
      </w:pPr>
      <w:r>
        <w:rPr>
          <w:sz w:val="24"/>
        </w:rPr>
        <w:lastRenderedPageBreak/>
        <w:t xml:space="preserve">Au cours de l’exercice 2017 Henkel a encore réalisé des progrès concrets </w:t>
      </w:r>
      <w:r w:rsidR="009576A2">
        <w:rPr>
          <w:sz w:val="24"/>
        </w:rPr>
        <w:t>dans l’atteinte de ses</w:t>
      </w:r>
      <w:r>
        <w:rPr>
          <w:sz w:val="24"/>
        </w:rPr>
        <w:t xml:space="preserve"> objectifs intermédiaires pour 2020 (année de référence</w:t>
      </w:r>
      <w:r w:rsidR="009576A2">
        <w:rPr>
          <w:sz w:val="24"/>
        </w:rPr>
        <w:t xml:space="preserve"> 2010</w:t>
      </w:r>
      <w:r>
        <w:rPr>
          <w:sz w:val="24"/>
        </w:rPr>
        <w:t xml:space="preserve">). </w:t>
      </w:r>
    </w:p>
    <w:p w:rsidR="009576A2" w:rsidRPr="0013218F" w:rsidRDefault="009576A2" w:rsidP="009E215A">
      <w:pPr>
        <w:autoSpaceDE w:val="0"/>
        <w:autoSpaceDN w:val="0"/>
        <w:adjustRightInd w:val="0"/>
        <w:spacing w:line="360" w:lineRule="auto"/>
        <w:jc w:val="both"/>
        <w:rPr>
          <w:sz w:val="24"/>
        </w:rPr>
      </w:pPr>
    </w:p>
    <w:p w:rsidR="009E215A" w:rsidRPr="0013218F" w:rsidRDefault="009E215A" w:rsidP="009E215A">
      <w:pPr>
        <w:numPr>
          <w:ilvl w:val="0"/>
          <w:numId w:val="3"/>
        </w:numPr>
        <w:spacing w:line="360" w:lineRule="auto"/>
        <w:jc w:val="both"/>
        <w:rPr>
          <w:sz w:val="24"/>
        </w:rPr>
      </w:pPr>
      <w:r>
        <w:rPr>
          <w:sz w:val="24"/>
        </w:rPr>
        <w:t xml:space="preserve">La consommation </w:t>
      </w:r>
      <w:r w:rsidR="009576A2">
        <w:rPr>
          <w:sz w:val="24"/>
        </w:rPr>
        <w:t>d’</w:t>
      </w:r>
      <w:r>
        <w:rPr>
          <w:sz w:val="24"/>
        </w:rPr>
        <w:t>énerg</w:t>
      </w:r>
      <w:r w:rsidR="009576A2">
        <w:rPr>
          <w:sz w:val="24"/>
        </w:rPr>
        <w:t xml:space="preserve">ie </w:t>
      </w:r>
      <w:r>
        <w:rPr>
          <w:sz w:val="24"/>
        </w:rPr>
        <w:t>et les émissions de CO</w:t>
      </w:r>
      <w:r>
        <w:rPr>
          <w:sz w:val="24"/>
          <w:vertAlign w:val="subscript"/>
        </w:rPr>
        <w:t>2</w:t>
      </w:r>
      <w:r>
        <w:rPr>
          <w:sz w:val="24"/>
        </w:rPr>
        <w:t xml:space="preserve"> (par tonne de produit) ont diminué de 24 %. </w:t>
      </w:r>
    </w:p>
    <w:p w:rsidR="009E215A" w:rsidRPr="0013218F" w:rsidRDefault="009E215A" w:rsidP="009E215A">
      <w:pPr>
        <w:numPr>
          <w:ilvl w:val="0"/>
          <w:numId w:val="3"/>
        </w:numPr>
        <w:spacing w:line="360" w:lineRule="auto"/>
        <w:jc w:val="both"/>
        <w:rPr>
          <w:sz w:val="24"/>
        </w:rPr>
      </w:pPr>
      <w:r>
        <w:rPr>
          <w:sz w:val="24"/>
        </w:rPr>
        <w:t xml:space="preserve">Le volume des déchets (par tonne de produit) a été réduit de 32 %. </w:t>
      </w:r>
    </w:p>
    <w:p w:rsidR="009E215A" w:rsidRPr="00EB22D4" w:rsidRDefault="009E215A" w:rsidP="009E215A">
      <w:pPr>
        <w:numPr>
          <w:ilvl w:val="0"/>
          <w:numId w:val="3"/>
        </w:numPr>
        <w:spacing w:line="360" w:lineRule="auto"/>
        <w:jc w:val="both"/>
        <w:rPr>
          <w:sz w:val="24"/>
        </w:rPr>
      </w:pPr>
      <w:r>
        <w:rPr>
          <w:sz w:val="24"/>
        </w:rPr>
        <w:t xml:space="preserve">La consommation d’eau (par tonne de produit) a baissé de 24 %. </w:t>
      </w:r>
    </w:p>
    <w:p w:rsidR="009E215A" w:rsidRPr="0013218F" w:rsidRDefault="009E215A" w:rsidP="009E215A">
      <w:pPr>
        <w:numPr>
          <w:ilvl w:val="0"/>
          <w:numId w:val="3"/>
        </w:numPr>
        <w:spacing w:line="360" w:lineRule="auto"/>
        <w:jc w:val="both"/>
        <w:rPr>
          <w:sz w:val="24"/>
        </w:rPr>
      </w:pPr>
      <w:r>
        <w:rPr>
          <w:sz w:val="24"/>
        </w:rPr>
        <w:t>La sécurité au travail (par million d'heures travaillées) a progressé de 17 %.</w:t>
      </w:r>
    </w:p>
    <w:p w:rsidR="009E215A" w:rsidRPr="0013218F" w:rsidRDefault="009E215A" w:rsidP="009E215A">
      <w:pPr>
        <w:numPr>
          <w:ilvl w:val="0"/>
          <w:numId w:val="3"/>
        </w:numPr>
        <w:spacing w:line="360" w:lineRule="auto"/>
        <w:jc w:val="both"/>
        <w:rPr>
          <w:sz w:val="24"/>
        </w:rPr>
      </w:pPr>
      <w:r>
        <w:rPr>
          <w:sz w:val="24"/>
        </w:rPr>
        <w:t>Les ventes nettes (par tonne de produit) ont augmenté de 5 %.</w:t>
      </w:r>
    </w:p>
    <w:p w:rsidR="009E215A" w:rsidRPr="0013218F" w:rsidRDefault="009E215A" w:rsidP="009E215A">
      <w:pPr>
        <w:numPr>
          <w:ilvl w:val="0"/>
          <w:numId w:val="3"/>
        </w:numPr>
        <w:spacing w:line="360" w:lineRule="auto"/>
        <w:jc w:val="both"/>
        <w:rPr>
          <w:sz w:val="24"/>
        </w:rPr>
      </w:pPr>
      <w:r>
        <w:rPr>
          <w:sz w:val="24"/>
        </w:rPr>
        <w:t>Dans l'ensemble, Henkel a amélioré de 43 % le rapport entre la valeur créée et l'empreinte environnementale générée depuis 2010</w:t>
      </w:r>
      <w:r w:rsidR="009576A2">
        <w:rPr>
          <w:sz w:val="24"/>
        </w:rPr>
        <w:t xml:space="preserve"> (</w:t>
      </w:r>
      <w:r>
        <w:rPr>
          <w:sz w:val="24"/>
        </w:rPr>
        <w:t>année de référence</w:t>
      </w:r>
      <w:r w:rsidR="009576A2">
        <w:rPr>
          <w:sz w:val="24"/>
        </w:rPr>
        <w:t>)</w:t>
      </w:r>
      <w:r>
        <w:rPr>
          <w:sz w:val="24"/>
        </w:rPr>
        <w:t>. D'ici 2020, l'entreprise vise une augmentation de 75 % de l'utilisation efficace des ressources.</w:t>
      </w:r>
    </w:p>
    <w:p w:rsidR="009E215A" w:rsidRPr="009E215A" w:rsidRDefault="009E215A" w:rsidP="009E215A">
      <w:pPr>
        <w:spacing w:line="360" w:lineRule="auto"/>
        <w:jc w:val="both"/>
        <w:rPr>
          <w:sz w:val="24"/>
        </w:rPr>
      </w:pPr>
    </w:p>
    <w:p w:rsidR="009E215A" w:rsidRPr="00EB22D4" w:rsidRDefault="009E215A" w:rsidP="009E215A">
      <w:pPr>
        <w:autoSpaceDE w:val="0"/>
        <w:autoSpaceDN w:val="0"/>
        <w:adjustRightInd w:val="0"/>
        <w:spacing w:line="360" w:lineRule="auto"/>
        <w:jc w:val="both"/>
        <w:rPr>
          <w:sz w:val="24"/>
        </w:rPr>
      </w:pPr>
      <w:r>
        <w:rPr>
          <w:sz w:val="24"/>
        </w:rPr>
        <w:t xml:space="preserve">Après l’Accord de Paris, par lequel la communauté internationale s’est engagée à </w:t>
      </w:r>
      <w:r w:rsidR="009576A2">
        <w:rPr>
          <w:sz w:val="24"/>
        </w:rPr>
        <w:t>limiter</w:t>
      </w:r>
      <w:r>
        <w:rPr>
          <w:sz w:val="24"/>
        </w:rPr>
        <w:t xml:space="preserve"> le réchauffement climatique sous la barre des 2 °C, Henkel s’est engagé à contribuer activement à la protection du climat. Pour y parvenir, l’entreprise vise à réduire de 75 % l’empreinte carbone de sa production d’ici 2030. Henkel prévoit également que d’ici 2030, la totalité de l’électricité consommée provienne de sources renouvelables. Sur ce point, son objectif intermédiaire est une couverture à 50 % d’ici 2020. En cela, Henkel s’inscrit dans une vision à long terme : devenir une entreprise </w:t>
      </w:r>
      <w:r w:rsidR="009576A2">
        <w:rPr>
          <w:sz w:val="24"/>
        </w:rPr>
        <w:t>à impact positif pour le climat.</w:t>
      </w:r>
    </w:p>
    <w:p w:rsidR="009E215A" w:rsidRPr="009E215A" w:rsidRDefault="009E215A" w:rsidP="009E215A">
      <w:pPr>
        <w:spacing w:line="360" w:lineRule="auto"/>
        <w:jc w:val="both"/>
        <w:rPr>
          <w:b/>
          <w:sz w:val="24"/>
        </w:rPr>
      </w:pPr>
    </w:p>
    <w:p w:rsidR="009E215A" w:rsidRPr="00EB22D4" w:rsidRDefault="009E215A" w:rsidP="009E215A">
      <w:pPr>
        <w:spacing w:line="360" w:lineRule="auto"/>
        <w:jc w:val="both"/>
        <w:rPr>
          <w:b/>
          <w:sz w:val="24"/>
        </w:rPr>
      </w:pPr>
      <w:r>
        <w:rPr>
          <w:b/>
          <w:sz w:val="24"/>
        </w:rPr>
        <w:t xml:space="preserve">Plus de 50 000 </w:t>
      </w:r>
      <w:r w:rsidR="009576A2">
        <w:rPr>
          <w:b/>
          <w:sz w:val="24"/>
        </w:rPr>
        <w:t>salariés</w:t>
      </w:r>
      <w:r>
        <w:rPr>
          <w:b/>
          <w:sz w:val="24"/>
        </w:rPr>
        <w:t xml:space="preserve"> formés pour être ambassadeurs du développement durable</w:t>
      </w:r>
    </w:p>
    <w:p w:rsidR="009E215A" w:rsidRPr="00EB22D4" w:rsidRDefault="009E215A" w:rsidP="009E215A">
      <w:pPr>
        <w:autoSpaceDE w:val="0"/>
        <w:autoSpaceDN w:val="0"/>
        <w:adjustRightInd w:val="0"/>
        <w:spacing w:line="360" w:lineRule="auto"/>
        <w:jc w:val="both"/>
        <w:rPr>
          <w:sz w:val="24"/>
        </w:rPr>
      </w:pPr>
      <w:r>
        <w:rPr>
          <w:sz w:val="24"/>
        </w:rPr>
        <w:t xml:space="preserve">« C’est surtout </w:t>
      </w:r>
      <w:r w:rsidR="009576A2">
        <w:rPr>
          <w:sz w:val="24"/>
        </w:rPr>
        <w:t>à l’implication de nos équipes</w:t>
      </w:r>
      <w:r>
        <w:rPr>
          <w:sz w:val="24"/>
        </w:rPr>
        <w:t xml:space="preserve"> que nous devons la plupart des progrès réalisés en 2017 », </w:t>
      </w:r>
      <w:r w:rsidR="009576A2">
        <w:rPr>
          <w:sz w:val="24"/>
        </w:rPr>
        <w:t>indique</w:t>
      </w:r>
      <w:r>
        <w:rPr>
          <w:sz w:val="24"/>
        </w:rPr>
        <w:t xml:space="preserve"> Kathrin </w:t>
      </w:r>
      <w:proofErr w:type="spellStart"/>
      <w:r>
        <w:rPr>
          <w:sz w:val="24"/>
        </w:rPr>
        <w:t>Menges</w:t>
      </w:r>
      <w:proofErr w:type="spellEnd"/>
      <w:r>
        <w:rPr>
          <w:sz w:val="24"/>
        </w:rPr>
        <w:t xml:space="preserve">. « Depuis 2012, plus de 50 000 d’entre eux ont été formés pour devenir des ambassadeurs du développement durable – à ce jour, il s’agit d’un des plus importants programmes de formation mis en place par Henkel. L’objectif n’est pas simplement de transmettre à nos </w:t>
      </w:r>
      <w:r w:rsidR="009576A2">
        <w:rPr>
          <w:sz w:val="24"/>
        </w:rPr>
        <w:t>équipes</w:t>
      </w:r>
      <w:r>
        <w:rPr>
          <w:sz w:val="24"/>
        </w:rPr>
        <w:t xml:space="preserve"> des connaissances sur le développement durable. Nous voulons également les encourager à partager ces connaissances avec leurs collègues, leurs fournisseurs, leurs clients et même des </w:t>
      </w:r>
      <w:r>
        <w:rPr>
          <w:sz w:val="24"/>
        </w:rPr>
        <w:lastRenderedPageBreak/>
        <w:t>écoliers, pour véritablement contribuer à l’évolution sociale dans ce domaine. C’est une étape importante pour que la question du développement durable occupe une place encore plus importante dans les activités quotidiennes de chaque employé.</w:t>
      </w:r>
    </w:p>
    <w:p w:rsidR="009E215A" w:rsidRPr="009E215A" w:rsidRDefault="009E215A" w:rsidP="009E215A">
      <w:pPr>
        <w:spacing w:line="360" w:lineRule="auto"/>
        <w:jc w:val="both"/>
        <w:rPr>
          <w:rFonts w:ascii="MiloSerifPro" w:hAnsi="MiloSerifPro" w:cs="MiloSerifPro"/>
          <w:color w:val="5F6973"/>
          <w:szCs w:val="20"/>
          <w:lang w:eastAsia="de-DE"/>
        </w:rPr>
      </w:pPr>
    </w:p>
    <w:p w:rsidR="009E215A" w:rsidRPr="00EB22D4" w:rsidRDefault="009E215A" w:rsidP="009E215A">
      <w:pPr>
        <w:spacing w:line="360" w:lineRule="auto"/>
        <w:jc w:val="both"/>
        <w:rPr>
          <w:b/>
          <w:sz w:val="24"/>
        </w:rPr>
      </w:pPr>
      <w:r>
        <w:rPr>
          <w:b/>
          <w:sz w:val="24"/>
        </w:rPr>
        <w:t>Partenariats pour un développement plus durable</w:t>
      </w:r>
    </w:p>
    <w:p w:rsidR="009E215A" w:rsidRDefault="009E215A" w:rsidP="009E215A">
      <w:pPr>
        <w:autoSpaceDE w:val="0"/>
        <w:autoSpaceDN w:val="0"/>
        <w:adjustRightInd w:val="0"/>
        <w:spacing w:line="360" w:lineRule="auto"/>
        <w:jc w:val="both"/>
        <w:rPr>
          <w:sz w:val="24"/>
        </w:rPr>
      </w:pPr>
      <w:r>
        <w:rPr>
          <w:sz w:val="24"/>
        </w:rPr>
        <w:t xml:space="preserve">Outre les </w:t>
      </w:r>
      <w:r w:rsidR="009576A2">
        <w:rPr>
          <w:sz w:val="24"/>
        </w:rPr>
        <w:t>collaborateurs</w:t>
      </w:r>
      <w:r>
        <w:rPr>
          <w:sz w:val="24"/>
        </w:rPr>
        <w:t xml:space="preserve">, les partenaires de Henkel tout au long de la chaîne de valeur sont également impliqués dans cette démarche. Par exemple, le </w:t>
      </w:r>
      <w:r w:rsidR="009576A2">
        <w:rPr>
          <w:sz w:val="24"/>
        </w:rPr>
        <w:t>G</w:t>
      </w:r>
      <w:r>
        <w:rPr>
          <w:sz w:val="24"/>
        </w:rPr>
        <w:t xml:space="preserve">roupe travaille avec Plastic Bank, une entreprise sociale qui vise à </w:t>
      </w:r>
      <w:r w:rsidR="00F70C59">
        <w:rPr>
          <w:sz w:val="24"/>
        </w:rPr>
        <w:t>réduire les quantités de déchets en</w:t>
      </w:r>
      <w:r w:rsidR="009576A2">
        <w:rPr>
          <w:sz w:val="24"/>
        </w:rPr>
        <w:t xml:space="preserve"> plastique</w:t>
      </w:r>
      <w:r>
        <w:rPr>
          <w:sz w:val="24"/>
        </w:rPr>
        <w:t xml:space="preserve"> </w:t>
      </w:r>
      <w:r w:rsidR="00F70C59">
        <w:rPr>
          <w:sz w:val="24"/>
        </w:rPr>
        <w:t>dans les océans</w:t>
      </w:r>
      <w:r>
        <w:rPr>
          <w:sz w:val="24"/>
        </w:rPr>
        <w:t xml:space="preserve"> et à offrir de nouvelles opportunités aux personnes </w:t>
      </w:r>
      <w:r w:rsidR="009576A2">
        <w:rPr>
          <w:sz w:val="24"/>
        </w:rPr>
        <w:t>dans le besoin</w:t>
      </w:r>
      <w:r>
        <w:rPr>
          <w:sz w:val="24"/>
        </w:rPr>
        <w:t>. Dans des stations de collecte telles que celle installée à Haïti, les communautés locales peuvent collecter des déchets en plastique et les échanger contre de l’argent, des dons en nature ou des services sociaux. Le plastique est ensuite recyclé et revient dans l’économie circulaire.</w:t>
      </w:r>
    </w:p>
    <w:p w:rsidR="009E215A" w:rsidRPr="009E215A" w:rsidRDefault="009E215A" w:rsidP="009E215A">
      <w:pPr>
        <w:spacing w:line="360" w:lineRule="auto"/>
        <w:jc w:val="both"/>
        <w:rPr>
          <w:sz w:val="24"/>
        </w:rPr>
      </w:pPr>
    </w:p>
    <w:p w:rsidR="009E215A" w:rsidRPr="00EB22D4" w:rsidRDefault="009576A2" w:rsidP="009E215A">
      <w:pPr>
        <w:spacing w:line="360" w:lineRule="auto"/>
        <w:jc w:val="both"/>
        <w:rPr>
          <w:sz w:val="24"/>
        </w:rPr>
      </w:pPr>
      <w:r>
        <w:rPr>
          <w:b/>
          <w:sz w:val="24"/>
        </w:rPr>
        <w:t xml:space="preserve">Des positions de leader </w:t>
      </w:r>
      <w:r w:rsidR="009E215A">
        <w:rPr>
          <w:b/>
          <w:sz w:val="24"/>
        </w:rPr>
        <w:t>dans les classements et indices</w:t>
      </w:r>
      <w:r w:rsidR="009E215A">
        <w:rPr>
          <w:sz w:val="24"/>
        </w:rPr>
        <w:t xml:space="preserve"> </w:t>
      </w:r>
    </w:p>
    <w:p w:rsidR="009E215A" w:rsidRPr="00EB22D4" w:rsidRDefault="009E215A" w:rsidP="009E215A">
      <w:pPr>
        <w:spacing w:line="360" w:lineRule="auto"/>
        <w:jc w:val="both"/>
        <w:rPr>
          <w:sz w:val="24"/>
        </w:rPr>
      </w:pPr>
      <w:r>
        <w:rPr>
          <w:sz w:val="24"/>
        </w:rPr>
        <w:t xml:space="preserve">Les actions durables mises en œuvre au sein des activités de Henkel ont également été </w:t>
      </w:r>
      <w:r w:rsidR="009576A2">
        <w:rPr>
          <w:sz w:val="24"/>
        </w:rPr>
        <w:t>reconnues</w:t>
      </w:r>
      <w:r>
        <w:rPr>
          <w:sz w:val="24"/>
        </w:rPr>
        <w:t xml:space="preserve"> par des experts indépendants du développement durable, des agences de notation et des marchés financiers : Henkel est leader de son secteur d’activité dans la catégorie « Produits d’entretien et d’hygiène » des indices Dow Jones du développement durable Monde et Europe. Henkel figure également dans les classements suivants, portant sur le développement durable :</w:t>
      </w:r>
    </w:p>
    <w:p w:rsidR="009E215A" w:rsidRPr="00EB22D4" w:rsidRDefault="009E215A" w:rsidP="009E215A">
      <w:pPr>
        <w:numPr>
          <w:ilvl w:val="0"/>
          <w:numId w:val="4"/>
        </w:numPr>
        <w:spacing w:line="360" w:lineRule="auto"/>
        <w:jc w:val="both"/>
        <w:rPr>
          <w:sz w:val="24"/>
        </w:rPr>
      </w:pPr>
      <w:r>
        <w:rPr>
          <w:sz w:val="24"/>
        </w:rPr>
        <w:t>ECPI,</w:t>
      </w:r>
    </w:p>
    <w:p w:rsidR="009E215A" w:rsidRPr="00EB22D4" w:rsidRDefault="009E215A" w:rsidP="009E215A">
      <w:pPr>
        <w:numPr>
          <w:ilvl w:val="0"/>
          <w:numId w:val="4"/>
        </w:numPr>
        <w:spacing w:line="360" w:lineRule="auto"/>
        <w:jc w:val="both"/>
        <w:rPr>
          <w:sz w:val="24"/>
        </w:rPr>
      </w:pPr>
      <w:proofErr w:type="spellStart"/>
      <w:r>
        <w:rPr>
          <w:sz w:val="24"/>
        </w:rPr>
        <w:t>Ethibel</w:t>
      </w:r>
      <w:proofErr w:type="spellEnd"/>
      <w:r>
        <w:rPr>
          <w:sz w:val="24"/>
        </w:rPr>
        <w:t>,</w:t>
      </w:r>
    </w:p>
    <w:p w:rsidR="009E215A" w:rsidRPr="00EB22D4" w:rsidRDefault="009E215A" w:rsidP="009E215A">
      <w:pPr>
        <w:numPr>
          <w:ilvl w:val="0"/>
          <w:numId w:val="4"/>
        </w:numPr>
        <w:spacing w:line="360" w:lineRule="auto"/>
        <w:jc w:val="both"/>
        <w:rPr>
          <w:sz w:val="24"/>
        </w:rPr>
      </w:pPr>
      <w:r>
        <w:rPr>
          <w:sz w:val="24"/>
        </w:rPr>
        <w:t xml:space="preserve">Euronext </w:t>
      </w:r>
      <w:proofErr w:type="spellStart"/>
      <w:r>
        <w:rPr>
          <w:sz w:val="24"/>
        </w:rPr>
        <w:t>Vigeo</w:t>
      </w:r>
      <w:proofErr w:type="spellEnd"/>
      <w:r>
        <w:rPr>
          <w:sz w:val="24"/>
        </w:rPr>
        <w:t xml:space="preserve"> </w:t>
      </w:r>
      <w:proofErr w:type="spellStart"/>
      <w:r>
        <w:rPr>
          <w:sz w:val="24"/>
        </w:rPr>
        <w:t>Eiris</w:t>
      </w:r>
      <w:proofErr w:type="spellEnd"/>
      <w:r>
        <w:rPr>
          <w:sz w:val="24"/>
        </w:rPr>
        <w:t>,</w:t>
      </w:r>
    </w:p>
    <w:p w:rsidR="009E215A" w:rsidRPr="00EB22D4" w:rsidRDefault="009E215A" w:rsidP="009E215A">
      <w:pPr>
        <w:numPr>
          <w:ilvl w:val="0"/>
          <w:numId w:val="4"/>
        </w:numPr>
        <w:spacing w:line="360" w:lineRule="auto"/>
        <w:jc w:val="both"/>
        <w:rPr>
          <w:sz w:val="24"/>
        </w:rPr>
      </w:pPr>
      <w:r>
        <w:rPr>
          <w:sz w:val="24"/>
        </w:rPr>
        <w:t>Indice éthique FTSE4Good (pour la 17</w:t>
      </w:r>
      <w:r>
        <w:rPr>
          <w:sz w:val="24"/>
          <w:vertAlign w:val="superscript"/>
        </w:rPr>
        <w:t>e</w:t>
      </w:r>
      <w:r>
        <w:rPr>
          <w:sz w:val="24"/>
        </w:rPr>
        <w:t xml:space="preserve"> année consécutive),</w:t>
      </w:r>
    </w:p>
    <w:p w:rsidR="009E215A" w:rsidRPr="00EB22D4" w:rsidRDefault="009E215A" w:rsidP="009E215A">
      <w:pPr>
        <w:numPr>
          <w:ilvl w:val="0"/>
          <w:numId w:val="4"/>
        </w:numPr>
        <w:spacing w:line="360" w:lineRule="auto"/>
        <w:jc w:val="both"/>
        <w:rPr>
          <w:sz w:val="24"/>
        </w:rPr>
      </w:pPr>
      <w:r>
        <w:rPr>
          <w:sz w:val="24"/>
        </w:rPr>
        <w:t>Global Challenges Index,</w:t>
      </w:r>
    </w:p>
    <w:p w:rsidR="009E215A" w:rsidRPr="00EB22D4" w:rsidRDefault="009E215A" w:rsidP="009E215A">
      <w:pPr>
        <w:numPr>
          <w:ilvl w:val="0"/>
          <w:numId w:val="4"/>
        </w:numPr>
        <w:spacing w:line="360" w:lineRule="auto"/>
        <w:jc w:val="both"/>
        <w:rPr>
          <w:sz w:val="24"/>
        </w:rPr>
      </w:pPr>
      <w:r>
        <w:rPr>
          <w:sz w:val="24"/>
        </w:rPr>
        <w:t>MSCI ESG Leaders et SRI,</w:t>
      </w:r>
    </w:p>
    <w:p w:rsidR="009E215A" w:rsidRPr="009C1BF6" w:rsidRDefault="009E215A" w:rsidP="009E215A">
      <w:pPr>
        <w:numPr>
          <w:ilvl w:val="0"/>
          <w:numId w:val="4"/>
        </w:numPr>
        <w:spacing w:line="360" w:lineRule="auto"/>
        <w:jc w:val="both"/>
        <w:rPr>
          <w:sz w:val="24"/>
        </w:rPr>
      </w:pPr>
      <w:r>
        <w:rPr>
          <w:sz w:val="24"/>
        </w:rPr>
        <w:t>STOXX Global ESG Leaders.</w:t>
      </w:r>
    </w:p>
    <w:p w:rsidR="009E215A" w:rsidRDefault="009E215A" w:rsidP="009E215A">
      <w:pPr>
        <w:spacing w:line="360" w:lineRule="auto"/>
        <w:jc w:val="both"/>
        <w:rPr>
          <w:sz w:val="24"/>
        </w:rPr>
      </w:pPr>
    </w:p>
    <w:p w:rsidR="009E215A" w:rsidRPr="00EB22D4" w:rsidRDefault="009E215A" w:rsidP="009E215A">
      <w:pPr>
        <w:spacing w:line="360" w:lineRule="auto"/>
        <w:jc w:val="both"/>
        <w:rPr>
          <w:sz w:val="24"/>
        </w:rPr>
      </w:pPr>
      <w:r>
        <w:rPr>
          <w:sz w:val="24"/>
        </w:rPr>
        <w:t>Dans les classements d’</w:t>
      </w:r>
      <w:proofErr w:type="spellStart"/>
      <w:r>
        <w:rPr>
          <w:sz w:val="24"/>
        </w:rPr>
        <w:t>Oekom</w:t>
      </w:r>
      <w:proofErr w:type="spellEnd"/>
      <w:r>
        <w:rPr>
          <w:sz w:val="24"/>
        </w:rPr>
        <w:t xml:space="preserve"> </w:t>
      </w:r>
      <w:proofErr w:type="spellStart"/>
      <w:r>
        <w:rPr>
          <w:sz w:val="24"/>
        </w:rPr>
        <w:t>Research</w:t>
      </w:r>
      <w:proofErr w:type="spellEnd"/>
      <w:r>
        <w:rPr>
          <w:sz w:val="24"/>
        </w:rPr>
        <w:t xml:space="preserve"> et </w:t>
      </w:r>
      <w:proofErr w:type="spellStart"/>
      <w:r>
        <w:rPr>
          <w:sz w:val="24"/>
        </w:rPr>
        <w:t>Sustainalytics</w:t>
      </w:r>
      <w:proofErr w:type="spellEnd"/>
      <w:r>
        <w:rPr>
          <w:sz w:val="24"/>
        </w:rPr>
        <w:t xml:space="preserve">, Henkel a été reconnu leader de son secteur d'activité.  </w:t>
      </w:r>
    </w:p>
    <w:p w:rsidR="009E215A" w:rsidRDefault="009E215A" w:rsidP="009E215A">
      <w:pPr>
        <w:spacing w:line="240" w:lineRule="auto"/>
        <w:jc w:val="both"/>
        <w:rPr>
          <w:b/>
          <w:sz w:val="22"/>
          <w:u w:val="single"/>
        </w:rPr>
      </w:pPr>
      <w:r w:rsidRPr="00595B97">
        <w:rPr>
          <w:b/>
          <w:sz w:val="22"/>
          <w:u w:val="single"/>
        </w:rPr>
        <w:t>Ce communiqué de presse en français est une traduction de la version originale.</w:t>
      </w:r>
    </w:p>
    <w:p w:rsidR="009E215A" w:rsidRDefault="009E215A" w:rsidP="009E215A">
      <w:pPr>
        <w:spacing w:line="276" w:lineRule="auto"/>
        <w:jc w:val="both"/>
        <w:rPr>
          <w:b/>
          <w:bCs/>
        </w:rPr>
      </w:pPr>
    </w:p>
    <w:p w:rsidR="009E215A" w:rsidRDefault="009E215A" w:rsidP="009E215A">
      <w:pPr>
        <w:spacing w:line="276" w:lineRule="auto"/>
        <w:jc w:val="both"/>
        <w:rPr>
          <w:b/>
          <w:bCs/>
        </w:rPr>
      </w:pPr>
      <w:r>
        <w:rPr>
          <w:b/>
          <w:bCs/>
        </w:rPr>
        <w:t>Pour plus d’informations sur le développement durable au sein de Henkel, rendez-vous sur</w:t>
      </w:r>
      <w:r w:rsidR="009576A2">
        <w:rPr>
          <w:b/>
          <w:bCs/>
        </w:rPr>
        <w:t xml:space="preserve"> </w:t>
      </w:r>
      <w:hyperlink r:id="rId7" w:history="1">
        <w:r w:rsidR="001A7176" w:rsidRPr="00645190">
          <w:rPr>
            <w:rStyle w:val="Hyperlink"/>
            <w:b/>
            <w:bCs/>
          </w:rPr>
          <w:t>www.henkel.com/sustainability</w:t>
        </w:r>
      </w:hyperlink>
    </w:p>
    <w:p w:rsidR="00DE7267" w:rsidRDefault="00DE7267" w:rsidP="00AA32FF">
      <w:pPr>
        <w:spacing w:line="240" w:lineRule="auto"/>
        <w:jc w:val="both"/>
        <w:rPr>
          <w:b/>
          <w:sz w:val="22"/>
          <w:u w:val="single"/>
        </w:rPr>
      </w:pPr>
    </w:p>
    <w:p w:rsidR="00AA32FF" w:rsidRPr="00595B97" w:rsidRDefault="00AA32FF" w:rsidP="00AA32FF">
      <w:pPr>
        <w:spacing w:line="240" w:lineRule="auto"/>
        <w:jc w:val="both"/>
        <w:rPr>
          <w:b/>
          <w:sz w:val="22"/>
          <w:u w:val="single"/>
        </w:rPr>
      </w:pPr>
    </w:p>
    <w:p w:rsidR="009E215A" w:rsidRDefault="009E215A" w:rsidP="006A71CC">
      <w:pPr>
        <w:spacing w:line="276" w:lineRule="auto"/>
        <w:jc w:val="both"/>
        <w:rPr>
          <w:b/>
          <w:bCs/>
        </w:rPr>
      </w:pPr>
    </w:p>
    <w:p w:rsidR="009E215A" w:rsidRDefault="009E215A" w:rsidP="006A71CC">
      <w:pPr>
        <w:spacing w:line="276" w:lineRule="auto"/>
        <w:jc w:val="both"/>
        <w:rPr>
          <w:b/>
          <w:bCs/>
        </w:rPr>
      </w:pPr>
    </w:p>
    <w:p w:rsidR="009E215A" w:rsidRDefault="009E215A" w:rsidP="009E215A">
      <w:pPr>
        <w:spacing w:line="276" w:lineRule="auto"/>
        <w:jc w:val="both"/>
        <w:rPr>
          <w:rFonts w:ascii="Calibri" w:hAnsi="Calibri"/>
          <w:szCs w:val="22"/>
          <w:lang w:eastAsia="zh-CN"/>
        </w:rPr>
      </w:pPr>
      <w:r>
        <w:rPr>
          <w:b/>
          <w:bCs/>
        </w:rPr>
        <w:t>A propos de Henkel</w:t>
      </w:r>
    </w:p>
    <w:p w:rsidR="009576A2" w:rsidRPr="00CE0ECB" w:rsidRDefault="009576A2" w:rsidP="009576A2">
      <w:pPr>
        <w:jc w:val="both"/>
      </w:pPr>
      <w:r>
        <w:t>Henkel est présent dans le monde entier avec un portefeuille d’activités diversifié et bien équilibré. L'entreprise détient des positions mondiales fortes dans ses trois secteurs, auprès des industriels comme des consommateurs, grâce à ses</w:t>
      </w:r>
      <w:r>
        <w:rPr>
          <w:color w:val="00B050"/>
        </w:rPr>
        <w:t xml:space="preserve"> </w:t>
      </w:r>
      <w:r>
        <w:t xml:space="preserve">marques puissantes, ses innovations et ses technologies. Le secteur </w:t>
      </w:r>
      <w:proofErr w:type="spellStart"/>
      <w:r>
        <w:t>Adhesive</w:t>
      </w:r>
      <w:proofErr w:type="spellEnd"/>
      <w:r>
        <w:t xml:space="preserve"> Technologies est leader mondial des adhésifs – sur tous ses segments industriels dans le monde. Avec ses activités</w:t>
      </w:r>
      <w:r>
        <w:rPr>
          <w:color w:val="00B050"/>
        </w:rPr>
        <w:t xml:space="preserve"> </w:t>
      </w:r>
      <w:r>
        <w:t>Laundry &amp; Home Care et Beauty Care, Henkel détient des positions de</w:t>
      </w:r>
      <w:r>
        <w:rPr>
          <w:color w:val="00B050"/>
        </w:rPr>
        <w:t xml:space="preserve"> </w:t>
      </w:r>
      <w:r>
        <w:t>leader</w:t>
      </w:r>
      <w:r>
        <w:rPr>
          <w:color w:val="00B050"/>
        </w:rPr>
        <w:t xml:space="preserve"> </w:t>
      </w:r>
      <w:r>
        <w:t>sur un grand nombre de marchés et de catégories dans</w:t>
      </w:r>
      <w:r>
        <w:rPr>
          <w:color w:val="00B050"/>
        </w:rPr>
        <w:t xml:space="preserve"> </w:t>
      </w:r>
      <w:r>
        <w:t>le</w:t>
      </w:r>
      <w:r>
        <w:rPr>
          <w:color w:val="00B050"/>
        </w:rPr>
        <w:t xml:space="preserve"> </w:t>
      </w:r>
      <w:r>
        <w:t xml:space="preserve">monde. Créé en 1876, Henkel s'appuie sur plus de 140 ans de réussite. En 2017, le Groupe a réalisé un chiffre d’affaires de 20 milliards d’euros et un résultat d’exploitation ajusté de 3,5 milliards d’euros. Les premières marques mondiales de chacune des trois branches d’activités – </w:t>
      </w:r>
      <w:proofErr w:type="spellStart"/>
      <w:r>
        <w:t>Loctite</w:t>
      </w:r>
      <w:proofErr w:type="spellEnd"/>
      <w:r>
        <w:t>, Schwarzkopf, Persil</w:t>
      </w:r>
      <w:r w:rsidR="009E1801">
        <w:t xml:space="preserve"> </w:t>
      </w:r>
      <w:r>
        <w:t>– ont généré au total un chiffre d’affaires de plus de 6,4 milliards d’euros. Henkel emploie plus de 53 000 personnes à travers le monde – une équipe passionnée, riche de sa grande diversité,</w:t>
      </w:r>
      <w:r>
        <w:rPr>
          <w:color w:val="00B050"/>
        </w:rPr>
        <w:t xml:space="preserve"> </w:t>
      </w:r>
      <w:r>
        <w:t>unie par une culture forte, la</w:t>
      </w:r>
      <w:r>
        <w:rPr>
          <w:color w:val="00B050"/>
        </w:rPr>
        <w:t xml:space="preserve"> </w:t>
      </w:r>
      <w:r>
        <w:t>volonté</w:t>
      </w:r>
      <w:r>
        <w:rPr>
          <w:color w:val="00B050"/>
        </w:rPr>
        <w:t xml:space="preserve"> </w:t>
      </w:r>
      <w:r>
        <w:t>de créer ensemble de la valeur durable et des valeurs d’entreprise partagées. Reconnu comme un leader en matière de développement durable, Henkel détient</w:t>
      </w:r>
      <w:r>
        <w:rPr>
          <w:color w:val="00B050"/>
        </w:rPr>
        <w:t xml:space="preserve"> </w:t>
      </w:r>
      <w:r>
        <w:t>des</w:t>
      </w:r>
      <w:r>
        <w:rPr>
          <w:color w:val="00B050"/>
        </w:rPr>
        <w:t xml:space="preserve"> </w:t>
      </w:r>
      <w:r>
        <w:t>positions</w:t>
      </w:r>
      <w:r>
        <w:rPr>
          <w:color w:val="00B050"/>
        </w:rPr>
        <w:t xml:space="preserve"> </w:t>
      </w:r>
      <w:r>
        <w:t>de</w:t>
      </w:r>
      <w:r>
        <w:rPr>
          <w:color w:val="00B050"/>
        </w:rPr>
        <w:t xml:space="preserve"> </w:t>
      </w:r>
      <w:r>
        <w:t>premier</w:t>
      </w:r>
      <w:r>
        <w:rPr>
          <w:color w:val="00B050"/>
        </w:rPr>
        <w:t xml:space="preserve"> </w:t>
      </w:r>
      <w:r>
        <w:t>plan</w:t>
      </w:r>
      <w:r>
        <w:rPr>
          <w:color w:val="00B050"/>
        </w:rPr>
        <w:t xml:space="preserve"> </w:t>
      </w:r>
      <w:r>
        <w:t>dans différents</w:t>
      </w:r>
      <w:r>
        <w:rPr>
          <w:color w:val="00B050"/>
        </w:rPr>
        <w:t xml:space="preserve"> </w:t>
      </w:r>
      <w:r>
        <w:t xml:space="preserve">classements et indices internationaux. Les actions préférentielles Henkel sont listées à l’indice boursier allemand DAX. Pour en savoir plus, rendez-vous sur </w:t>
      </w:r>
      <w:hyperlink r:id="rId8" w:history="1">
        <w:r w:rsidR="009E1801">
          <w:rPr>
            <w:rStyle w:val="Hyperlink"/>
          </w:rPr>
          <w:t>www.henkel.com</w:t>
        </w:r>
      </w:hyperlink>
      <w:r>
        <w:rPr>
          <w:color w:val="00B050"/>
        </w:rPr>
        <w:t>.</w:t>
      </w:r>
    </w:p>
    <w:p w:rsidR="009E215A" w:rsidRPr="009576A2" w:rsidRDefault="009E215A" w:rsidP="009E215A">
      <w:pPr>
        <w:rPr>
          <w:rFonts w:ascii="Calibri" w:hAnsi="Calibri" w:cs="Calibri"/>
          <w:color w:val="000000"/>
          <w:sz w:val="24"/>
        </w:rPr>
      </w:pPr>
    </w:p>
    <w:p w:rsidR="00AA32FF" w:rsidRPr="009E215A" w:rsidRDefault="00AA32FF" w:rsidP="00AA32FF">
      <w:pPr>
        <w:spacing w:line="240" w:lineRule="auto"/>
        <w:jc w:val="both"/>
        <w:rPr>
          <w:rFonts w:cs="Arial"/>
          <w:b/>
          <w:szCs w:val="20"/>
          <w:u w:val="single"/>
          <w:lang w:val="de-DE"/>
        </w:rPr>
      </w:pPr>
    </w:p>
    <w:p w:rsidR="00AA32FF" w:rsidRPr="004A58AC" w:rsidRDefault="00AA32FF" w:rsidP="00AA32FF">
      <w:pPr>
        <w:tabs>
          <w:tab w:val="left" w:pos="709"/>
          <w:tab w:val="left" w:pos="4536"/>
          <w:tab w:val="left" w:pos="5245"/>
        </w:tabs>
        <w:spacing w:line="240" w:lineRule="auto"/>
        <w:rPr>
          <w:szCs w:val="20"/>
        </w:rPr>
      </w:pPr>
    </w:p>
    <w:p w:rsidR="0097190A" w:rsidRDefault="00C41B2A">
      <w:pPr>
        <w:rPr>
          <w:rFonts w:cs="Arial"/>
          <w:b/>
          <w:szCs w:val="20"/>
          <w:u w:val="single"/>
        </w:rPr>
      </w:pPr>
      <w:r>
        <w:rPr>
          <w:rFonts w:cs="Arial"/>
          <w:b/>
          <w:szCs w:val="20"/>
          <w:u w:val="single"/>
        </w:rPr>
        <w:t>Contact</w:t>
      </w:r>
      <w:bookmarkStart w:id="1" w:name="_GoBack"/>
      <w:bookmarkEnd w:id="1"/>
      <w:r>
        <w:rPr>
          <w:rFonts w:cs="Arial"/>
          <w:b/>
          <w:szCs w:val="20"/>
          <w:u w:val="single"/>
        </w:rPr>
        <w:t> presse</w:t>
      </w:r>
    </w:p>
    <w:p w:rsidR="009E1801" w:rsidRPr="009E1801" w:rsidRDefault="009E1801" w:rsidP="009E1801">
      <w:pPr>
        <w:autoSpaceDE w:val="0"/>
        <w:autoSpaceDN w:val="0"/>
        <w:adjustRightInd w:val="0"/>
        <w:spacing w:line="240" w:lineRule="auto"/>
        <w:rPr>
          <w:rFonts w:cs="Arial"/>
          <w:color w:val="000000"/>
          <w:szCs w:val="20"/>
          <w:lang w:val="en-US" w:eastAsia="nl-BE"/>
        </w:rPr>
      </w:pPr>
      <w:r w:rsidRPr="009E1801">
        <w:rPr>
          <w:rFonts w:cs="Arial"/>
          <w:color w:val="000000"/>
          <w:szCs w:val="20"/>
          <w:lang w:val="en-US" w:eastAsia="nl-BE"/>
        </w:rPr>
        <w:t>Henkel Benelux:</w:t>
      </w:r>
    </w:p>
    <w:p w:rsidR="009E1801" w:rsidRPr="009E1801" w:rsidRDefault="009E1801" w:rsidP="009E1801">
      <w:pPr>
        <w:autoSpaceDE w:val="0"/>
        <w:autoSpaceDN w:val="0"/>
        <w:adjustRightInd w:val="0"/>
        <w:spacing w:line="240" w:lineRule="auto"/>
        <w:rPr>
          <w:rFonts w:cs="Arial"/>
          <w:color w:val="000000"/>
          <w:szCs w:val="20"/>
          <w:lang w:val="en-US" w:eastAsia="nl-BE"/>
        </w:rPr>
      </w:pPr>
      <w:r w:rsidRPr="009E1801">
        <w:rPr>
          <w:rFonts w:cs="Arial"/>
          <w:color w:val="000000"/>
          <w:szCs w:val="20"/>
          <w:lang w:val="en-US" w:eastAsia="nl-BE"/>
        </w:rPr>
        <w:t>Els Bruyninckx</w:t>
      </w:r>
    </w:p>
    <w:p w:rsidR="009E1801" w:rsidRPr="009E1801" w:rsidRDefault="009E1801" w:rsidP="009E1801">
      <w:pPr>
        <w:autoSpaceDE w:val="0"/>
        <w:autoSpaceDN w:val="0"/>
        <w:adjustRightInd w:val="0"/>
        <w:spacing w:line="240" w:lineRule="auto"/>
        <w:rPr>
          <w:rFonts w:cs="Arial"/>
          <w:color w:val="000000"/>
          <w:szCs w:val="20"/>
          <w:lang w:val="en-US" w:eastAsia="nl-BE" w:bidi="he-IL"/>
        </w:rPr>
      </w:pPr>
      <w:r w:rsidRPr="009E1801">
        <w:rPr>
          <w:rFonts w:cs="Arial"/>
          <w:color w:val="000000"/>
          <w:szCs w:val="20"/>
          <w:lang w:val="en-US" w:eastAsia="nl-BE"/>
        </w:rPr>
        <w:t>Phone: +32 2 421 28 84</w:t>
      </w:r>
    </w:p>
    <w:p w:rsidR="009E1801" w:rsidRPr="009E1801" w:rsidRDefault="009E1801" w:rsidP="009E1801">
      <w:pPr>
        <w:spacing w:line="240" w:lineRule="auto"/>
        <w:rPr>
          <w:rFonts w:cs="Arial"/>
          <w:szCs w:val="20"/>
          <w:lang w:val="en-US"/>
        </w:rPr>
      </w:pPr>
      <w:r w:rsidRPr="009E1801">
        <w:rPr>
          <w:rFonts w:cs="Arial"/>
          <w:color w:val="000000"/>
          <w:szCs w:val="20"/>
          <w:lang w:val="en-US" w:eastAsia="nl-BE"/>
        </w:rPr>
        <w:t xml:space="preserve">Email: </w:t>
      </w:r>
      <w:r w:rsidRPr="009E1801">
        <w:rPr>
          <w:rFonts w:cs="Arial"/>
          <w:color w:val="0000FF"/>
          <w:szCs w:val="20"/>
          <w:lang w:val="en-US" w:eastAsia="nl-BE"/>
        </w:rPr>
        <w:t>els.bruyninckx@henkel.com</w:t>
      </w:r>
    </w:p>
    <w:p w:rsidR="009E1801" w:rsidRPr="009E1801" w:rsidRDefault="009E1801">
      <w:pPr>
        <w:rPr>
          <w:rFonts w:cs="Arial"/>
          <w:b/>
          <w:szCs w:val="20"/>
          <w:u w:val="single"/>
          <w:lang w:val="en-US"/>
        </w:rPr>
      </w:pPr>
    </w:p>
    <w:p w:rsidR="00AA32FF" w:rsidRPr="009E1801" w:rsidRDefault="00AA32FF">
      <w:pPr>
        <w:rPr>
          <w:lang w:val="en-US"/>
        </w:rPr>
      </w:pPr>
    </w:p>
    <w:p w:rsidR="00AA32FF" w:rsidRPr="002F4146" w:rsidRDefault="00AA32FF">
      <w:pPr>
        <w:rPr>
          <w:lang w:val="en-US"/>
        </w:rPr>
      </w:pPr>
    </w:p>
    <w:sectPr w:rsidR="00AA32FF" w:rsidRPr="002F4146" w:rsidSect="00233832">
      <w:headerReference w:type="default" r:id="rId9"/>
      <w:footerReference w:type="default" r:id="rId10"/>
      <w:headerReference w:type="first" r:id="rId11"/>
      <w:footerReference w:type="first" r:id="rId12"/>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A1C" w:rsidRDefault="00E52A1C">
      <w:pPr>
        <w:spacing w:line="240" w:lineRule="auto"/>
      </w:pPr>
      <w:r>
        <w:separator/>
      </w:r>
    </w:p>
  </w:endnote>
  <w:endnote w:type="continuationSeparator" w:id="0">
    <w:p w:rsidR="00E52A1C" w:rsidRDefault="00E52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loSerif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E52A1C">
    <w:pPr>
      <w:pStyle w:val="Footer"/>
      <w:tabs>
        <w:tab w:val="clear" w:pos="7083"/>
        <w:tab w:val="clear" w:pos="8640"/>
        <w:tab w:val="right" w:pos="9057"/>
      </w:tabs>
    </w:pPr>
  </w:p>
  <w:p w:rsidR="00027FA3" w:rsidRPr="00BA1B20" w:rsidRDefault="00C41B2A">
    <w:pPr>
      <w:pStyle w:val="Footer"/>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9E1801">
      <w:rPr>
        <w:b w:val="0"/>
        <w:noProof/>
        <w:color w:val="auto"/>
        <w:sz w:val="14"/>
        <w:szCs w:val="14"/>
      </w:rPr>
      <w:t>4</w:t>
    </w:r>
    <w:r w:rsidRPr="00BA1B20">
      <w:rPr>
        <w:b w:val="0"/>
        <w:color w:val="auto"/>
        <w:sz w:val="14"/>
        <w:szCs w:val="14"/>
      </w:rPr>
      <w:fldChar w:fldCharType="end"/>
    </w:r>
    <w:r>
      <w:rPr>
        <w:b w:val="0"/>
        <w:color w:val="auto"/>
        <w:sz w:val="14"/>
      </w:rPr>
      <w:t>/</w:t>
    </w:r>
    <w:r w:rsidR="00E52A1C">
      <w:fldChar w:fldCharType="begin"/>
    </w:r>
    <w:r w:rsidR="00E52A1C">
      <w:instrText xml:space="preserve"> NUMPAGES  \* Arabic  \* MERGEFORMAT </w:instrText>
    </w:r>
    <w:r w:rsidR="00E52A1C">
      <w:fldChar w:fldCharType="separate"/>
    </w:r>
    <w:r w:rsidR="009E1801" w:rsidRPr="009E1801">
      <w:rPr>
        <w:b w:val="0"/>
        <w:noProof/>
        <w:color w:val="auto"/>
        <w:sz w:val="14"/>
        <w:szCs w:val="14"/>
      </w:rPr>
      <w:t>4</w:t>
    </w:r>
    <w:r w:rsidR="00E52A1C">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801" w:rsidRDefault="009E1801" w:rsidP="009E1801">
    <w:pPr>
      <w:pStyle w:val="Footer"/>
      <w:jc w:val="distribute"/>
      <w:rPr>
        <w:noProof/>
        <w:lang w:eastAsia="de-DE"/>
      </w:rPr>
    </w:pPr>
  </w:p>
  <w:p w:rsidR="00D50E20" w:rsidRDefault="00E52A1C" w:rsidP="00D50E20">
    <w:pPr>
      <w:pStyle w:val="Footer"/>
      <w:jc w:val="distribute"/>
      <w:rPr>
        <w:b w:val="0"/>
      </w:rPr>
    </w:pPr>
  </w:p>
  <w:p w:rsidR="00093716" w:rsidRDefault="00E52A1C" w:rsidP="00093716">
    <w:pPr>
      <w:pStyle w:val="Footer"/>
      <w:jc w:val="distribute"/>
      <w:rPr>
        <w:b w:val="0"/>
      </w:rPr>
    </w:pPr>
  </w:p>
  <w:p w:rsidR="00656125" w:rsidRPr="004A4699" w:rsidRDefault="00E52A1C" w:rsidP="00093716">
    <w:pPr>
      <w:pStyle w:val="Footer"/>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A1C" w:rsidRDefault="00E52A1C">
      <w:pPr>
        <w:spacing w:line="240" w:lineRule="auto"/>
      </w:pPr>
      <w:bookmarkStart w:id="0" w:name="_Hlk507086322"/>
      <w:bookmarkEnd w:id="0"/>
      <w:r>
        <w:separator/>
      </w:r>
    </w:p>
  </w:footnote>
  <w:footnote w:type="continuationSeparator" w:id="0">
    <w:p w:rsidR="00E52A1C" w:rsidRDefault="00E52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Header"/>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A847F3">
    <w:pPr>
      <w:pStyle w:val="Header"/>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Header"/>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211"/>
    <w:multiLevelType w:val="hybridMultilevel"/>
    <w:tmpl w:val="8216E7FC"/>
    <w:lvl w:ilvl="0" w:tplc="FFFFFFFF">
      <w:start w:val="1"/>
      <w:numFmt w:val="bullet"/>
      <w:lvlText w:val=""/>
      <w:lvlJc w:val="left"/>
      <w:pPr>
        <w:ind w:left="720" w:hanging="360"/>
      </w:pPr>
      <w:rPr>
        <w:rFonts w:ascii="Symbol" w:hAnsi="Symbol" w:hint="default"/>
        <w:u w:color="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54051"/>
    <w:multiLevelType w:val="hybridMultilevel"/>
    <w:tmpl w:val="2F24D4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2A4737"/>
    <w:multiLevelType w:val="hybridMultilevel"/>
    <w:tmpl w:val="B56201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B2838"/>
    <w:rsid w:val="000B2D8E"/>
    <w:rsid w:val="001A7176"/>
    <w:rsid w:val="001B42B1"/>
    <w:rsid w:val="001C4D6E"/>
    <w:rsid w:val="00223648"/>
    <w:rsid w:val="002F4146"/>
    <w:rsid w:val="002F4AB5"/>
    <w:rsid w:val="00322DE0"/>
    <w:rsid w:val="00343D7F"/>
    <w:rsid w:val="003930E3"/>
    <w:rsid w:val="003D0A1F"/>
    <w:rsid w:val="00483C2E"/>
    <w:rsid w:val="004A15DE"/>
    <w:rsid w:val="004A58AC"/>
    <w:rsid w:val="004D38EE"/>
    <w:rsid w:val="00520158"/>
    <w:rsid w:val="005301E9"/>
    <w:rsid w:val="00561FAA"/>
    <w:rsid w:val="005846BF"/>
    <w:rsid w:val="005A68D8"/>
    <w:rsid w:val="005C4F9A"/>
    <w:rsid w:val="005E41AE"/>
    <w:rsid w:val="005F15D1"/>
    <w:rsid w:val="006726B4"/>
    <w:rsid w:val="006A71CC"/>
    <w:rsid w:val="00784649"/>
    <w:rsid w:val="00791F2A"/>
    <w:rsid w:val="007A29F6"/>
    <w:rsid w:val="007C2E60"/>
    <w:rsid w:val="007D02CA"/>
    <w:rsid w:val="00814794"/>
    <w:rsid w:val="008202D6"/>
    <w:rsid w:val="00833E06"/>
    <w:rsid w:val="008400AC"/>
    <w:rsid w:val="008A32A5"/>
    <w:rsid w:val="008B6242"/>
    <w:rsid w:val="008C61BD"/>
    <w:rsid w:val="009576A2"/>
    <w:rsid w:val="0097190A"/>
    <w:rsid w:val="009A2EC7"/>
    <w:rsid w:val="009C003A"/>
    <w:rsid w:val="009E03B8"/>
    <w:rsid w:val="009E1801"/>
    <w:rsid w:val="009E215A"/>
    <w:rsid w:val="00A00996"/>
    <w:rsid w:val="00A016C0"/>
    <w:rsid w:val="00A42F13"/>
    <w:rsid w:val="00AA32FF"/>
    <w:rsid w:val="00AE28BF"/>
    <w:rsid w:val="00B20705"/>
    <w:rsid w:val="00B22037"/>
    <w:rsid w:val="00BE1915"/>
    <w:rsid w:val="00BF00A8"/>
    <w:rsid w:val="00BF5410"/>
    <w:rsid w:val="00C36D5E"/>
    <w:rsid w:val="00C41B2A"/>
    <w:rsid w:val="00C5115E"/>
    <w:rsid w:val="00C846C8"/>
    <w:rsid w:val="00D0338A"/>
    <w:rsid w:val="00D7308C"/>
    <w:rsid w:val="00D83A64"/>
    <w:rsid w:val="00D86AA4"/>
    <w:rsid w:val="00DB6D28"/>
    <w:rsid w:val="00DE7267"/>
    <w:rsid w:val="00E52A1C"/>
    <w:rsid w:val="00F64D5F"/>
    <w:rsid w:val="00F655F9"/>
    <w:rsid w:val="00F70C59"/>
    <w:rsid w:val="00FA0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1CB6"/>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Heading1">
    <w:name w:val="heading 1"/>
    <w:basedOn w:val="Normal"/>
    <w:next w:val="Normal"/>
    <w:link w:val="Heading1Char"/>
    <w:uiPriority w:val="99"/>
    <w:qFormat/>
    <w:rsid w:val="00AA32FF"/>
    <w:pPr>
      <w:keepNext/>
      <w:spacing w:line="420" w:lineRule="atLeast"/>
      <w:outlineLvl w:val="0"/>
    </w:pPr>
    <w:rPr>
      <w:rFonts w:cs="Arial"/>
      <w:b/>
      <w:bCs/>
      <w:kern w:val="32"/>
      <w:sz w:val="36"/>
      <w:szCs w:val="3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B2A"/>
    <w:pPr>
      <w:tabs>
        <w:tab w:val="center" w:pos="4320"/>
        <w:tab w:val="right" w:pos="8640"/>
      </w:tabs>
    </w:pPr>
  </w:style>
  <w:style w:type="character" w:customStyle="1" w:styleId="HeaderChar">
    <w:name w:val="Header Char"/>
    <w:basedOn w:val="DefaultParagraphFont"/>
    <w:link w:val="Header"/>
    <w:uiPriority w:val="99"/>
    <w:rsid w:val="00C41B2A"/>
    <w:rPr>
      <w:rFonts w:ascii="Arial" w:eastAsia="Times New Roman" w:hAnsi="Arial" w:cs="Times New Roman"/>
      <w:sz w:val="20"/>
      <w:szCs w:val="24"/>
      <w:lang w:eastAsia="fr-FR"/>
    </w:rPr>
  </w:style>
  <w:style w:type="paragraph" w:styleId="Footer">
    <w:name w:val="footer"/>
    <w:basedOn w:val="Normal"/>
    <w:link w:val="FooterChar"/>
    <w:uiPriority w:val="99"/>
    <w:rsid w:val="00C41B2A"/>
    <w:pPr>
      <w:tabs>
        <w:tab w:val="right" w:pos="7083"/>
        <w:tab w:val="right" w:pos="8640"/>
      </w:tabs>
      <w:spacing w:line="180" w:lineRule="atLeast"/>
    </w:pPr>
    <w:rPr>
      <w:b/>
      <w:color w:val="E1000F"/>
      <w:sz w:val="24"/>
      <w:szCs w:val="20"/>
    </w:rPr>
  </w:style>
  <w:style w:type="character" w:customStyle="1" w:styleId="FooterChar">
    <w:name w:val="Footer Char"/>
    <w:basedOn w:val="DefaultParagraphFont"/>
    <w:link w:val="Footer"/>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Hyperlink">
    <w:name w:val="Hyperlink"/>
    <w:basedOn w:val="DefaultParagraphFont"/>
    <w:uiPriority w:val="99"/>
    <w:rsid w:val="00C41B2A"/>
    <w:rPr>
      <w:rFonts w:cs="Times New Roman"/>
      <w:color w:val="0000FF"/>
      <w:u w:val="single"/>
    </w:rPr>
  </w:style>
  <w:style w:type="paragraph" w:styleId="PlainText">
    <w:name w:val="Plain Text"/>
    <w:basedOn w:val="Normal"/>
    <w:link w:val="PlainTextChar"/>
    <w:uiPriority w:val="99"/>
    <w:unhideWhenUsed/>
    <w:rsid w:val="00C41B2A"/>
    <w:pPr>
      <w:spacing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rsid w:val="00C41B2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343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7F"/>
    <w:rPr>
      <w:rFonts w:ascii="Segoe UI" w:eastAsia="Times New Roman" w:hAnsi="Segoe UI" w:cs="Segoe UI"/>
      <w:sz w:val="18"/>
      <w:szCs w:val="18"/>
      <w:lang w:eastAsia="fr-FR"/>
    </w:rPr>
  </w:style>
  <w:style w:type="character" w:customStyle="1" w:styleId="Heading1Char">
    <w:name w:val="Heading 1 Char"/>
    <w:basedOn w:val="DefaultParagraphFont"/>
    <w:link w:val="Heading1"/>
    <w:uiPriority w:val="99"/>
    <w:rsid w:val="00AA32FF"/>
    <w:rPr>
      <w:rFonts w:ascii="Arial" w:eastAsia="Times New Roman" w:hAnsi="Arial" w:cs="Arial"/>
      <w:b/>
      <w:bCs/>
      <w:kern w:val="32"/>
      <w:sz w:val="36"/>
      <w:szCs w:val="32"/>
      <w:lang w:val="de-DE"/>
    </w:rPr>
  </w:style>
  <w:style w:type="paragraph" w:styleId="ListParagraph">
    <w:name w:val="List Paragraph"/>
    <w:basedOn w:val="Normal"/>
    <w:uiPriority w:val="34"/>
    <w:qFormat/>
    <w:rsid w:val="00520158"/>
    <w:pPr>
      <w:ind w:left="720"/>
      <w:contextualSpacing/>
    </w:pPr>
  </w:style>
  <w:style w:type="character" w:styleId="UnresolvedMention">
    <w:name w:val="Unresolved Mention"/>
    <w:basedOn w:val="DefaultParagraphFont"/>
    <w:uiPriority w:val="99"/>
    <w:semiHidden/>
    <w:unhideWhenUsed/>
    <w:rsid w:val="001A71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05451">
      <w:bodyDiv w:val="1"/>
      <w:marLeft w:val="0"/>
      <w:marRight w:val="0"/>
      <w:marTop w:val="0"/>
      <w:marBottom w:val="0"/>
      <w:divBdr>
        <w:top w:val="none" w:sz="0" w:space="0" w:color="auto"/>
        <w:left w:val="none" w:sz="0" w:space="0" w:color="auto"/>
        <w:bottom w:val="none" w:sz="0" w:space="0" w:color="auto"/>
        <w:right w:val="none" w:sz="0" w:space="0" w:color="auto"/>
      </w:divBdr>
    </w:div>
    <w:div w:id="373383989">
      <w:bodyDiv w:val="1"/>
      <w:marLeft w:val="0"/>
      <w:marRight w:val="0"/>
      <w:marTop w:val="0"/>
      <w:marBottom w:val="0"/>
      <w:divBdr>
        <w:top w:val="none" w:sz="0" w:space="0" w:color="auto"/>
        <w:left w:val="none" w:sz="0" w:space="0" w:color="auto"/>
        <w:bottom w:val="none" w:sz="0" w:space="0" w:color="auto"/>
        <w:right w:val="none" w:sz="0" w:space="0" w:color="auto"/>
      </w:divBdr>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948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com/sustainabili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5845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Henkel AG &amp; Co. KGaA</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Els Bruyninckx</cp:lastModifiedBy>
  <cp:revision>2</cp:revision>
  <cp:lastPrinted>2018-02-22T16:06:00Z</cp:lastPrinted>
  <dcterms:created xsi:type="dcterms:W3CDTF">2018-02-22T17:12:00Z</dcterms:created>
  <dcterms:modified xsi:type="dcterms:W3CDTF">2018-02-22T17:12:00Z</dcterms:modified>
</cp:coreProperties>
</file>