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B2A" w:rsidRPr="00DE7267" w:rsidRDefault="003310A3" w:rsidP="00C41B2A">
      <w:pPr>
        <w:pStyle w:val="Standard12pt"/>
        <w:jc w:val="right"/>
      </w:pPr>
      <w:r>
        <w:t>09 avril</w:t>
      </w:r>
      <w:r w:rsidR="00C41B2A" w:rsidRPr="00DE7267">
        <w:t xml:space="preserve"> 201</w:t>
      </w:r>
      <w:r w:rsidR="002F4146" w:rsidRPr="00DE7267">
        <w:t>8</w:t>
      </w:r>
    </w:p>
    <w:p w:rsidR="00AA32FF" w:rsidRPr="00DE7267" w:rsidRDefault="00AA32FF" w:rsidP="00AA32FF">
      <w:pPr>
        <w:autoSpaceDE w:val="0"/>
        <w:autoSpaceDN w:val="0"/>
        <w:adjustRightInd w:val="0"/>
        <w:spacing w:line="240" w:lineRule="auto"/>
        <w:jc w:val="both"/>
        <w:rPr>
          <w:b/>
          <w:i/>
          <w:sz w:val="24"/>
        </w:rPr>
      </w:pPr>
    </w:p>
    <w:p w:rsidR="00520158" w:rsidRPr="00DE7267" w:rsidRDefault="00520158" w:rsidP="004A58AC">
      <w:pPr>
        <w:autoSpaceDE w:val="0"/>
        <w:autoSpaceDN w:val="0"/>
        <w:adjustRightInd w:val="0"/>
        <w:spacing w:line="360" w:lineRule="auto"/>
        <w:jc w:val="both"/>
        <w:rPr>
          <w:sz w:val="24"/>
        </w:rPr>
      </w:pPr>
    </w:p>
    <w:p w:rsidR="007D45A7" w:rsidRDefault="007D45A7" w:rsidP="007D45A7">
      <w:pPr>
        <w:pStyle w:val="BodyText"/>
      </w:pPr>
      <w:r>
        <w:t>Assemblée Générale Annuelle 2018</w:t>
      </w:r>
    </w:p>
    <w:p w:rsidR="007D45A7" w:rsidRDefault="007D45A7" w:rsidP="007D45A7">
      <w:pPr>
        <w:pStyle w:val="BodyText"/>
        <w:rPr>
          <w:sz w:val="26"/>
        </w:rPr>
      </w:pPr>
    </w:p>
    <w:p w:rsidR="007D45A7" w:rsidRDefault="007D45A7" w:rsidP="007D45A7">
      <w:pPr>
        <w:rPr>
          <w:b/>
          <w:sz w:val="36"/>
        </w:rPr>
      </w:pPr>
      <w:r>
        <w:rPr>
          <w:b/>
          <w:sz w:val="36"/>
        </w:rPr>
        <w:t>Focus sur une croissance rentable et durable</w:t>
      </w:r>
    </w:p>
    <w:p w:rsidR="007D45A7" w:rsidRPr="00F462CF" w:rsidRDefault="007D45A7" w:rsidP="007D45A7">
      <w:pPr>
        <w:pStyle w:val="Heading1"/>
        <w:keepNext w:val="0"/>
        <w:widowControl w:val="0"/>
        <w:numPr>
          <w:ilvl w:val="0"/>
          <w:numId w:val="2"/>
        </w:numPr>
        <w:tabs>
          <w:tab w:val="left" w:pos="1598"/>
          <w:tab w:val="left" w:pos="1599"/>
        </w:tabs>
        <w:autoSpaceDE w:val="0"/>
        <w:autoSpaceDN w:val="0"/>
        <w:spacing w:before="301" w:line="240" w:lineRule="auto"/>
        <w:ind w:left="360"/>
        <w:rPr>
          <w:rFonts w:cs="Times New Roman"/>
          <w:bCs w:val="0"/>
          <w:kern w:val="0"/>
          <w:sz w:val="24"/>
          <w:szCs w:val="24"/>
          <w:lang w:val="fr-FR" w:eastAsia="fr-FR"/>
        </w:rPr>
      </w:pPr>
      <w:r w:rsidRPr="00F462CF">
        <w:rPr>
          <w:rFonts w:cs="Times New Roman"/>
          <w:bCs w:val="0"/>
          <w:kern w:val="0"/>
          <w:sz w:val="24"/>
          <w:szCs w:val="24"/>
          <w:lang w:val="fr-FR" w:eastAsia="fr-FR"/>
        </w:rPr>
        <w:t xml:space="preserve">Un exercice 2017 marqué par un chiffre d’affaires et des bénéfices </w:t>
      </w:r>
      <w:proofErr w:type="gramStart"/>
      <w:r w:rsidRPr="00F462CF">
        <w:rPr>
          <w:rFonts w:cs="Times New Roman"/>
          <w:bCs w:val="0"/>
          <w:kern w:val="0"/>
          <w:sz w:val="24"/>
          <w:szCs w:val="24"/>
          <w:lang w:val="fr-FR" w:eastAsia="fr-FR"/>
        </w:rPr>
        <w:t>record</w:t>
      </w:r>
      <w:r w:rsidR="005B1B91">
        <w:rPr>
          <w:rFonts w:cs="Times New Roman"/>
          <w:bCs w:val="0"/>
          <w:kern w:val="0"/>
          <w:sz w:val="24"/>
          <w:szCs w:val="24"/>
          <w:lang w:val="fr-FR" w:eastAsia="fr-FR"/>
        </w:rPr>
        <w:t>s</w:t>
      </w:r>
      <w:proofErr w:type="gramEnd"/>
    </w:p>
    <w:p w:rsidR="007D45A7" w:rsidRDefault="007D45A7" w:rsidP="007D45A7">
      <w:pPr>
        <w:tabs>
          <w:tab w:val="left" w:pos="386"/>
          <w:tab w:val="left" w:pos="1238"/>
          <w:tab w:val="left" w:pos="1598"/>
        </w:tabs>
        <w:spacing w:before="135"/>
        <w:rPr>
          <w:b/>
          <w:sz w:val="24"/>
        </w:rPr>
      </w:pPr>
      <w:r>
        <w:rPr>
          <w:rFonts w:ascii="Symbol" w:hAnsi="Symbol"/>
          <w:sz w:val="24"/>
        </w:rPr>
        <w:t></w:t>
      </w:r>
      <w:r w:rsidR="005B1B91">
        <w:rPr>
          <w:rFonts w:ascii="Times New Roman" w:hAnsi="Times New Roman"/>
          <w:sz w:val="24"/>
        </w:rPr>
        <w:tab/>
      </w:r>
      <w:r>
        <w:rPr>
          <w:b/>
          <w:sz w:val="24"/>
        </w:rPr>
        <w:t>Dividende record proposé : 1,79 euro par action préférentielle (+10,5 %)</w:t>
      </w:r>
    </w:p>
    <w:p w:rsidR="007D45A7" w:rsidRDefault="005B1B91" w:rsidP="007D45A7">
      <w:pPr>
        <w:pStyle w:val="ListParagraph"/>
        <w:widowControl w:val="0"/>
        <w:numPr>
          <w:ilvl w:val="0"/>
          <w:numId w:val="2"/>
        </w:numPr>
        <w:tabs>
          <w:tab w:val="left" w:pos="1598"/>
          <w:tab w:val="left" w:pos="1599"/>
        </w:tabs>
        <w:autoSpaceDE w:val="0"/>
        <w:autoSpaceDN w:val="0"/>
        <w:spacing w:before="137" w:line="240" w:lineRule="auto"/>
        <w:ind w:left="360"/>
        <w:contextualSpacing w:val="0"/>
        <w:rPr>
          <w:b/>
          <w:sz w:val="24"/>
        </w:rPr>
      </w:pPr>
      <w:r>
        <w:rPr>
          <w:b/>
          <w:sz w:val="24"/>
        </w:rPr>
        <w:t xml:space="preserve"> </w:t>
      </w:r>
      <w:r w:rsidR="007D45A7">
        <w:rPr>
          <w:b/>
          <w:sz w:val="24"/>
        </w:rPr>
        <w:t>Perspectives confirmées pour l’année 2018</w:t>
      </w:r>
    </w:p>
    <w:p w:rsidR="007D45A7" w:rsidRDefault="005B1B91" w:rsidP="007D45A7">
      <w:pPr>
        <w:pStyle w:val="ListParagraph"/>
        <w:widowControl w:val="0"/>
        <w:numPr>
          <w:ilvl w:val="0"/>
          <w:numId w:val="2"/>
        </w:numPr>
        <w:tabs>
          <w:tab w:val="left" w:pos="1598"/>
          <w:tab w:val="left" w:pos="1599"/>
        </w:tabs>
        <w:autoSpaceDE w:val="0"/>
        <w:autoSpaceDN w:val="0"/>
        <w:spacing w:before="135" w:line="240" w:lineRule="auto"/>
        <w:ind w:left="360"/>
        <w:contextualSpacing w:val="0"/>
        <w:rPr>
          <w:b/>
          <w:sz w:val="24"/>
        </w:rPr>
      </w:pPr>
      <w:r>
        <w:rPr>
          <w:b/>
          <w:sz w:val="24"/>
        </w:rPr>
        <w:t xml:space="preserve"> </w:t>
      </w:r>
      <w:r w:rsidR="007D45A7">
        <w:rPr>
          <w:b/>
          <w:sz w:val="24"/>
        </w:rPr>
        <w:t>Mise en œuvre des priorités stratégiques en bonne voie</w:t>
      </w:r>
    </w:p>
    <w:p w:rsidR="007D45A7" w:rsidRDefault="007D45A7" w:rsidP="007D45A7">
      <w:pPr>
        <w:pStyle w:val="BodyText"/>
        <w:rPr>
          <w:b/>
          <w:sz w:val="28"/>
        </w:rPr>
      </w:pPr>
    </w:p>
    <w:p w:rsidR="007D45A7" w:rsidRDefault="007D45A7" w:rsidP="007D45A7">
      <w:pPr>
        <w:pStyle w:val="BodyText"/>
        <w:spacing w:before="229" w:line="360" w:lineRule="auto"/>
        <w:ind w:right="312"/>
        <w:jc w:val="both"/>
      </w:pPr>
      <w:r>
        <w:rPr>
          <w:noProof/>
          <w:lang w:eastAsia="fr-FR"/>
        </w:rPr>
        <mc:AlternateContent>
          <mc:Choice Requires="wps">
            <w:drawing>
              <wp:anchor distT="0" distB="0" distL="114300" distR="114300" simplePos="0" relativeHeight="251659264" behindDoc="0" locked="0" layoutInCell="1" allowOverlap="1" wp14:anchorId="16F099D5" wp14:editId="274A2E76">
                <wp:simplePos x="0" y="0"/>
                <wp:positionH relativeFrom="page">
                  <wp:posOffset>180340</wp:posOffset>
                </wp:positionH>
                <wp:positionV relativeFrom="paragraph">
                  <wp:posOffset>795020</wp:posOffset>
                </wp:positionV>
                <wp:extent cx="179070" cy="0"/>
                <wp:effectExtent l="8890" t="12065" r="12065" b="6985"/>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 cy="0"/>
                        </a:xfrm>
                        <a:prstGeom prst="line">
                          <a:avLst/>
                        </a:prstGeom>
                        <a:noFill/>
                        <a:ln w="6350">
                          <a:solidFill>
                            <a:srgbClr val="E1000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6529B"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2pt,62.6pt" to="28.3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" strokecolor="#e1000f" strokeweight=".5pt">
                <w10:wrap anchorx="page"/>
              </v:line>
            </w:pict>
          </mc:Fallback>
        </mc:AlternateContent>
      </w:r>
      <w:r>
        <w:t xml:space="preserve">Düsseldorf – </w:t>
      </w:r>
      <w:r w:rsidR="005B1B91">
        <w:t>L</w:t>
      </w:r>
      <w:r>
        <w:t>ors de l’Assemblée Générale Annuelle</w:t>
      </w:r>
      <w:r w:rsidR="005B1B91">
        <w:t xml:space="preserve"> tenue ce jour</w:t>
      </w:r>
      <w:r>
        <w:t xml:space="preserve">, </w:t>
      </w:r>
      <w:r w:rsidR="005B1B91">
        <w:t xml:space="preserve">Hans Van </w:t>
      </w:r>
      <w:proofErr w:type="spellStart"/>
      <w:r w:rsidR="005B1B91">
        <w:t>Bylen</w:t>
      </w:r>
      <w:proofErr w:type="spellEnd"/>
      <w:r w:rsidR="005B1B91">
        <w:t xml:space="preserve">, </w:t>
      </w:r>
      <w:r>
        <w:t>Président du Comité de Direction</w:t>
      </w:r>
      <w:r w:rsidR="005B1B91">
        <w:t xml:space="preserve"> de Henkel</w:t>
      </w:r>
      <w:r>
        <w:t xml:space="preserve"> a présenté les principaux développements de l’exercice 2017. Il </w:t>
      </w:r>
      <w:r w:rsidR="005B1B91">
        <w:t>a souligné</w:t>
      </w:r>
      <w:r>
        <w:t xml:space="preserve"> les progrès accomplis en ce qui concerne la mise en œuvre des priorités stratégiques de l’entreprise. Hans Van </w:t>
      </w:r>
      <w:proofErr w:type="spellStart"/>
      <w:r>
        <w:t>Bylen</w:t>
      </w:r>
      <w:proofErr w:type="spellEnd"/>
      <w:r>
        <w:t xml:space="preserve"> a annoncé que, au regard des fortes performances réalisées par Henkel en 2017, le dividende versé aux actionnaires serait cette année d’un montant jamais atteint auparavant. Il a également confirmé les perspectives pour l'exercice en cours.</w:t>
      </w:r>
    </w:p>
    <w:p w:rsidR="007D45A7" w:rsidRDefault="007D45A7" w:rsidP="007D45A7">
      <w:pPr>
        <w:pStyle w:val="BodyText"/>
        <w:rPr>
          <w:sz w:val="36"/>
        </w:rPr>
      </w:pPr>
    </w:p>
    <w:p w:rsidR="007D45A7" w:rsidRDefault="007D45A7" w:rsidP="007D45A7">
      <w:pPr>
        <w:pStyle w:val="BodyText"/>
        <w:spacing w:line="360" w:lineRule="auto"/>
        <w:ind w:right="312"/>
        <w:jc w:val="both"/>
      </w:pPr>
      <w:r>
        <w:rPr>
          <w:noProof/>
          <w:lang w:eastAsia="fr-FR"/>
        </w:rPr>
        <mc:AlternateContent>
          <mc:Choice Requires="wps">
            <w:drawing>
              <wp:anchor distT="0" distB="0" distL="114300" distR="114300" simplePos="0" relativeHeight="251660288" behindDoc="0" locked="0" layoutInCell="1" allowOverlap="1" wp14:anchorId="63E5338A" wp14:editId="6AF72AB1">
                <wp:simplePos x="0" y="0"/>
                <wp:positionH relativeFrom="page">
                  <wp:posOffset>180340</wp:posOffset>
                </wp:positionH>
                <wp:positionV relativeFrom="paragraph">
                  <wp:posOffset>1022985</wp:posOffset>
                </wp:positionV>
                <wp:extent cx="179070" cy="0"/>
                <wp:effectExtent l="8890" t="11430" r="12065" b="7620"/>
                <wp:wrapNone/>
                <wp:docPr id="12" name="Connecteur droit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 cy="0"/>
                        </a:xfrm>
                        <a:prstGeom prst="line">
                          <a:avLst/>
                        </a:prstGeom>
                        <a:noFill/>
                        <a:ln w="6350">
                          <a:solidFill>
                            <a:srgbClr val="E1000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65E0D" id="Connecteur droit 1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2pt,80.55pt" to="28.3pt,8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" strokecolor="#e1000f" strokeweight=".5pt">
                <w10:wrap anchorx="page"/>
              </v:line>
            </w:pict>
          </mc:Fallback>
        </mc:AlternateContent>
      </w:r>
      <w:r>
        <w:t xml:space="preserve">« Nous </w:t>
      </w:r>
      <w:r w:rsidR="0012138B">
        <w:t>avons réalisé</w:t>
      </w:r>
      <w:r>
        <w:t xml:space="preserve"> une très bonne année. </w:t>
      </w:r>
      <w:r w:rsidR="00552D43">
        <w:t>N</w:t>
      </w:r>
      <w:r>
        <w:t xml:space="preserve">otre chiffre d’affaires a pour la première fois dépassé la barre des 20 milliards d’euros.  Nos bénéfices et nos marges ont également atteint des niveaux </w:t>
      </w:r>
      <w:proofErr w:type="gramStart"/>
      <w:r>
        <w:t>record</w:t>
      </w:r>
      <w:r w:rsidR="005B1B91">
        <w:t>s</w:t>
      </w:r>
      <w:proofErr w:type="gramEnd"/>
      <w:r>
        <w:t xml:space="preserve">. Nous avons assuré une croissance rentable. C’est pourquoi nous proposons à l’Assemblée Générale Annuelle un dividende record de 1,79 euro par action préférentielle », a indiqué Hans Van </w:t>
      </w:r>
      <w:proofErr w:type="spellStart"/>
      <w:r>
        <w:t>Bylen</w:t>
      </w:r>
      <w:proofErr w:type="spellEnd"/>
      <w:r>
        <w:t xml:space="preserve">. « Cette réussite est le fruit de l’engagement de nos </w:t>
      </w:r>
      <w:r w:rsidR="005B1B91">
        <w:t>53 000 salariés</w:t>
      </w:r>
      <w:r>
        <w:t xml:space="preserve"> à travers le monde. Chaque jour et partout, ils font preuve d’une grande implication pour garantir le succès de notre entreprise. »</w:t>
      </w:r>
    </w:p>
    <w:p w:rsidR="007D45A7" w:rsidRDefault="007D45A7" w:rsidP="007D45A7">
      <w:pPr>
        <w:pStyle w:val="BodyText"/>
        <w:rPr>
          <w:sz w:val="36"/>
        </w:rPr>
      </w:pPr>
    </w:p>
    <w:p w:rsidR="007D45A7" w:rsidRDefault="007D45A7" w:rsidP="007D45A7">
      <w:pPr>
        <w:pStyle w:val="BodyText"/>
        <w:spacing w:line="360" w:lineRule="auto"/>
        <w:ind w:right="312"/>
        <w:jc w:val="both"/>
      </w:pPr>
      <w:r>
        <w:t>Simone Bagel-</w:t>
      </w:r>
      <w:proofErr w:type="spellStart"/>
      <w:r>
        <w:t>Trah</w:t>
      </w:r>
      <w:proofErr w:type="spellEnd"/>
      <w:r>
        <w:t xml:space="preserve">, Présidente du Comité des </w:t>
      </w:r>
      <w:r w:rsidR="005B1B91">
        <w:t>A</w:t>
      </w:r>
      <w:r>
        <w:t xml:space="preserve">ctionnaires et du Conseil de </w:t>
      </w:r>
      <w:r w:rsidR="005B1B91">
        <w:t>S</w:t>
      </w:r>
      <w:r>
        <w:t>urveillance, a remercié le Comité de direction et tous les employés pour leur engagement en 2017.</w:t>
      </w:r>
    </w:p>
    <w:p w:rsidR="007D45A7" w:rsidRDefault="007D45A7" w:rsidP="007D45A7">
      <w:pPr>
        <w:pStyle w:val="BodyText"/>
        <w:rPr>
          <w:sz w:val="20"/>
        </w:rPr>
      </w:pPr>
    </w:p>
    <w:p w:rsidR="007D45A7" w:rsidRPr="00552D43" w:rsidRDefault="007D45A7" w:rsidP="007D45A7">
      <w:pPr>
        <w:pStyle w:val="Heading1"/>
        <w:spacing w:before="64"/>
        <w:jc w:val="both"/>
        <w:rPr>
          <w:rFonts w:cs="Times New Roman"/>
          <w:bCs w:val="0"/>
          <w:kern w:val="0"/>
          <w:sz w:val="28"/>
          <w:szCs w:val="28"/>
          <w:lang w:val="fr-FR" w:eastAsia="fr-FR"/>
        </w:rPr>
      </w:pPr>
      <w:r w:rsidRPr="00552D43">
        <w:rPr>
          <w:rFonts w:cs="Times New Roman"/>
          <w:bCs w:val="0"/>
          <w:kern w:val="0"/>
          <w:sz w:val="28"/>
          <w:szCs w:val="28"/>
          <w:lang w:val="fr-FR" w:eastAsia="fr-FR"/>
        </w:rPr>
        <w:t>Le</w:t>
      </w:r>
      <w:r w:rsidR="005B1B91" w:rsidRPr="00552D43">
        <w:rPr>
          <w:rFonts w:cs="Times New Roman"/>
          <w:bCs w:val="0"/>
          <w:kern w:val="0"/>
          <w:sz w:val="28"/>
          <w:szCs w:val="28"/>
          <w:lang w:val="fr-FR" w:eastAsia="fr-FR"/>
        </w:rPr>
        <w:t>s</w:t>
      </w:r>
      <w:r w:rsidRPr="00552D43">
        <w:rPr>
          <w:rFonts w:cs="Times New Roman"/>
          <w:bCs w:val="0"/>
          <w:kern w:val="0"/>
          <w:sz w:val="28"/>
          <w:szCs w:val="28"/>
          <w:lang w:val="fr-FR" w:eastAsia="fr-FR"/>
        </w:rPr>
        <w:t xml:space="preserve"> dividende</w:t>
      </w:r>
      <w:r w:rsidR="005B1B91" w:rsidRPr="00552D43">
        <w:rPr>
          <w:rFonts w:cs="Times New Roman"/>
          <w:bCs w:val="0"/>
          <w:kern w:val="0"/>
          <w:sz w:val="28"/>
          <w:szCs w:val="28"/>
          <w:lang w:val="fr-FR" w:eastAsia="fr-FR"/>
        </w:rPr>
        <w:t>s</w:t>
      </w:r>
      <w:r w:rsidRPr="00552D43">
        <w:rPr>
          <w:rFonts w:cs="Times New Roman"/>
          <w:bCs w:val="0"/>
          <w:kern w:val="0"/>
          <w:sz w:val="28"/>
          <w:szCs w:val="28"/>
          <w:lang w:val="fr-FR" w:eastAsia="fr-FR"/>
        </w:rPr>
        <w:t xml:space="preserve"> attei</w:t>
      </w:r>
      <w:r w:rsidR="005B1B91" w:rsidRPr="00552D43">
        <w:rPr>
          <w:rFonts w:cs="Times New Roman"/>
          <w:bCs w:val="0"/>
          <w:kern w:val="0"/>
          <w:sz w:val="28"/>
          <w:szCs w:val="28"/>
          <w:lang w:val="fr-FR" w:eastAsia="fr-FR"/>
        </w:rPr>
        <w:t>gnent</w:t>
      </w:r>
      <w:r w:rsidRPr="00552D43">
        <w:rPr>
          <w:rFonts w:cs="Times New Roman"/>
          <w:bCs w:val="0"/>
          <w:kern w:val="0"/>
          <w:sz w:val="28"/>
          <w:szCs w:val="28"/>
          <w:lang w:val="fr-FR" w:eastAsia="fr-FR"/>
        </w:rPr>
        <w:t xml:space="preserve"> un niveau record</w:t>
      </w:r>
    </w:p>
    <w:p w:rsidR="007D45A7" w:rsidRDefault="007D45A7" w:rsidP="007D45A7">
      <w:pPr>
        <w:pStyle w:val="BodyText"/>
        <w:spacing w:before="5"/>
        <w:rPr>
          <w:b/>
          <w:sz w:val="22"/>
        </w:rPr>
      </w:pPr>
    </w:p>
    <w:p w:rsidR="007D45A7" w:rsidRDefault="007D45A7" w:rsidP="007D45A7">
      <w:pPr>
        <w:pStyle w:val="BodyText"/>
        <w:spacing w:line="360" w:lineRule="auto"/>
        <w:ind w:right="313"/>
        <w:jc w:val="both"/>
      </w:pPr>
      <w:r>
        <w:t xml:space="preserve">Les dividendes proposés aux actionnaires pour les deux catégories d'actions ont augmenté de 17 centimes. Ils s'établissent à 1,79 euro par action préférentielle et à 1,77 euro par action ordinaire, soit une croissance de 10,5 % et 10,6 % respectivement par rapport à l'année dernière. « Les dividendes proposés n’ont jamais été aussi élevés », a </w:t>
      </w:r>
      <w:r w:rsidR="005B1B91">
        <w:t>indiqué</w:t>
      </w:r>
      <w:r>
        <w:t xml:space="preserve"> Hans Van </w:t>
      </w:r>
      <w:proofErr w:type="spellStart"/>
      <w:r>
        <w:t>Bylen</w:t>
      </w:r>
      <w:proofErr w:type="spellEnd"/>
      <w:r>
        <w:t>.</w:t>
      </w:r>
    </w:p>
    <w:p w:rsidR="007D45A7" w:rsidRDefault="007D45A7" w:rsidP="007D45A7">
      <w:pPr>
        <w:pStyle w:val="BodyText"/>
        <w:rPr>
          <w:sz w:val="36"/>
        </w:rPr>
      </w:pPr>
    </w:p>
    <w:p w:rsidR="007D45A7" w:rsidRPr="00552D43" w:rsidRDefault="007D45A7" w:rsidP="00552D43">
      <w:pPr>
        <w:pStyle w:val="Heading1"/>
        <w:spacing w:before="64"/>
        <w:jc w:val="both"/>
        <w:rPr>
          <w:rFonts w:cs="Times New Roman"/>
          <w:bCs w:val="0"/>
          <w:kern w:val="0"/>
          <w:sz w:val="28"/>
          <w:szCs w:val="28"/>
          <w:lang w:val="fr-FR" w:eastAsia="fr-FR"/>
        </w:rPr>
      </w:pPr>
      <w:r w:rsidRPr="00552D43">
        <w:rPr>
          <w:rFonts w:cs="Times New Roman"/>
          <w:bCs w:val="0"/>
          <w:kern w:val="0"/>
          <w:sz w:val="28"/>
          <w:szCs w:val="28"/>
          <w:lang w:val="fr-FR" w:eastAsia="fr-FR"/>
        </w:rPr>
        <w:t>Perspectives confirmées pour l’exercice 2018</w:t>
      </w:r>
    </w:p>
    <w:p w:rsidR="007D45A7" w:rsidRDefault="007D45A7" w:rsidP="007D45A7">
      <w:pPr>
        <w:pStyle w:val="BodyText"/>
        <w:spacing w:before="5"/>
        <w:rPr>
          <w:b/>
          <w:sz w:val="22"/>
        </w:rPr>
      </w:pPr>
    </w:p>
    <w:p w:rsidR="007D45A7" w:rsidRDefault="007D45A7" w:rsidP="007D45A7">
      <w:pPr>
        <w:pStyle w:val="BodyText"/>
        <w:spacing w:line="360" w:lineRule="auto"/>
        <w:ind w:right="313"/>
        <w:jc w:val="both"/>
      </w:pPr>
      <w:r>
        <w:rPr>
          <w:noProof/>
          <w:lang w:eastAsia="fr-FR"/>
        </w:rPr>
        <mc:AlternateContent>
          <mc:Choice Requires="wps">
            <w:drawing>
              <wp:anchor distT="0" distB="0" distL="114300" distR="114300" simplePos="0" relativeHeight="251670528" behindDoc="0" locked="0" layoutInCell="1" allowOverlap="1" wp14:anchorId="2AFA6DA3" wp14:editId="644CD078">
                <wp:simplePos x="0" y="0"/>
                <wp:positionH relativeFrom="page">
                  <wp:posOffset>180340</wp:posOffset>
                </wp:positionH>
                <wp:positionV relativeFrom="paragraph">
                  <wp:posOffset>532130</wp:posOffset>
                </wp:positionV>
                <wp:extent cx="182880" cy="0"/>
                <wp:effectExtent l="8890" t="8890" r="8255" b="10160"/>
                <wp:wrapNone/>
                <wp:docPr id="16" name="Connecteur droit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6350">
                          <a:solidFill>
                            <a:srgbClr val="E1000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063C9" id="Connecteur droit 16"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2pt,41.9pt" to="28.6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" strokecolor="#e1000f" strokeweight=".5pt">
                <w10:wrap anchorx="page"/>
              </v:line>
            </w:pict>
          </mc:Fallback>
        </mc:AlternateContent>
      </w:r>
      <w:r>
        <w:t xml:space="preserve">Commentant les </w:t>
      </w:r>
      <w:r w:rsidR="00552D43">
        <w:t>perspectives</w:t>
      </w:r>
      <w:r>
        <w:t xml:space="preserve"> concernant l’environnement de marché pour l’exercice en cours, Hans Van </w:t>
      </w:r>
      <w:proofErr w:type="spellStart"/>
      <w:r>
        <w:t>Bylen</w:t>
      </w:r>
      <w:proofErr w:type="spellEnd"/>
      <w:r>
        <w:t xml:space="preserve"> a déclaré : « Dans l’ensemble, la situation économique est bonne mais plusieurs inquiétudes persistent. En Europe, l</w:t>
      </w:r>
      <w:r w:rsidR="00552D43">
        <w:t xml:space="preserve">a mise en œuvre </w:t>
      </w:r>
      <w:r>
        <w:t>du Brexit n’est toujours pas clairement défini et cette incertitude pèse sur l’économie</w:t>
      </w:r>
      <w:proofErr w:type="gramStart"/>
      <w:r w:rsidR="005B1B91">
        <w:t>.</w:t>
      </w:r>
      <w:r>
        <w:t>»</w:t>
      </w:r>
      <w:proofErr w:type="gramEnd"/>
    </w:p>
    <w:p w:rsidR="007D45A7" w:rsidRDefault="007D45A7" w:rsidP="007D45A7">
      <w:pPr>
        <w:pStyle w:val="BodyText"/>
        <w:rPr>
          <w:sz w:val="36"/>
        </w:rPr>
      </w:pPr>
    </w:p>
    <w:p w:rsidR="007D45A7" w:rsidRDefault="007D45A7" w:rsidP="007D45A7">
      <w:pPr>
        <w:pStyle w:val="BodyText"/>
        <w:spacing w:line="360" w:lineRule="auto"/>
        <w:ind w:right="312"/>
        <w:jc w:val="both"/>
      </w:pPr>
      <w:r>
        <w:t>Le Président du Comité de Direction a également évoqué les débats récents sur les tarifs douaniers, les restrictions commerciales et les contre-mesures éventuelles : « </w:t>
      </w:r>
      <w:r w:rsidR="00552D43">
        <w:t>Cela</w:t>
      </w:r>
      <w:r>
        <w:t xml:space="preserve"> n’est pas favorable au développement économique</w:t>
      </w:r>
      <w:r w:rsidR="00552D43">
        <w:t xml:space="preserve"> mondial</w:t>
      </w:r>
      <w:r>
        <w:t>. »</w:t>
      </w:r>
    </w:p>
    <w:p w:rsidR="007D45A7" w:rsidRDefault="007D45A7" w:rsidP="007D45A7">
      <w:pPr>
        <w:pStyle w:val="BodyText"/>
        <w:spacing w:line="20" w:lineRule="exact"/>
        <w:rPr>
          <w:sz w:val="2"/>
        </w:rPr>
      </w:pPr>
      <w:r>
        <w:rPr>
          <w:noProof/>
          <w:sz w:val="2"/>
          <w:lang w:eastAsia="fr-FR"/>
        </w:rPr>
        <mc:AlternateContent>
          <mc:Choice Requires="wpg">
            <w:drawing>
              <wp:inline distT="0" distB="0" distL="0" distR="0" wp14:anchorId="71E665A8" wp14:editId="2ED6C49C">
                <wp:extent cx="182880" cy="6350"/>
                <wp:effectExtent l="13335" t="4445" r="13335" b="8255"/>
                <wp:docPr id="18" name="Groupe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6350"/>
                          <a:chOff x="0" y="0"/>
                          <a:chExt cx="288" cy="10"/>
                        </a:xfrm>
                      </wpg:grpSpPr>
                      <wps:wsp>
                        <wps:cNvPr id="20" name="Line 5"/>
                        <wps:cNvCnPr>
                          <a:cxnSpLocks noChangeShapeType="1"/>
                        </wps:cNvCnPr>
                        <wps:spPr bwMode="auto">
                          <a:xfrm>
                            <a:off x="0" y="5"/>
                            <a:ext cx="288" cy="0"/>
                          </a:xfrm>
                          <a:prstGeom prst="line">
                            <a:avLst/>
                          </a:prstGeom>
                          <a:noFill/>
                          <a:ln w="6350">
                            <a:solidFill>
                              <a:srgbClr val="E1000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1E6679" id="Groupe 18" o:spid="_x0000_s1026" style="width:14.4pt;height:.5pt;mso-position-horizontal-relative:char;mso-position-vertical-relative:line" coordsize="28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">
                <v:line id="Line 5" o:spid="_x0000_s1027" style="position:absolute;visibility:visible;mso-wrap-style:square" from="0,5" to="2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" strokecolor="#e1000f" strokeweight=".5pt"/>
                <w10:anchorlock/>
              </v:group>
            </w:pict>
          </mc:Fallback>
        </mc:AlternateContent>
      </w:r>
    </w:p>
    <w:p w:rsidR="007D45A7" w:rsidRDefault="007D45A7" w:rsidP="007D45A7">
      <w:pPr>
        <w:pStyle w:val="BodyText"/>
        <w:spacing w:before="3"/>
        <w:rPr>
          <w:sz w:val="34"/>
        </w:rPr>
      </w:pPr>
    </w:p>
    <w:p w:rsidR="007D45A7" w:rsidRDefault="007D45A7" w:rsidP="007D45A7">
      <w:pPr>
        <w:pStyle w:val="BodyText"/>
        <w:spacing w:line="360" w:lineRule="auto"/>
        <w:ind w:right="312"/>
        <w:jc w:val="both"/>
      </w:pPr>
      <w:r>
        <w:t xml:space="preserve">« On s’attend à ce que les prix des matières premières et des emballages continuent de grimper par rapport à l’année dernière », a-t-il ajouté. « En outre, les effets liés aux opérations de change restent </w:t>
      </w:r>
      <w:r w:rsidR="00552D43">
        <w:t>un facteur important</w:t>
      </w:r>
      <w:r>
        <w:t xml:space="preserve">. À cet égard, la situation devrait rester très volatile. </w:t>
      </w:r>
      <w:r w:rsidR="00552D43">
        <w:t>L</w:t>
      </w:r>
      <w:r>
        <w:t xml:space="preserve">e dollar américain </w:t>
      </w:r>
      <w:r w:rsidR="00552D43">
        <w:t>devrait</w:t>
      </w:r>
      <w:r>
        <w:t xml:space="preserve"> encore </w:t>
      </w:r>
      <w:r w:rsidR="00552D43">
        <w:t>fléchir</w:t>
      </w:r>
      <w:r>
        <w:t xml:space="preserve"> face à l’euro par rapport à 2017. Ce phénomène pourrait également s’accentuer pour certaines devises importantes pour notre développement sur les marchés émergents. »</w:t>
      </w:r>
    </w:p>
    <w:p w:rsidR="007D45A7" w:rsidRDefault="007D45A7" w:rsidP="007D45A7">
      <w:pPr>
        <w:pStyle w:val="BodyText"/>
        <w:rPr>
          <w:sz w:val="36"/>
        </w:rPr>
      </w:pPr>
    </w:p>
    <w:p w:rsidR="007D45A7" w:rsidRDefault="007D45A7" w:rsidP="007D45A7">
      <w:pPr>
        <w:pStyle w:val="BodyText"/>
        <w:spacing w:before="1" w:line="360" w:lineRule="auto"/>
        <w:ind w:right="311"/>
        <w:jc w:val="both"/>
      </w:pPr>
      <w:r>
        <w:rPr>
          <w:noProof/>
          <w:lang w:eastAsia="fr-FR"/>
        </w:rPr>
        <mc:AlternateContent>
          <mc:Choice Requires="wps">
            <w:drawing>
              <wp:anchor distT="0" distB="0" distL="114300" distR="114300" simplePos="0" relativeHeight="251671552" behindDoc="0" locked="0" layoutInCell="1" allowOverlap="1" wp14:anchorId="004161C7" wp14:editId="6750BF3F">
                <wp:simplePos x="0" y="0"/>
                <wp:positionH relativeFrom="page">
                  <wp:posOffset>180340</wp:posOffset>
                </wp:positionH>
                <wp:positionV relativeFrom="paragraph">
                  <wp:posOffset>385445</wp:posOffset>
                </wp:positionV>
                <wp:extent cx="182880" cy="0"/>
                <wp:effectExtent l="8890" t="6350" r="8255" b="12700"/>
                <wp:wrapNone/>
                <wp:docPr id="6" name="Connecteur droit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6350">
                          <a:solidFill>
                            <a:srgbClr val="E1000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2EF2F" id="Connecteur droit 6"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2pt,30.35pt" to="28.6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" strokecolor="#e1000f" strokeweight=".5pt">
                <w10:wrap anchorx="page"/>
              </v:line>
            </w:pict>
          </mc:Fallback>
        </mc:AlternateContent>
      </w:r>
      <w:r>
        <w:t xml:space="preserve">Pour l’exercice 2018, Hans Van </w:t>
      </w:r>
      <w:proofErr w:type="spellStart"/>
      <w:r>
        <w:t>Bylen</w:t>
      </w:r>
      <w:proofErr w:type="spellEnd"/>
      <w:r>
        <w:t xml:space="preserve"> a confirmé les perspectives du Groupe Henkel : « Nous sommes engagés à garantir une croissance rentable et durable.  </w:t>
      </w:r>
      <w:r>
        <w:lastRenderedPageBreak/>
        <w:t xml:space="preserve">Pour l’exercice 2018, nous tablons sur une croissance organique des ventes comprise entre 2 et 4 %. En ce qui concerne la rentabilité des ventes ajustée (EBIT), Henkel s’attend à une progression à plus de </w:t>
      </w:r>
      <w:r w:rsidRPr="006F4080">
        <w:t>17,5 %. L’augmentation des résultats par action préférentielle devrait être comprise entre 5 et 8 %.</w:t>
      </w:r>
    </w:p>
    <w:p w:rsidR="007D45A7" w:rsidRPr="006F4080" w:rsidRDefault="007D45A7" w:rsidP="007D45A7">
      <w:pPr>
        <w:pStyle w:val="BodyText"/>
        <w:spacing w:before="1" w:line="360" w:lineRule="auto"/>
        <w:ind w:right="311"/>
        <w:jc w:val="both"/>
      </w:pPr>
    </w:p>
    <w:p w:rsidR="007D45A7" w:rsidRDefault="007D45A7" w:rsidP="007D45A7">
      <w:pPr>
        <w:pStyle w:val="BodyText"/>
        <w:spacing w:before="64" w:line="360" w:lineRule="auto"/>
        <w:ind w:right="313"/>
        <w:jc w:val="both"/>
      </w:pPr>
      <w:r>
        <w:t>Au sujet des difficultés</w:t>
      </w:r>
      <w:r w:rsidR="00552D43">
        <w:t xml:space="preserve"> de logistique </w:t>
      </w:r>
      <w:r>
        <w:t xml:space="preserve">rencontrées </w:t>
      </w:r>
      <w:r w:rsidR="00552D43">
        <w:t>dans</w:t>
      </w:r>
      <w:r>
        <w:t xml:space="preserve"> le secteur des biens de </w:t>
      </w:r>
      <w:r w:rsidR="005B1B91">
        <w:t xml:space="preserve">grande </w:t>
      </w:r>
      <w:r>
        <w:t xml:space="preserve">consommation en Amérique du Nord au premier trimestre 2018, Hans Van </w:t>
      </w:r>
      <w:proofErr w:type="spellStart"/>
      <w:r>
        <w:t>Bylen</w:t>
      </w:r>
      <w:proofErr w:type="spellEnd"/>
      <w:r>
        <w:t xml:space="preserve"> a déclaré : « Nous regrettons fortement ces problèmes. Les causes ont été identifiées et nous</w:t>
      </w:r>
      <w:r w:rsidR="004E0055">
        <w:t xml:space="preserve"> y </w:t>
      </w:r>
      <w:r w:rsidR="00552D43">
        <w:t>travaillons fermement</w:t>
      </w:r>
      <w:r>
        <w:t xml:space="preserve">. La situation </w:t>
      </w:r>
      <w:r w:rsidR="00552D43">
        <w:t>de</w:t>
      </w:r>
      <w:r>
        <w:t xml:space="preserve"> la chaîne d’approvisionnement devrait se normaliser au cours du deuxième trimestre. »</w:t>
      </w:r>
    </w:p>
    <w:p w:rsidR="007D45A7" w:rsidRDefault="007D45A7" w:rsidP="007D45A7">
      <w:pPr>
        <w:pStyle w:val="BodyText"/>
        <w:rPr>
          <w:sz w:val="26"/>
        </w:rPr>
      </w:pPr>
    </w:p>
    <w:p w:rsidR="007D45A7" w:rsidRPr="00552D43" w:rsidRDefault="00487ACA" w:rsidP="007D45A7">
      <w:pPr>
        <w:pStyle w:val="Heading1"/>
        <w:spacing w:before="230"/>
        <w:jc w:val="both"/>
        <w:rPr>
          <w:rFonts w:cs="Times New Roman"/>
          <w:bCs w:val="0"/>
          <w:kern w:val="0"/>
          <w:sz w:val="28"/>
          <w:szCs w:val="28"/>
          <w:lang w:val="fr-FR" w:eastAsia="fr-FR"/>
        </w:rPr>
      </w:pPr>
      <w:r w:rsidRPr="00552D43">
        <w:rPr>
          <w:rFonts w:cs="Times New Roman"/>
          <w:bCs w:val="0"/>
          <w:kern w:val="0"/>
          <w:sz w:val="28"/>
          <w:szCs w:val="28"/>
          <w:lang w:val="fr-FR" w:eastAsia="fr-FR"/>
        </w:rPr>
        <w:t>Henkel 2020+</w:t>
      </w:r>
      <w:r w:rsidR="005B1B91" w:rsidRPr="00552D43">
        <w:rPr>
          <w:rFonts w:cs="Times New Roman"/>
          <w:bCs w:val="0"/>
          <w:kern w:val="0"/>
          <w:sz w:val="28"/>
          <w:szCs w:val="28"/>
          <w:lang w:val="fr-FR" w:eastAsia="fr-FR"/>
        </w:rPr>
        <w:t xml:space="preserve"> </w:t>
      </w:r>
      <w:r w:rsidR="007D45A7" w:rsidRPr="00552D43">
        <w:rPr>
          <w:rFonts w:cs="Times New Roman"/>
          <w:bCs w:val="0"/>
          <w:kern w:val="0"/>
          <w:sz w:val="28"/>
          <w:szCs w:val="28"/>
          <w:lang w:val="fr-FR" w:eastAsia="fr-FR"/>
        </w:rPr>
        <w:t>: mise en œuvre des priorités stratégiques en</w:t>
      </w:r>
      <w:r w:rsidR="007D45A7">
        <w:t xml:space="preserve"> </w:t>
      </w:r>
      <w:r w:rsidR="007D45A7" w:rsidRPr="00552D43">
        <w:rPr>
          <w:rFonts w:cs="Times New Roman"/>
          <w:bCs w:val="0"/>
          <w:kern w:val="0"/>
          <w:sz w:val="28"/>
          <w:szCs w:val="28"/>
          <w:lang w:val="fr-FR" w:eastAsia="fr-FR"/>
        </w:rPr>
        <w:t>bonne voie</w:t>
      </w:r>
    </w:p>
    <w:p w:rsidR="007D45A7" w:rsidRDefault="007D45A7" w:rsidP="007D45A7">
      <w:pPr>
        <w:pStyle w:val="BodyText"/>
        <w:spacing w:before="5"/>
        <w:rPr>
          <w:b/>
          <w:sz w:val="22"/>
        </w:rPr>
      </w:pPr>
    </w:p>
    <w:p w:rsidR="007D45A7" w:rsidRDefault="007D45A7" w:rsidP="007D45A7">
      <w:pPr>
        <w:pStyle w:val="BodyText"/>
        <w:spacing w:line="360" w:lineRule="auto"/>
        <w:ind w:right="312"/>
        <w:jc w:val="both"/>
      </w:pPr>
      <w:r>
        <w:rPr>
          <w:noProof/>
          <w:lang w:eastAsia="fr-FR"/>
        </w:rPr>
        <mc:AlternateContent>
          <mc:Choice Requires="wps">
            <w:drawing>
              <wp:anchor distT="0" distB="0" distL="114300" distR="114300" simplePos="0" relativeHeight="251672576" behindDoc="0" locked="0" layoutInCell="1" allowOverlap="1" wp14:anchorId="1FC5B752" wp14:editId="7F168812">
                <wp:simplePos x="0" y="0"/>
                <wp:positionH relativeFrom="page">
                  <wp:posOffset>180340</wp:posOffset>
                </wp:positionH>
                <wp:positionV relativeFrom="paragraph">
                  <wp:posOffset>795020</wp:posOffset>
                </wp:positionV>
                <wp:extent cx="182880" cy="0"/>
                <wp:effectExtent l="8890" t="5715" r="8255" b="13335"/>
                <wp:wrapNone/>
                <wp:docPr id="21" name="Connecteur droit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6350">
                          <a:solidFill>
                            <a:srgbClr val="E1000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0B5DC" id="Connecteur droit 21"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2pt,62.6pt" to="28.6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" strokecolor="#e1000f" strokeweight=".5pt">
                <w10:wrap anchorx="page"/>
              </v:line>
            </w:pict>
          </mc:Fallback>
        </mc:AlternateContent>
      </w:r>
      <w:r>
        <w:t xml:space="preserve">« Nous avons fixé pour Henkel de fortes ambitions et nous </w:t>
      </w:r>
      <w:r w:rsidR="00552D43">
        <w:t>sommes déterminés à</w:t>
      </w:r>
      <w:r>
        <w:t xml:space="preserve"> les réaliser », a affirmé Hans Van </w:t>
      </w:r>
      <w:proofErr w:type="spellStart"/>
      <w:r>
        <w:t>Bylen</w:t>
      </w:r>
      <w:proofErr w:type="spellEnd"/>
      <w:r>
        <w:t xml:space="preserve">. Henkel a donc défini quatre priorités stratégiques : stimuler la croissance, accélérer la </w:t>
      </w:r>
      <w:r w:rsidR="00552D43">
        <w:t>digitalisation</w:t>
      </w:r>
      <w:r>
        <w:t xml:space="preserve">, renforcer l'agilité et investir dans la croissance. « Nous voulons que Henkel </w:t>
      </w:r>
      <w:r w:rsidR="00552D43">
        <w:t xml:space="preserve">devienne plus orienté </w:t>
      </w:r>
      <w:r>
        <w:t>clients</w:t>
      </w:r>
      <w:r w:rsidR="00552D43">
        <w:t xml:space="preserve">, plus </w:t>
      </w:r>
      <w:r>
        <w:t>innova</w:t>
      </w:r>
      <w:r w:rsidR="00552D43">
        <w:t>nt</w:t>
      </w:r>
      <w:r>
        <w:t xml:space="preserve">, </w:t>
      </w:r>
      <w:r w:rsidR="00552D43">
        <w:t>plus agile</w:t>
      </w:r>
      <w:r>
        <w:t xml:space="preserve"> et </w:t>
      </w:r>
      <w:r w:rsidR="00552D43">
        <w:t>plus digital</w:t>
      </w:r>
      <w:r>
        <w:t xml:space="preserve"> », a déclaré Hans Van </w:t>
      </w:r>
      <w:proofErr w:type="spellStart"/>
      <w:r>
        <w:t>Bylen</w:t>
      </w:r>
      <w:proofErr w:type="spellEnd"/>
      <w:r>
        <w:t>.</w:t>
      </w:r>
    </w:p>
    <w:p w:rsidR="007D45A7" w:rsidRDefault="007D45A7" w:rsidP="007D45A7">
      <w:pPr>
        <w:pStyle w:val="BodyText"/>
        <w:rPr>
          <w:sz w:val="36"/>
        </w:rPr>
      </w:pPr>
    </w:p>
    <w:p w:rsidR="007D45A7" w:rsidRDefault="007D45A7" w:rsidP="007D45A7">
      <w:pPr>
        <w:pStyle w:val="BodyText"/>
        <w:spacing w:line="360" w:lineRule="auto"/>
        <w:ind w:right="313"/>
        <w:jc w:val="both"/>
      </w:pPr>
      <w:r>
        <w:t xml:space="preserve">Dans le même temps, Henkel va continuer à </w:t>
      </w:r>
      <w:r w:rsidR="00552D43">
        <w:t>promouvoir un</w:t>
      </w:r>
      <w:r>
        <w:t xml:space="preserve"> développement durable tout au long de la chaîne de valeur et renforcer la place de leader que l’entreprise occupe dans ce domaine depuis longtemps et pour laquelle elle est reconnue au niveau international.</w:t>
      </w:r>
    </w:p>
    <w:p w:rsidR="007D45A7" w:rsidRDefault="007D45A7" w:rsidP="007D45A7">
      <w:pPr>
        <w:pStyle w:val="BodyText"/>
        <w:spacing w:line="20" w:lineRule="exact"/>
        <w:rPr>
          <w:sz w:val="2"/>
        </w:rPr>
      </w:pPr>
      <w:r>
        <w:rPr>
          <w:noProof/>
          <w:sz w:val="2"/>
          <w:lang w:eastAsia="fr-FR"/>
        </w:rPr>
        <mc:AlternateContent>
          <mc:Choice Requires="wpg">
            <w:drawing>
              <wp:inline distT="0" distB="0" distL="0" distR="0" wp14:anchorId="1E6F1F17" wp14:editId="28087545">
                <wp:extent cx="182880" cy="6350"/>
                <wp:effectExtent l="8255" t="5715" r="8890" b="6985"/>
                <wp:docPr id="22" name="Groupe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6350"/>
                          <a:chOff x="0" y="0"/>
                          <a:chExt cx="288" cy="10"/>
                        </a:xfrm>
                      </wpg:grpSpPr>
                      <wps:wsp>
                        <wps:cNvPr id="23" name="Line 9"/>
                        <wps:cNvCnPr>
                          <a:cxnSpLocks noChangeShapeType="1"/>
                        </wps:cNvCnPr>
                        <wps:spPr bwMode="auto">
                          <a:xfrm>
                            <a:off x="0" y="5"/>
                            <a:ext cx="288" cy="0"/>
                          </a:xfrm>
                          <a:prstGeom prst="line">
                            <a:avLst/>
                          </a:prstGeom>
                          <a:noFill/>
                          <a:ln w="6350">
                            <a:solidFill>
                              <a:srgbClr val="E1000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0C77B8" id="Groupe 22" o:spid="_x0000_s1026" style="width:14.4pt;height:.5pt;mso-position-horizontal-relative:char;mso-position-vertical-relative:line" coordsize="28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">
                <v:line id="Line 9" o:spid="_x0000_s1027" style="position:absolute;visibility:visible;mso-wrap-style:square" from="0,5" to="2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" strokecolor="#e1000f" strokeweight=".5pt"/>
                <w10:anchorlock/>
              </v:group>
            </w:pict>
          </mc:Fallback>
        </mc:AlternateContent>
      </w:r>
    </w:p>
    <w:p w:rsidR="007D45A7" w:rsidRDefault="007D45A7" w:rsidP="007D45A7">
      <w:pPr>
        <w:pStyle w:val="BodyText"/>
        <w:spacing w:before="3"/>
        <w:rPr>
          <w:sz w:val="34"/>
        </w:rPr>
      </w:pPr>
    </w:p>
    <w:p w:rsidR="007D45A7" w:rsidRDefault="007D45A7" w:rsidP="007D45A7">
      <w:pPr>
        <w:pStyle w:val="BodyText"/>
        <w:spacing w:line="360" w:lineRule="auto"/>
        <w:ind w:right="313"/>
        <w:jc w:val="both"/>
      </w:pPr>
      <w:r>
        <w:t xml:space="preserve">« Nous avons déjà accompli des progrès importants dans tous les domaines de nos priorités stratégiques », a </w:t>
      </w:r>
      <w:r w:rsidR="00552D43">
        <w:t>souligné</w:t>
      </w:r>
      <w:r>
        <w:t xml:space="preserve"> Hans Van </w:t>
      </w:r>
      <w:proofErr w:type="spellStart"/>
      <w:r>
        <w:t>Bylen</w:t>
      </w:r>
      <w:proofErr w:type="spellEnd"/>
      <w:r>
        <w:t xml:space="preserve">. « Nous voulons poursuivre le développement </w:t>
      </w:r>
      <w:r w:rsidR="00552D43">
        <w:t xml:space="preserve">réussi </w:t>
      </w:r>
      <w:r>
        <w:t>de Henkel : voilà notre objectif commun. »</w:t>
      </w:r>
    </w:p>
    <w:p w:rsidR="007D45A7" w:rsidRDefault="007D45A7" w:rsidP="007D45A7">
      <w:pPr>
        <w:pStyle w:val="BodyText"/>
        <w:rPr>
          <w:sz w:val="36"/>
        </w:rPr>
      </w:pPr>
    </w:p>
    <w:p w:rsidR="007D45A7" w:rsidRDefault="007D45A7" w:rsidP="007D45A7">
      <w:pPr>
        <w:pStyle w:val="BodyText"/>
        <w:spacing w:before="1"/>
        <w:jc w:val="both"/>
      </w:pPr>
      <w:r>
        <w:t>Pour plus d'informations sur l'Assemblée Générale Annuelle, rendez-vous sur notre site Internet :</w:t>
      </w:r>
    </w:p>
    <w:p w:rsidR="007D45A7" w:rsidRDefault="007D45A7" w:rsidP="007D45A7">
      <w:pPr>
        <w:pStyle w:val="BodyText"/>
        <w:spacing w:before="10"/>
        <w:rPr>
          <w:sz w:val="21"/>
        </w:rPr>
      </w:pPr>
    </w:p>
    <w:p w:rsidR="007D45A7" w:rsidRDefault="007D45A7" w:rsidP="007D45A7">
      <w:pPr>
        <w:jc w:val="both"/>
        <w:rPr>
          <w:b/>
        </w:rPr>
      </w:pPr>
      <w:r>
        <w:rPr>
          <w:b/>
        </w:rPr>
        <w:t>Investisseurs &amp; analystes</w:t>
      </w:r>
    </w:p>
    <w:p w:rsidR="007D45A7" w:rsidRDefault="00400A33" w:rsidP="007D45A7">
      <w:pPr>
        <w:spacing w:before="1"/>
        <w:jc w:val="both"/>
      </w:pPr>
      <w:hyperlink r:id="rId7">
        <w:r w:rsidR="007D45A7">
          <w:rPr>
            <w:color w:val="0000FF"/>
            <w:u w:val="single" w:color="0000FF"/>
          </w:rPr>
          <w:t>www.henkel.com/investors-and-analysts/annual-general-meeting</w:t>
        </w:r>
      </w:hyperlink>
    </w:p>
    <w:p w:rsidR="007D45A7" w:rsidRDefault="007D45A7" w:rsidP="007D45A7">
      <w:pPr>
        <w:pStyle w:val="BodyText"/>
        <w:spacing w:before="9"/>
        <w:rPr>
          <w:sz w:val="11"/>
        </w:rPr>
      </w:pPr>
    </w:p>
    <w:p w:rsidR="007D45A7" w:rsidRPr="006D6C63" w:rsidRDefault="007D45A7" w:rsidP="007D45A7">
      <w:pPr>
        <w:spacing w:before="94"/>
        <w:rPr>
          <w:b/>
          <w:lang w:val="en-US"/>
        </w:rPr>
      </w:pPr>
      <w:r w:rsidRPr="006D6C63">
        <w:rPr>
          <w:b/>
          <w:lang w:val="en-US"/>
        </w:rPr>
        <w:t xml:space="preserve">Presse &amp; </w:t>
      </w:r>
      <w:proofErr w:type="spellStart"/>
      <w:r w:rsidRPr="006D6C63">
        <w:rPr>
          <w:b/>
          <w:lang w:val="en-US"/>
        </w:rPr>
        <w:t>Médias</w:t>
      </w:r>
      <w:proofErr w:type="spellEnd"/>
    </w:p>
    <w:p w:rsidR="007D45A7" w:rsidRDefault="00400A33" w:rsidP="007D45A7">
      <w:pPr>
        <w:ind w:right="1034"/>
        <w:rPr>
          <w:lang w:val="en-US"/>
        </w:rPr>
      </w:pPr>
      <w:hyperlink r:id="rId8">
        <w:r w:rsidR="007D45A7" w:rsidRPr="006D6C63">
          <w:rPr>
            <w:color w:val="0000FF"/>
            <w:u w:val="single" w:color="0000FF"/>
            <w:lang w:val="en-US"/>
          </w:rPr>
          <w:t>https://www.henkel.com/press-and-medi</w:t>
        </w:r>
      </w:hyperlink>
      <w:r w:rsidR="007D45A7" w:rsidRPr="006D6C63">
        <w:rPr>
          <w:color w:val="0000FF"/>
          <w:u w:val="single" w:color="0000FF"/>
          <w:lang w:val="en-US"/>
        </w:rPr>
        <w:t>a/press-</w:t>
      </w:r>
      <w:hyperlink r:id="rId9">
        <w:r w:rsidR="007D45A7" w:rsidRPr="006D6C63">
          <w:rPr>
            <w:color w:val="0000FF"/>
            <w:u w:val="single" w:color="0000FF"/>
            <w:lang w:val="en-US"/>
          </w:rPr>
          <w:t>releases-and-kits/2018-04-09-annual-general-</w:t>
        </w:r>
      </w:hyperlink>
      <w:r w:rsidR="007D45A7" w:rsidRPr="006D6C63">
        <w:rPr>
          <w:color w:val="0000FF"/>
          <w:lang w:val="en-US"/>
        </w:rPr>
        <w:t xml:space="preserve"> </w:t>
      </w:r>
      <w:r w:rsidR="007D45A7" w:rsidRPr="006D6C63">
        <w:rPr>
          <w:color w:val="0000FF"/>
          <w:u w:val="single" w:color="0000FF"/>
          <w:lang w:val="en-US"/>
        </w:rPr>
        <w:t>meeting-2018/840860</w:t>
      </w:r>
    </w:p>
    <w:p w:rsidR="007D45A7" w:rsidRPr="008F603B" w:rsidRDefault="007D45A7" w:rsidP="007D45A7">
      <w:pPr>
        <w:pStyle w:val="ListParagraph"/>
        <w:ind w:right="1034"/>
        <w:rPr>
          <w:lang w:val="en-US"/>
        </w:rPr>
      </w:pPr>
    </w:p>
    <w:p w:rsidR="008F603B" w:rsidRPr="00487ACA" w:rsidRDefault="008F603B" w:rsidP="008F603B">
      <w:pPr>
        <w:spacing w:after="160" w:line="259" w:lineRule="auto"/>
      </w:pPr>
      <w:r w:rsidRPr="00595B97">
        <w:rPr>
          <w:b/>
          <w:sz w:val="22"/>
          <w:u w:val="single"/>
        </w:rPr>
        <w:t>Ce communiqué de presse en français est une traduction de la version originale.</w:t>
      </w:r>
    </w:p>
    <w:p w:rsidR="00AA32FF" w:rsidRPr="00595B97" w:rsidRDefault="00AA32FF" w:rsidP="00AA32FF">
      <w:pPr>
        <w:spacing w:line="240" w:lineRule="auto"/>
        <w:jc w:val="both"/>
        <w:rPr>
          <w:b/>
          <w:sz w:val="22"/>
          <w:u w:val="single"/>
        </w:rPr>
      </w:pPr>
    </w:p>
    <w:p w:rsidR="006A71CC" w:rsidRDefault="006A71CC" w:rsidP="006A71CC">
      <w:pPr>
        <w:spacing w:line="276" w:lineRule="auto"/>
        <w:jc w:val="both"/>
        <w:rPr>
          <w:rFonts w:ascii="Calibri" w:hAnsi="Calibri"/>
          <w:szCs w:val="22"/>
          <w:lang w:eastAsia="zh-CN"/>
        </w:rPr>
      </w:pPr>
      <w:r>
        <w:rPr>
          <w:b/>
          <w:bCs/>
        </w:rPr>
        <w:t>A propos de Henkel</w:t>
      </w:r>
    </w:p>
    <w:p w:rsidR="008F603B" w:rsidRPr="00CC0E06" w:rsidRDefault="008F603B" w:rsidP="008F603B">
      <w:pPr>
        <w:spacing w:line="276" w:lineRule="auto"/>
        <w:jc w:val="both"/>
        <w:rPr>
          <w:bCs/>
          <w:szCs w:val="20"/>
        </w:rPr>
      </w:pPr>
      <w:r w:rsidRPr="00CC0E06">
        <w:rPr>
          <w:rFonts w:hint="eastAsia"/>
          <w:bCs/>
          <w:szCs w:val="20"/>
        </w:rPr>
        <w:t>Henkel est présent dans le monde entier avec un portefeuille d</w:t>
      </w:r>
      <w:r w:rsidRPr="00CC0E06">
        <w:rPr>
          <w:bCs/>
          <w:szCs w:val="20"/>
        </w:rPr>
        <w:t>’</w:t>
      </w:r>
      <w:r w:rsidRPr="00CC0E06">
        <w:rPr>
          <w:rFonts w:hint="eastAsia"/>
          <w:bCs/>
          <w:szCs w:val="20"/>
        </w:rPr>
        <w:t xml:space="preserve">activités diversifié et bien équilibré. L'entreprise détient des positions mondiales fortes dans ses trois secteurs, auprès des industriels comme des consommateurs, grâce à ses marques fortes, ses innovations et ses technologies. Notre activité </w:t>
      </w:r>
      <w:proofErr w:type="spellStart"/>
      <w:r w:rsidRPr="00CC0E06">
        <w:rPr>
          <w:rFonts w:hint="eastAsia"/>
          <w:bCs/>
          <w:szCs w:val="20"/>
        </w:rPr>
        <w:t>Adhesive</w:t>
      </w:r>
      <w:proofErr w:type="spellEnd"/>
      <w:r w:rsidRPr="00CC0E06">
        <w:rPr>
          <w:rFonts w:hint="eastAsia"/>
          <w:bCs/>
          <w:szCs w:val="20"/>
        </w:rPr>
        <w:t xml:space="preserve"> Technologies est leader mondial des adhésifs – sur tous ses segments industriels dans le monde. Avec ses activités Beauty Care et Laundry &amp; Home Care, Henkel détient des positions de leader sur un grand nombre de marchés et de catégories dans le monde. Créé en 1876, Henkel s'appuie sur plus de 140 ans de réussite.</w:t>
      </w:r>
      <w:r w:rsidRPr="00CC0E06">
        <w:rPr>
          <w:bCs/>
          <w:szCs w:val="20"/>
        </w:rPr>
        <w:t xml:space="preserve"> En 2017, Henkel enregistre 20 milliards d’euros de ventes et un résultat opérationnel ajusté de 3</w:t>
      </w:r>
      <w:r>
        <w:rPr>
          <w:bCs/>
          <w:szCs w:val="20"/>
        </w:rPr>
        <w:t>,</w:t>
      </w:r>
      <w:r w:rsidRPr="00CC0E06">
        <w:rPr>
          <w:bCs/>
          <w:szCs w:val="20"/>
        </w:rPr>
        <w:t xml:space="preserve">5 milliards d’euros. Les ventes combinées des principales marques respectives des trois divisions - </w:t>
      </w:r>
      <w:proofErr w:type="spellStart"/>
      <w:r w:rsidRPr="00CC0E06">
        <w:rPr>
          <w:bCs/>
          <w:szCs w:val="20"/>
        </w:rPr>
        <w:t>Loctite</w:t>
      </w:r>
      <w:proofErr w:type="spellEnd"/>
      <w:r w:rsidRPr="00CC0E06">
        <w:rPr>
          <w:bCs/>
          <w:szCs w:val="20"/>
        </w:rPr>
        <w:t>, Schwarzkopf et Persil - se sont élevées à 6,4 milliards d'euros.</w:t>
      </w:r>
      <w:r w:rsidRPr="00CC0E06">
        <w:rPr>
          <w:rFonts w:hint="eastAsia"/>
          <w:bCs/>
          <w:szCs w:val="20"/>
        </w:rPr>
        <w:t xml:space="preserve"> Henkel emploie plus de 53 000 personnes à travers le monde – une équipe passionnée, riche de sa grande diversité, unie par une culture forte, la volonté de créer ensemble de la valeur durable et des valeurs d’entreprise partagées. Reconnu comme un leader en matière de développement durable, Henkel détient des positions de premier plan dans différents classements et indices internationaux. Les actions préférentielles Henkel sont listées à l’indice boursier allemand DAX</w:t>
      </w:r>
      <w:proofErr w:type="gramStart"/>
      <w:r w:rsidRPr="00CC0E06">
        <w:rPr>
          <w:rFonts w:hint="eastAsia"/>
          <w:bCs/>
          <w:szCs w:val="20"/>
        </w:rPr>
        <w:t>. </w:t>
      </w:r>
      <w:proofErr w:type="gramEnd"/>
      <w:r w:rsidRPr="00CC0E06">
        <w:rPr>
          <w:bCs/>
          <w:szCs w:val="20"/>
        </w:rPr>
        <w:t>Pour en savoir plus, rendez-vous sur</w:t>
      </w:r>
      <w:r>
        <w:rPr>
          <w:bCs/>
          <w:szCs w:val="20"/>
        </w:rPr>
        <w:t xml:space="preserve"> henkel.be</w:t>
      </w:r>
      <w:r w:rsidRPr="00CC0E06">
        <w:rPr>
          <w:bCs/>
          <w:szCs w:val="20"/>
        </w:rPr>
        <w:t>.</w:t>
      </w:r>
    </w:p>
    <w:p w:rsidR="002F4146" w:rsidRPr="008F603B" w:rsidRDefault="002F4146" w:rsidP="00AA32FF">
      <w:pPr>
        <w:spacing w:line="240" w:lineRule="auto"/>
        <w:jc w:val="both"/>
        <w:rPr>
          <w:sz w:val="16"/>
        </w:rPr>
      </w:pPr>
      <w:bookmarkStart w:id="0" w:name="_GoBack"/>
      <w:bookmarkEnd w:id="0"/>
    </w:p>
    <w:p w:rsidR="00AA32FF" w:rsidRPr="00A22E62" w:rsidRDefault="00AA32FF" w:rsidP="00AA32FF">
      <w:pPr>
        <w:spacing w:line="240" w:lineRule="auto"/>
        <w:jc w:val="both"/>
        <w:rPr>
          <w:bCs/>
          <w:sz w:val="16"/>
        </w:rPr>
      </w:pPr>
      <w:r>
        <w:rPr>
          <w:sz w:val="16"/>
        </w:rPr>
        <w:t>Ce document contient des prévisions fondées sur les estimations et suppositions établies par la direction d’entreprise de Henkel AG &amp; Co.</w:t>
      </w:r>
      <w:r>
        <w:rPr>
          <w:color w:val="000000"/>
          <w:sz w:val="16"/>
        </w:rPr>
        <w:t xml:space="preserve"> </w:t>
      </w:r>
      <w:proofErr w:type="spellStart"/>
      <w:r>
        <w:rPr>
          <w:color w:val="000000"/>
          <w:sz w:val="16"/>
        </w:rPr>
        <w:t>KGaA</w:t>
      </w:r>
      <w:proofErr w:type="spellEnd"/>
      <w:r>
        <w:rPr>
          <w:color w:val="000000"/>
          <w:sz w:val="16"/>
        </w:rPr>
        <w:t xml:space="preserve">. Les prévisions sont caractérisées par l’emploi de termes tels </w:t>
      </w:r>
      <w:proofErr w:type="gramStart"/>
      <w:r>
        <w:rPr>
          <w:color w:val="000000"/>
          <w:sz w:val="16"/>
        </w:rPr>
        <w:t>que attendre</w:t>
      </w:r>
      <w:proofErr w:type="gramEnd"/>
      <w:r>
        <w:rPr>
          <w:color w:val="000000"/>
          <w:sz w:val="16"/>
        </w:rPr>
        <w:t xml:space="preserve">, avoir l’intention, planning, prédiction, supposer, croire, estimer, anticiper, prévoir, etc. De telles affirmations ne doivent pas être conçues comme une quelconque garantie que ces prévisions vont se réaliser. La performance et les résultats futurs effectivement réalisés par Henkel AG &amp; Co. </w:t>
      </w:r>
      <w:proofErr w:type="spellStart"/>
      <w:r>
        <w:rPr>
          <w:color w:val="000000"/>
          <w:sz w:val="16"/>
        </w:rPr>
        <w:t>KGaA</w:t>
      </w:r>
      <w:proofErr w:type="spellEnd"/>
      <w:r>
        <w:rPr>
          <w:color w:val="000000"/>
          <w:sz w:val="16"/>
        </w:rPr>
        <w:t xml:space="preserve"> et ses filiales comportent de nombreux risques et incertitudes et peuvent par conséquent diverger sensiblement des prévisions initiales. Nombre de ces facteurs échappent au contrôle direct de Henkel et ne peuvent être évalués avec précision à l’avance, à commencer par l’environnement économique futur, et les actions des concurrents et d’autres acteurs impliqués sur les marchés. Henkel n’a pas l’intention de mettre à jour les prévisions et ne le fera jamais.</w:t>
      </w:r>
    </w:p>
    <w:p w:rsidR="00AA32FF" w:rsidRPr="00A22E62" w:rsidRDefault="00AA32FF" w:rsidP="00AA32FF">
      <w:pPr>
        <w:spacing w:line="240" w:lineRule="auto"/>
        <w:jc w:val="both"/>
        <w:rPr>
          <w:rFonts w:cs="Arial"/>
          <w:b/>
          <w:szCs w:val="20"/>
          <w:u w:val="single"/>
        </w:rPr>
      </w:pPr>
    </w:p>
    <w:p w:rsidR="00AA32FF" w:rsidRDefault="00AA32FF" w:rsidP="00AA32FF">
      <w:pPr>
        <w:spacing w:line="240" w:lineRule="auto"/>
        <w:rPr>
          <w:rFonts w:cs="Arial"/>
          <w:b/>
          <w:szCs w:val="20"/>
        </w:rPr>
      </w:pPr>
    </w:p>
    <w:p w:rsidR="00AA32FF" w:rsidRPr="004A58AC" w:rsidRDefault="00AA32FF" w:rsidP="00AA32FF">
      <w:pPr>
        <w:tabs>
          <w:tab w:val="left" w:pos="709"/>
          <w:tab w:val="left" w:pos="4536"/>
          <w:tab w:val="left" w:pos="5245"/>
        </w:tabs>
        <w:spacing w:line="240" w:lineRule="auto"/>
        <w:rPr>
          <w:szCs w:val="20"/>
        </w:rPr>
      </w:pPr>
    </w:p>
    <w:p w:rsidR="008F603B" w:rsidRPr="004E185B" w:rsidRDefault="008F603B" w:rsidP="008F603B">
      <w:pPr>
        <w:spacing w:line="240" w:lineRule="auto"/>
        <w:rPr>
          <w:rFonts w:cs="Arial"/>
          <w:b/>
          <w:szCs w:val="20"/>
          <w:lang w:val="nl-BE" w:eastAsia="de-DE"/>
        </w:rPr>
      </w:pPr>
      <w:r w:rsidRPr="004E185B">
        <w:rPr>
          <w:rFonts w:cs="Arial"/>
          <w:b/>
          <w:szCs w:val="20"/>
          <w:lang w:val="nl-BE" w:eastAsia="de-DE"/>
        </w:rPr>
        <w:t>Contact:</w:t>
      </w:r>
    </w:p>
    <w:p w:rsidR="008F603B" w:rsidRPr="004E185B" w:rsidRDefault="008F603B" w:rsidP="008F603B">
      <w:pPr>
        <w:spacing w:line="280" w:lineRule="exact"/>
        <w:rPr>
          <w:rFonts w:cs="Arial"/>
          <w:szCs w:val="20"/>
          <w:lang w:val="nl-BE" w:eastAsia="de-DE"/>
        </w:rPr>
      </w:pPr>
    </w:p>
    <w:p w:rsidR="008F603B" w:rsidRPr="00105D1D" w:rsidRDefault="008F603B" w:rsidP="008F603B">
      <w:pPr>
        <w:autoSpaceDE w:val="0"/>
        <w:autoSpaceDN w:val="0"/>
        <w:adjustRightInd w:val="0"/>
        <w:spacing w:line="240" w:lineRule="auto"/>
        <w:rPr>
          <w:rFonts w:cs="Arial"/>
          <w:color w:val="000000"/>
          <w:szCs w:val="20"/>
          <w:lang w:val="nl-BE" w:eastAsia="nl-BE"/>
        </w:rPr>
      </w:pPr>
      <w:r w:rsidRPr="00105D1D">
        <w:rPr>
          <w:rFonts w:cs="Arial"/>
          <w:color w:val="000000"/>
          <w:szCs w:val="20"/>
          <w:lang w:val="nl-BE" w:eastAsia="nl-BE"/>
        </w:rPr>
        <w:t>Henkel Benelux:</w:t>
      </w:r>
    </w:p>
    <w:p w:rsidR="008F603B" w:rsidRPr="00105D1D" w:rsidRDefault="008F603B" w:rsidP="008F603B">
      <w:pPr>
        <w:autoSpaceDE w:val="0"/>
        <w:autoSpaceDN w:val="0"/>
        <w:adjustRightInd w:val="0"/>
        <w:spacing w:line="240" w:lineRule="auto"/>
        <w:rPr>
          <w:rFonts w:cs="Arial"/>
          <w:color w:val="000000"/>
          <w:szCs w:val="20"/>
          <w:lang w:val="nl-BE" w:eastAsia="nl-BE"/>
        </w:rPr>
      </w:pPr>
      <w:r w:rsidRPr="00105D1D">
        <w:rPr>
          <w:rFonts w:cs="Arial"/>
          <w:color w:val="000000"/>
          <w:szCs w:val="20"/>
          <w:lang w:val="nl-BE" w:eastAsia="nl-BE"/>
        </w:rPr>
        <w:t>Els Bruyninckx</w:t>
      </w:r>
    </w:p>
    <w:p w:rsidR="008F603B" w:rsidRPr="00105D1D" w:rsidRDefault="008F603B" w:rsidP="008F603B">
      <w:pPr>
        <w:autoSpaceDE w:val="0"/>
        <w:autoSpaceDN w:val="0"/>
        <w:adjustRightInd w:val="0"/>
        <w:spacing w:line="240" w:lineRule="auto"/>
        <w:rPr>
          <w:rFonts w:cs="Arial"/>
          <w:color w:val="000000"/>
          <w:szCs w:val="20"/>
          <w:lang w:val="nl-BE" w:eastAsia="nl-BE" w:bidi="he-IL"/>
        </w:rPr>
      </w:pPr>
      <w:r w:rsidRPr="00105D1D">
        <w:rPr>
          <w:rFonts w:cs="Arial"/>
          <w:color w:val="000000"/>
          <w:szCs w:val="20"/>
          <w:lang w:val="nl-BE" w:eastAsia="nl-BE"/>
        </w:rPr>
        <w:t>Phone: +32 2 421 28 84</w:t>
      </w:r>
    </w:p>
    <w:p w:rsidR="008F603B" w:rsidRPr="00105D1D" w:rsidRDefault="008F603B" w:rsidP="008F603B">
      <w:pPr>
        <w:spacing w:line="240" w:lineRule="auto"/>
        <w:rPr>
          <w:rFonts w:cs="Arial"/>
          <w:szCs w:val="20"/>
          <w:lang w:val="nl-BE"/>
        </w:rPr>
      </w:pPr>
      <w:r w:rsidRPr="00105D1D">
        <w:rPr>
          <w:rFonts w:cs="Arial"/>
          <w:color w:val="000000"/>
          <w:szCs w:val="20"/>
          <w:lang w:val="nl-BE" w:eastAsia="nl-BE"/>
        </w:rPr>
        <w:t xml:space="preserve">Email: </w:t>
      </w:r>
      <w:r w:rsidRPr="00105D1D">
        <w:rPr>
          <w:rFonts w:cs="Arial"/>
          <w:color w:val="0000FF"/>
          <w:szCs w:val="20"/>
          <w:lang w:val="nl-BE" w:eastAsia="nl-BE"/>
        </w:rPr>
        <w:t>els.bruyninckx@henkel.com</w:t>
      </w:r>
    </w:p>
    <w:p w:rsidR="008F603B" w:rsidRPr="00A66DB1" w:rsidRDefault="008F603B" w:rsidP="008F603B">
      <w:pPr>
        <w:tabs>
          <w:tab w:val="left" w:pos="709"/>
          <w:tab w:val="left" w:pos="4536"/>
          <w:tab w:val="left" w:pos="5245"/>
        </w:tabs>
        <w:spacing w:line="240" w:lineRule="auto"/>
        <w:rPr>
          <w:rFonts w:cs="Arial"/>
          <w:szCs w:val="20"/>
          <w:lang w:val="en-US" w:eastAsia="de-DE"/>
        </w:rPr>
      </w:pPr>
    </w:p>
    <w:p w:rsidR="008F603B" w:rsidRPr="00A22E62" w:rsidRDefault="008F603B" w:rsidP="008F603B">
      <w:pPr>
        <w:autoSpaceDE w:val="0"/>
        <w:autoSpaceDN w:val="0"/>
        <w:rPr>
          <w:rFonts w:ascii="Calibri" w:hAnsi="Calibri" w:cs="Calibri"/>
          <w:sz w:val="22"/>
          <w:szCs w:val="22"/>
          <w:lang w:val="en-US"/>
        </w:rPr>
      </w:pPr>
      <w:hyperlink r:id="rId10" w:history="1">
        <w:r w:rsidRPr="00A22E62">
          <w:rPr>
            <w:color w:val="0000FF"/>
            <w:u w:val="single"/>
            <w:lang w:val="en-US"/>
          </w:rPr>
          <w:t>www.henkel.com/press</w:t>
        </w:r>
      </w:hyperlink>
    </w:p>
    <w:p w:rsidR="008F603B" w:rsidRPr="0091650E" w:rsidRDefault="008F603B" w:rsidP="008F603B">
      <w:pPr>
        <w:autoSpaceDE w:val="0"/>
        <w:autoSpaceDN w:val="0"/>
        <w:rPr>
          <w:lang w:val="en-US"/>
        </w:rPr>
      </w:pPr>
      <w:hyperlink r:id="rId11" w:history="1">
        <w:r w:rsidRPr="00A22E62">
          <w:rPr>
            <w:color w:val="0000FF"/>
            <w:u w:val="single"/>
            <w:lang w:val="en-US"/>
          </w:rPr>
          <w:t>www.henkel.com/ir</w:t>
        </w:r>
      </w:hyperlink>
    </w:p>
    <w:p w:rsidR="0097190A" w:rsidRDefault="0097190A"/>
    <w:p w:rsidR="00AA32FF" w:rsidRDefault="00AA32FF"/>
    <w:p w:rsidR="00AA32FF" w:rsidRPr="002F4146" w:rsidRDefault="00AA32FF">
      <w:pPr>
        <w:rPr>
          <w:lang w:val="en-US"/>
        </w:rPr>
      </w:pPr>
    </w:p>
    <w:sectPr w:rsidR="00AA32FF" w:rsidRPr="002F4146" w:rsidSect="00233832">
      <w:headerReference w:type="default" r:id="rId12"/>
      <w:footerReference w:type="default" r:id="rId13"/>
      <w:headerReference w:type="first" r:id="rId14"/>
      <w:footerReference w:type="first" r:id="rId15"/>
      <w:pgSz w:w="11907" w:h="16840" w:code="9"/>
      <w:pgMar w:top="510" w:right="1275" w:bottom="1985" w:left="1418" w:header="720"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0A33" w:rsidRDefault="00400A33">
      <w:pPr>
        <w:spacing w:line="240" w:lineRule="auto"/>
      </w:pPr>
      <w:r>
        <w:separator/>
      </w:r>
    </w:p>
  </w:endnote>
  <w:endnote w:type="continuationSeparator" w:id="0">
    <w:p w:rsidR="00400A33" w:rsidRDefault="00400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964" w:rsidRDefault="00400A33">
    <w:pPr>
      <w:pStyle w:val="Footer"/>
      <w:tabs>
        <w:tab w:val="clear" w:pos="7083"/>
        <w:tab w:val="clear" w:pos="8640"/>
        <w:tab w:val="right" w:pos="9057"/>
      </w:tabs>
    </w:pPr>
  </w:p>
  <w:p w:rsidR="00027FA3" w:rsidRPr="00BA1B20" w:rsidRDefault="00C41B2A">
    <w:pPr>
      <w:pStyle w:val="Footer"/>
      <w:tabs>
        <w:tab w:val="clear" w:pos="7083"/>
        <w:tab w:val="clear" w:pos="8640"/>
        <w:tab w:val="right" w:pos="9057"/>
      </w:tabs>
      <w:rPr>
        <w:b w:val="0"/>
        <w:color w:val="auto"/>
        <w:sz w:val="14"/>
        <w:szCs w:val="14"/>
      </w:rPr>
    </w:pPr>
    <w:r>
      <w:tab/>
    </w:r>
    <w:r>
      <w:rPr>
        <w:b w:val="0"/>
        <w:color w:val="auto"/>
        <w:sz w:val="14"/>
      </w:rPr>
      <w:t xml:space="preserve">Page </w:t>
    </w:r>
    <w:r w:rsidRPr="00BA1B20">
      <w:rPr>
        <w:b w:val="0"/>
        <w:color w:val="auto"/>
        <w:sz w:val="14"/>
        <w:szCs w:val="14"/>
      </w:rPr>
      <w:fldChar w:fldCharType="begin"/>
    </w:r>
    <w:r w:rsidRPr="00BA1B20">
      <w:rPr>
        <w:b w:val="0"/>
        <w:color w:val="auto"/>
        <w:sz w:val="14"/>
        <w:szCs w:val="14"/>
      </w:rPr>
      <w:instrText xml:space="preserve"> PAGE  \* Arabic  \* MERGEFORMAT </w:instrText>
    </w:r>
    <w:r w:rsidRPr="00BA1B20">
      <w:rPr>
        <w:b w:val="0"/>
        <w:color w:val="auto"/>
        <w:sz w:val="14"/>
        <w:szCs w:val="14"/>
      </w:rPr>
      <w:fldChar w:fldCharType="separate"/>
    </w:r>
    <w:r w:rsidR="008F603B">
      <w:rPr>
        <w:b w:val="0"/>
        <w:noProof/>
        <w:color w:val="auto"/>
        <w:sz w:val="14"/>
        <w:szCs w:val="14"/>
      </w:rPr>
      <w:t>4</w:t>
    </w:r>
    <w:r w:rsidRPr="00BA1B20">
      <w:rPr>
        <w:b w:val="0"/>
        <w:color w:val="auto"/>
        <w:sz w:val="14"/>
        <w:szCs w:val="14"/>
      </w:rPr>
      <w:fldChar w:fldCharType="end"/>
    </w:r>
    <w:r>
      <w:rPr>
        <w:b w:val="0"/>
        <w:color w:val="auto"/>
        <w:sz w:val="14"/>
      </w:rPr>
      <w:t>/</w:t>
    </w:r>
    <w:r w:rsidR="00400A33">
      <w:fldChar w:fldCharType="begin"/>
    </w:r>
    <w:r w:rsidR="00400A33">
      <w:instrText xml:space="preserve"> NUMPAGES  \* Arabic  \* MERGEFORMAT </w:instrText>
    </w:r>
    <w:r w:rsidR="00400A33">
      <w:fldChar w:fldCharType="separate"/>
    </w:r>
    <w:r w:rsidR="008F603B" w:rsidRPr="008F603B">
      <w:rPr>
        <w:b w:val="0"/>
        <w:noProof/>
        <w:color w:val="auto"/>
        <w:sz w:val="14"/>
        <w:szCs w:val="14"/>
      </w:rPr>
      <w:t>4</w:t>
    </w:r>
    <w:r w:rsidR="00400A33">
      <w:rPr>
        <w:b w:val="0"/>
        <w:noProof/>
        <w:color w:val="auto"/>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E20" w:rsidRDefault="008F603B" w:rsidP="00D50E20">
    <w:pPr>
      <w:pStyle w:val="Footer"/>
      <w:jc w:val="distribute"/>
      <w:rPr>
        <w:b w:val="0"/>
      </w:rPr>
    </w:pPr>
    <w:r w:rsidRPr="00DC5AE7">
      <w:rPr>
        <w:b w:val="0"/>
        <w:noProof/>
        <w:color w:val="auto"/>
        <w:sz w:val="20"/>
        <w:lang w:val="nl-NL" w:eastAsia="nl-NL"/>
      </w:rPr>
      <w:drawing>
        <wp:inline distT="0" distB="0" distL="0" distR="0" wp14:anchorId="6ADF603E" wp14:editId="167C28C8">
          <wp:extent cx="5632450" cy="595829"/>
          <wp:effectExtent l="0" t="0" r="6350" b="0"/>
          <wp:docPr id="46" name="Picture 46"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2503" cy="618049"/>
                  </a:xfrm>
                  <a:prstGeom prst="rect">
                    <a:avLst/>
                  </a:prstGeom>
                  <a:noFill/>
                  <a:ln>
                    <a:noFill/>
                  </a:ln>
                </pic:spPr>
              </pic:pic>
            </a:graphicData>
          </a:graphic>
        </wp:inline>
      </w:drawing>
    </w:r>
  </w:p>
  <w:p w:rsidR="00093716" w:rsidRDefault="00400A33" w:rsidP="00093716">
    <w:pPr>
      <w:pStyle w:val="Footer"/>
      <w:jc w:val="distribute"/>
      <w:rPr>
        <w:b w:val="0"/>
      </w:rPr>
    </w:pPr>
  </w:p>
  <w:p w:rsidR="00656125" w:rsidRPr="004A4699" w:rsidRDefault="00400A33" w:rsidP="00093716">
    <w:pPr>
      <w:pStyle w:val="Footer"/>
      <w:jc w:val="center"/>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0A33" w:rsidRDefault="00400A33">
      <w:pPr>
        <w:spacing w:line="240" w:lineRule="auto"/>
      </w:pPr>
      <w:r>
        <w:separator/>
      </w:r>
    </w:p>
  </w:footnote>
  <w:footnote w:type="continuationSeparator" w:id="0">
    <w:p w:rsidR="00400A33" w:rsidRDefault="00400A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FA3" w:rsidRDefault="00C41B2A">
    <w:pPr>
      <w:pStyle w:val="Header"/>
      <w:spacing w:after="567" w:line="280" w:lineRule="exact"/>
      <w:jc w:val="right"/>
    </w:pPr>
    <w:r>
      <w:rPr>
        <w:noProof/>
      </w:rPr>
      <mc:AlternateContent>
        <mc:Choice Requires="wpg">
          <w:drawing>
            <wp:anchor distT="0" distB="0" distL="114300" distR="114300" simplePos="0" relativeHeight="251660288" behindDoc="0" locked="0" layoutInCell="1" allowOverlap="1">
              <wp:simplePos x="0" y="0"/>
              <wp:positionH relativeFrom="page">
                <wp:posOffset>180340</wp:posOffset>
              </wp:positionH>
              <wp:positionV relativeFrom="page">
                <wp:posOffset>3780790</wp:posOffset>
              </wp:positionV>
              <wp:extent cx="183515" cy="3796030"/>
              <wp:effectExtent l="0" t="0" r="26035" b="13970"/>
              <wp:wrapNone/>
              <wp:docPr id="8" name="Groupe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9" name="Line 2"/>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0" name="Line 3"/>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1" name="Line 4"/>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63898C" id="Groupe 8" o:spid="_x0000_s1026" style="position:absolute;margin-left:14.2pt;margin-top:297.7pt;width:14.45pt;height:298.9pt;z-index:251660288;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">
              <v:line id="Line 2" o:spid="_x0000_s1027" style="position:absolute;visibility:visible;mso-wrap-style:square" from="0,5954" to="283,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pumcIAAADaAAAADwAAAGRycy9kb3ducmV2LnhtbESPwWrCQBCG74W+wzIFb3VTD2Kjq0io&#10;IooHU8XrmB2TYHY2ZNcYfXpXKPQ4M///Dd9k1plKtNS40rKCr34EgjizuuRcwf538TkC4Tyyxsoy&#10;KbiTg9n0/W2CsbY33lGb+lwECLsYFRTe17GULivIoOvbmjjczrYx6MPY5FI3eAtwU8lBFA2lwZLD&#10;hwJrSgrKLunVBIrdrjeP09L+aE9dkmbp8dAmSvU+uvkYRNj5//Bfe6UVfMNLJWiAn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HpumcIAAADaAAAADwAAAAAAAAAAAAAA&#10;AAChAgAAZHJzL2Rvd25yZXYueG1sUEsFBgAAAAAEAAQA+QAAAJADAAAAAA==&#10;" strokecolor="#e1000f" strokeweight=".5pt"/>
              <v:line id="Line 3" o:spid="_x0000_s1028" style="position:absolute;visibility:visible;mso-wrap-style:square" from="0,8420" to="28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SkiMMAAADbAAAADwAAAGRycy9kb3ducmV2LnhtbESPT2vCQBDF74LfYRmhN93oQUrqKhJU&#10;iqUH05Zep9kxCWZnQ3Yb03565yB4mzd/fu/NajO4RvXUhdqzgfksAUVceFtzaeDzYz99BhUissXG&#10;Mxn4owCb9Xi0wtT6K5+oz2OpBMIhRQNVjG2qdSgqchhmviWW2dl3DqPIrtS2w6vAXaMXSbLUDmsW&#10;hwpbyioqLvmvE4p/P779/xz8zkYasrzIv7/6zJinybB9ASW9+Fi+X79aiS/p5RcpQK9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UpIjDAAAA2wAAAA8AAAAAAAAAAAAA&#10;AAAAoQIAAGRycy9kb3ducmV2LnhtbFBLBQYAAAAABAAEAPkAAACRAwAAAAA=&#10;" strokecolor="#e1000f" strokeweight=".5pt"/>
              <v:line id="Line 4" o:spid="_x0000_s1029" style="position:absolute;visibility:visible;mso-wrap-style:square" from="0,11907" to="283,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gBE8QAAADbAAAADwAAAGRycy9kb3ducmV2LnhtbESPQWvCQBCF7wX/wzKCt7rRg5ToKiWo&#10;iNJD00qv0+w0CWZnQ3aNsb++Uyj0Nm/em29mVpvBNaqnLtSeDcymCSjiwtuaSwPvb7vHJ1AhIlts&#10;PJOBOwXYrEcPK0ytv/Er9XkslUA4pGigirFNtQ5FRQ7D1LfE4n35zmEU2ZXadngTuGv0PEkW2mHN&#10;sqHClrKKikt+dULxL8fT9+feb22kIcuL/OPcZ8ZMxsPzEpT04n/4b/pg5fwZ/P4iBe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GAETxAAAANsAAAAPAAAAAAAAAAAA&#10;AAAAAKECAABkcnMvZG93bnJldi54bWxQSwUGAAAAAAQABAD5AAAAkgMAAAAA&#10;" strokecolor="#e1000f" strokeweight=".5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FA3" w:rsidRDefault="00C41B2A" w:rsidP="00A847F3">
    <w:pPr>
      <w:pStyle w:val="Header"/>
      <w:tabs>
        <w:tab w:val="clear" w:pos="4320"/>
        <w:tab w:val="clear" w:pos="8640"/>
        <w:tab w:val="left" w:pos="1275"/>
      </w:tabs>
      <w:spacing w:line="2155" w:lineRule="exact"/>
      <w:rPr>
        <w:b/>
        <w:bCs/>
        <w:sz w:val="36"/>
        <w:szCs w:val="36"/>
      </w:rPr>
    </w:pPr>
    <w:r>
      <w:rPr>
        <w:noProof/>
      </w:rPr>
      <w:drawing>
        <wp:anchor distT="0" distB="0" distL="114300" distR="114300" simplePos="0" relativeHeight="251661312" behindDoc="0" locked="1" layoutInCell="1" allowOverlap="1" wp14:anchorId="61348927" wp14:editId="377E7A9B">
          <wp:simplePos x="0" y="0"/>
          <wp:positionH relativeFrom="margin">
            <wp:posOffset>5050790</wp:posOffset>
          </wp:positionH>
          <wp:positionV relativeFrom="page">
            <wp:posOffset>571500</wp:posOffset>
          </wp:positionV>
          <wp:extent cx="1097915" cy="611505"/>
          <wp:effectExtent l="0" t="0" r="0" b="0"/>
          <wp:wrapNone/>
          <wp:docPr id="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915" cy="6115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36"/>
        <w:szCs w:val="36"/>
      </w:rPr>
      <w:tab/>
    </w:r>
  </w:p>
  <w:p w:rsidR="00027FA3" w:rsidRDefault="00C41B2A">
    <w:pPr>
      <w:pStyle w:val="Header"/>
      <w:tabs>
        <w:tab w:val="clear" w:pos="8640"/>
      </w:tabs>
      <w:spacing w:line="420" w:lineRule="atLeast"/>
      <w:jc w:val="right"/>
      <w:rPr>
        <w:b/>
        <w:bCs/>
        <w:sz w:val="36"/>
        <w:szCs w:val="36"/>
      </w:rPr>
    </w:pPr>
    <w:r>
      <w:rPr>
        <w:noProof/>
      </w:rPr>
      <mc:AlternateContent>
        <mc:Choice Requires="wpg">
          <w:drawing>
            <wp:anchor distT="0" distB="0" distL="114300" distR="114300" simplePos="0" relativeHeight="251659264" behindDoc="0" locked="0" layoutInCell="1" allowOverlap="1">
              <wp:simplePos x="0" y="0"/>
              <wp:positionH relativeFrom="page">
                <wp:posOffset>180340</wp:posOffset>
              </wp:positionH>
              <wp:positionV relativeFrom="page">
                <wp:posOffset>3780790</wp:posOffset>
              </wp:positionV>
              <wp:extent cx="179705" cy="3780155"/>
              <wp:effectExtent l="0" t="0" r="29845" b="10795"/>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2" name="Line 6"/>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3" name="Line 7"/>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03BE2F" id="Groupe 1" o:spid="_x0000_s1026" style="position:absolute;margin-left:14.2pt;margin-top:297.7pt;width:14.15pt;height:297.65pt;z-index:25165926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">
              <v:line id="Line 6" o:spid="_x0000_s1027" style="position:absolute;visibility:visible;mso-wrap-style:square" from="0,5954" to="283,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vBB8IAAADaAAAADwAAAGRycy9kb3ducmV2LnhtbESPwWrCQBCG74W+wzIFb3VTESnRVSRU&#10;EcWDqeJ1zI5JMDsbsmuMPr0rFHqcmf//hm8y60wlWmpcaVnBVz8CQZxZXXKuYP+7+PwG4Tyyxsoy&#10;KbiTg9n0/W2CsbY33lGb+lwECLsYFRTe17GULivIoOvbmjjczrYx6MPY5FI3eAtwU8lBFI2kwZLD&#10;hwJrSgrKLunVBIrdrjeP09L+aE9dkmbp8dAmSvU+uvkYRNj5//Bfe6UVDOGlEjR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nvBB8IAAADaAAAADwAAAAAAAAAAAAAA&#10;AAChAgAAZHJzL2Rvd25yZXYueG1sUEsFBgAAAAAEAAQA+QAAAJADAAAAAA==&#10;" strokecolor="#e1000f" strokeweight=".5pt"/>
              <v:line id="Line 7" o:spid="_x0000_s1028" style="position:absolute;visibility:visible;mso-wrap-style:square" from="0,8420" to="28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X668MAAADaAAAADwAAAGRycy9kb3ducmV2LnhtbESPwWrCQBCG7wXfYRmhN93oIZToJpSg&#10;Uio9NCq9TrPTJJidDdltEvv03YLQ48z8/zd822wyrRiod41lBatlBIK4tLrhSsH5tF88gXAeWWNr&#10;mRTcyEGWzh62mGg78jsNha9EgLBLUEHtfZdI6cqaDLql7YjD7cv2Bn0Y+0rqHscAN61cR1EsDTYc&#10;PtTYUV5TeS2+TaDYt9fjz+fB7rSnKS/K4uMy5Eo9zqfnDYiw8//he/tFK4jhTyVogE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l+uvDAAAA2gAAAA8AAAAAAAAAAAAA&#10;AAAAoQIAAGRycy9kb3ducmV2LnhtbFBLBQYAAAAABAAEAPkAAACRAwAAAAA=&#10;" strokecolor="#e1000f" strokeweight=".5pt"/>
              <v:line id="Line 8" o:spid="_x0000_s1029" style="position:absolute;visibility:visible;mso-wrap-style:square" from="0,11907" to="283,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lfcMIAAADaAAAADwAAAGRycy9kb3ducmV2LnhtbESPwWrCQBCG74W+wzIFb3VTD1qiq0io&#10;IooHU8XrmB2TYHY2ZNcYfXpXKPQ4M///Dd9k1plKtNS40rKCr34EgjizuuRcwf538fkNwnlkjZVl&#10;UnAnB7Pp+9sEY21vvKM29bkIEHYxKii8r2MpXVaQQde3NXG4nW1j0IexyaVu8BbgppKDKBpKgyWH&#10;DwXWlBSUXdKrCRS7XW8ep6X90Z66JM3S46FNlOp9dPMxiLDz/+G/9korGMFLJWiAn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lfcMIAAADaAAAADwAAAAAAAAAAAAAA&#10;AAChAgAAZHJzL2Rvd25yZXYueG1sUEsFBgAAAAAEAAQA+QAAAJADAAAAAA==&#10;" strokecolor="#e1000f" strokeweight=".5pt"/>
              <w10:wrap anchorx="page" anchory="page"/>
            </v:group>
          </w:pict>
        </mc:Fallback>
      </mc:AlternateContent>
    </w:r>
    <w:r>
      <w:rPr>
        <w:b/>
        <w:sz w:val="36"/>
      </w:rP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70FC8"/>
    <w:multiLevelType w:val="hybridMultilevel"/>
    <w:tmpl w:val="453ECC8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F16E15"/>
    <w:multiLevelType w:val="hybridMultilevel"/>
    <w:tmpl w:val="DBD875EC"/>
    <w:lvl w:ilvl="0" w:tplc="040C0001">
      <w:start w:val="1"/>
      <w:numFmt w:val="bullet"/>
      <w:lvlText w:val=""/>
      <w:lvlJc w:val="left"/>
      <w:pPr>
        <w:ind w:left="1958" w:hanging="360"/>
      </w:pPr>
      <w:rPr>
        <w:rFonts w:ascii="Symbol" w:hAnsi="Symbol" w:hint="default"/>
      </w:rPr>
    </w:lvl>
    <w:lvl w:ilvl="1" w:tplc="040C0003">
      <w:start w:val="1"/>
      <w:numFmt w:val="bullet"/>
      <w:lvlText w:val="o"/>
      <w:lvlJc w:val="left"/>
      <w:pPr>
        <w:ind w:left="2678" w:hanging="360"/>
      </w:pPr>
      <w:rPr>
        <w:rFonts w:ascii="Courier New" w:hAnsi="Courier New" w:cs="Courier New" w:hint="default"/>
      </w:rPr>
    </w:lvl>
    <w:lvl w:ilvl="2" w:tplc="040C0005">
      <w:start w:val="1"/>
      <w:numFmt w:val="bullet"/>
      <w:lvlText w:val=""/>
      <w:lvlJc w:val="left"/>
      <w:pPr>
        <w:ind w:left="3398" w:hanging="360"/>
      </w:pPr>
      <w:rPr>
        <w:rFonts w:ascii="Wingdings" w:hAnsi="Wingdings" w:hint="default"/>
      </w:rPr>
    </w:lvl>
    <w:lvl w:ilvl="3" w:tplc="040C0001" w:tentative="1">
      <w:start w:val="1"/>
      <w:numFmt w:val="bullet"/>
      <w:lvlText w:val=""/>
      <w:lvlJc w:val="left"/>
      <w:pPr>
        <w:ind w:left="4118" w:hanging="360"/>
      </w:pPr>
      <w:rPr>
        <w:rFonts w:ascii="Symbol" w:hAnsi="Symbol" w:hint="default"/>
      </w:rPr>
    </w:lvl>
    <w:lvl w:ilvl="4" w:tplc="040C0003" w:tentative="1">
      <w:start w:val="1"/>
      <w:numFmt w:val="bullet"/>
      <w:lvlText w:val="o"/>
      <w:lvlJc w:val="left"/>
      <w:pPr>
        <w:ind w:left="4838" w:hanging="360"/>
      </w:pPr>
      <w:rPr>
        <w:rFonts w:ascii="Courier New" w:hAnsi="Courier New" w:cs="Courier New" w:hint="default"/>
      </w:rPr>
    </w:lvl>
    <w:lvl w:ilvl="5" w:tplc="040C0005" w:tentative="1">
      <w:start w:val="1"/>
      <w:numFmt w:val="bullet"/>
      <w:lvlText w:val=""/>
      <w:lvlJc w:val="left"/>
      <w:pPr>
        <w:ind w:left="5558" w:hanging="360"/>
      </w:pPr>
      <w:rPr>
        <w:rFonts w:ascii="Wingdings" w:hAnsi="Wingdings" w:hint="default"/>
      </w:rPr>
    </w:lvl>
    <w:lvl w:ilvl="6" w:tplc="040C0001" w:tentative="1">
      <w:start w:val="1"/>
      <w:numFmt w:val="bullet"/>
      <w:lvlText w:val=""/>
      <w:lvlJc w:val="left"/>
      <w:pPr>
        <w:ind w:left="6278" w:hanging="360"/>
      </w:pPr>
      <w:rPr>
        <w:rFonts w:ascii="Symbol" w:hAnsi="Symbol" w:hint="default"/>
      </w:rPr>
    </w:lvl>
    <w:lvl w:ilvl="7" w:tplc="040C0003" w:tentative="1">
      <w:start w:val="1"/>
      <w:numFmt w:val="bullet"/>
      <w:lvlText w:val="o"/>
      <w:lvlJc w:val="left"/>
      <w:pPr>
        <w:ind w:left="6998" w:hanging="360"/>
      </w:pPr>
      <w:rPr>
        <w:rFonts w:ascii="Courier New" w:hAnsi="Courier New" w:cs="Courier New" w:hint="default"/>
      </w:rPr>
    </w:lvl>
    <w:lvl w:ilvl="8" w:tplc="040C0005" w:tentative="1">
      <w:start w:val="1"/>
      <w:numFmt w:val="bullet"/>
      <w:lvlText w:val=""/>
      <w:lvlJc w:val="left"/>
      <w:pPr>
        <w:ind w:left="7718" w:hanging="360"/>
      </w:pPr>
      <w:rPr>
        <w:rFonts w:ascii="Wingdings" w:hAnsi="Wingdings" w:hint="default"/>
      </w:rPr>
    </w:lvl>
  </w:abstractNum>
  <w:abstractNum w:abstractNumId="2" w15:restartNumberingAfterBreak="0">
    <w:nsid w:val="69D14C32"/>
    <w:multiLevelType w:val="hybridMultilevel"/>
    <w:tmpl w:val="C8CA6710"/>
    <w:lvl w:ilvl="0" w:tplc="686EC1C2">
      <w:numFmt w:val="bullet"/>
      <w:lvlText w:val=""/>
      <w:lvlJc w:val="left"/>
      <w:pPr>
        <w:ind w:left="1598" w:hanging="360"/>
      </w:pPr>
      <w:rPr>
        <w:rFonts w:ascii="Symbol" w:eastAsia="Symbol" w:hAnsi="Symbol" w:cs="Symbol" w:hint="default"/>
        <w:sz w:val="24"/>
        <w:szCs w:val="24"/>
      </w:rPr>
    </w:lvl>
    <w:lvl w:ilvl="1" w:tplc="E258F100">
      <w:numFmt w:val="bullet"/>
      <w:lvlText w:val="•"/>
      <w:lvlJc w:val="left"/>
      <w:pPr>
        <w:ind w:left="2502" w:hanging="360"/>
      </w:pPr>
      <w:rPr>
        <w:rFonts w:hint="default"/>
      </w:rPr>
    </w:lvl>
    <w:lvl w:ilvl="2" w:tplc="1D6AB07C">
      <w:numFmt w:val="bullet"/>
      <w:lvlText w:val="•"/>
      <w:lvlJc w:val="left"/>
      <w:pPr>
        <w:ind w:left="3404" w:hanging="360"/>
      </w:pPr>
      <w:rPr>
        <w:rFonts w:hint="default"/>
      </w:rPr>
    </w:lvl>
    <w:lvl w:ilvl="3" w:tplc="F66AE87C">
      <w:numFmt w:val="bullet"/>
      <w:lvlText w:val="•"/>
      <w:lvlJc w:val="left"/>
      <w:pPr>
        <w:ind w:left="4307" w:hanging="360"/>
      </w:pPr>
      <w:rPr>
        <w:rFonts w:hint="default"/>
      </w:rPr>
    </w:lvl>
    <w:lvl w:ilvl="4" w:tplc="9B5ED042">
      <w:numFmt w:val="bullet"/>
      <w:lvlText w:val="•"/>
      <w:lvlJc w:val="left"/>
      <w:pPr>
        <w:ind w:left="5209" w:hanging="360"/>
      </w:pPr>
      <w:rPr>
        <w:rFonts w:hint="default"/>
      </w:rPr>
    </w:lvl>
    <w:lvl w:ilvl="5" w:tplc="2DBE5696">
      <w:numFmt w:val="bullet"/>
      <w:lvlText w:val="•"/>
      <w:lvlJc w:val="left"/>
      <w:pPr>
        <w:ind w:left="6112" w:hanging="360"/>
      </w:pPr>
      <w:rPr>
        <w:rFonts w:hint="default"/>
      </w:rPr>
    </w:lvl>
    <w:lvl w:ilvl="6" w:tplc="16C6094E">
      <w:numFmt w:val="bullet"/>
      <w:lvlText w:val="•"/>
      <w:lvlJc w:val="left"/>
      <w:pPr>
        <w:ind w:left="7014" w:hanging="360"/>
      </w:pPr>
      <w:rPr>
        <w:rFonts w:hint="default"/>
      </w:rPr>
    </w:lvl>
    <w:lvl w:ilvl="7" w:tplc="52FAC6B6">
      <w:numFmt w:val="bullet"/>
      <w:lvlText w:val="•"/>
      <w:lvlJc w:val="left"/>
      <w:pPr>
        <w:ind w:left="7917" w:hanging="360"/>
      </w:pPr>
      <w:rPr>
        <w:rFonts w:hint="default"/>
      </w:rPr>
    </w:lvl>
    <w:lvl w:ilvl="8" w:tplc="B19C2A18">
      <w:numFmt w:val="bullet"/>
      <w:lvlText w:val="•"/>
      <w:lvlJc w:val="left"/>
      <w:pPr>
        <w:ind w:left="8819"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B2A"/>
    <w:rsid w:val="000B2838"/>
    <w:rsid w:val="000B2D8E"/>
    <w:rsid w:val="0012138B"/>
    <w:rsid w:val="00196DA9"/>
    <w:rsid w:val="001C4D6E"/>
    <w:rsid w:val="00223648"/>
    <w:rsid w:val="002F4146"/>
    <w:rsid w:val="002F4AB5"/>
    <w:rsid w:val="00322DE0"/>
    <w:rsid w:val="003310A3"/>
    <w:rsid w:val="00343D7F"/>
    <w:rsid w:val="003930E3"/>
    <w:rsid w:val="003D0A1F"/>
    <w:rsid w:val="00400A33"/>
    <w:rsid w:val="00483C2E"/>
    <w:rsid w:val="00487ACA"/>
    <w:rsid w:val="004A15DE"/>
    <w:rsid w:val="004A58AC"/>
    <w:rsid w:val="004D38EE"/>
    <w:rsid w:val="004E0055"/>
    <w:rsid w:val="00520158"/>
    <w:rsid w:val="00552D43"/>
    <w:rsid w:val="00561FAA"/>
    <w:rsid w:val="005846BF"/>
    <w:rsid w:val="005A68D8"/>
    <w:rsid w:val="005B1B91"/>
    <w:rsid w:val="005C4F9A"/>
    <w:rsid w:val="005E41AE"/>
    <w:rsid w:val="005F15D1"/>
    <w:rsid w:val="00635A66"/>
    <w:rsid w:val="006726B4"/>
    <w:rsid w:val="006A71CC"/>
    <w:rsid w:val="00784649"/>
    <w:rsid w:val="00791F2A"/>
    <w:rsid w:val="007A29F6"/>
    <w:rsid w:val="007C2E60"/>
    <w:rsid w:val="007D02CA"/>
    <w:rsid w:val="007D45A7"/>
    <w:rsid w:val="00814794"/>
    <w:rsid w:val="008202D6"/>
    <w:rsid w:val="00833E06"/>
    <w:rsid w:val="008400AC"/>
    <w:rsid w:val="008A32A5"/>
    <w:rsid w:val="008A4F70"/>
    <w:rsid w:val="008B6242"/>
    <w:rsid w:val="008C61BD"/>
    <w:rsid w:val="008F603B"/>
    <w:rsid w:val="0091256A"/>
    <w:rsid w:val="00921FA9"/>
    <w:rsid w:val="0097190A"/>
    <w:rsid w:val="009A2EC7"/>
    <w:rsid w:val="009C003A"/>
    <w:rsid w:val="009E03B8"/>
    <w:rsid w:val="00A00996"/>
    <w:rsid w:val="00A016C0"/>
    <w:rsid w:val="00A42F13"/>
    <w:rsid w:val="00AA32FF"/>
    <w:rsid w:val="00AE28BF"/>
    <w:rsid w:val="00B20705"/>
    <w:rsid w:val="00B22037"/>
    <w:rsid w:val="00B40C13"/>
    <w:rsid w:val="00BE1915"/>
    <w:rsid w:val="00BF00A8"/>
    <w:rsid w:val="00BF5410"/>
    <w:rsid w:val="00C36D5E"/>
    <w:rsid w:val="00C41B2A"/>
    <w:rsid w:val="00C5115E"/>
    <w:rsid w:val="00C846C8"/>
    <w:rsid w:val="00D0338A"/>
    <w:rsid w:val="00D7308C"/>
    <w:rsid w:val="00D83A64"/>
    <w:rsid w:val="00D86AA4"/>
    <w:rsid w:val="00DB6D28"/>
    <w:rsid w:val="00DE7267"/>
    <w:rsid w:val="00DE7A2C"/>
    <w:rsid w:val="00F462CF"/>
    <w:rsid w:val="00F64D5F"/>
    <w:rsid w:val="00F655F9"/>
    <w:rsid w:val="00FA0B42"/>
    <w:rsid w:val="00FB69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10241"/>
  <w15:chartTrackingRefBased/>
  <w15:docId w15:val="{7038DB90-9CA8-4C19-946E-6332E45CD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1B2A"/>
    <w:pPr>
      <w:spacing w:after="0" w:line="260" w:lineRule="atLeast"/>
    </w:pPr>
    <w:rPr>
      <w:rFonts w:ascii="Arial" w:eastAsia="Times New Roman" w:hAnsi="Arial" w:cs="Times New Roman"/>
      <w:sz w:val="20"/>
      <w:szCs w:val="24"/>
      <w:lang w:eastAsia="fr-FR"/>
    </w:rPr>
  </w:style>
  <w:style w:type="paragraph" w:styleId="Heading1">
    <w:name w:val="heading 1"/>
    <w:basedOn w:val="Normal"/>
    <w:next w:val="Normal"/>
    <w:link w:val="Heading1Char"/>
    <w:uiPriority w:val="99"/>
    <w:qFormat/>
    <w:rsid w:val="00AA32FF"/>
    <w:pPr>
      <w:keepNext/>
      <w:spacing w:line="420" w:lineRule="atLeast"/>
      <w:outlineLvl w:val="0"/>
    </w:pPr>
    <w:rPr>
      <w:rFonts w:cs="Arial"/>
      <w:b/>
      <w:bCs/>
      <w:kern w:val="32"/>
      <w:sz w:val="36"/>
      <w:szCs w:val="3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41B2A"/>
    <w:pPr>
      <w:tabs>
        <w:tab w:val="center" w:pos="4320"/>
        <w:tab w:val="right" w:pos="8640"/>
      </w:tabs>
    </w:pPr>
  </w:style>
  <w:style w:type="character" w:customStyle="1" w:styleId="HeaderChar">
    <w:name w:val="Header Char"/>
    <w:basedOn w:val="DefaultParagraphFont"/>
    <w:link w:val="Header"/>
    <w:uiPriority w:val="99"/>
    <w:rsid w:val="00C41B2A"/>
    <w:rPr>
      <w:rFonts w:ascii="Arial" w:eastAsia="Times New Roman" w:hAnsi="Arial" w:cs="Times New Roman"/>
      <w:sz w:val="20"/>
      <w:szCs w:val="24"/>
      <w:lang w:eastAsia="fr-FR"/>
    </w:rPr>
  </w:style>
  <w:style w:type="paragraph" w:styleId="Footer">
    <w:name w:val="footer"/>
    <w:basedOn w:val="Normal"/>
    <w:link w:val="FooterChar"/>
    <w:uiPriority w:val="99"/>
    <w:rsid w:val="00C41B2A"/>
    <w:pPr>
      <w:tabs>
        <w:tab w:val="right" w:pos="7083"/>
        <w:tab w:val="right" w:pos="8640"/>
      </w:tabs>
      <w:spacing w:line="180" w:lineRule="atLeast"/>
    </w:pPr>
    <w:rPr>
      <w:b/>
      <w:color w:val="E1000F"/>
      <w:sz w:val="24"/>
      <w:szCs w:val="20"/>
    </w:rPr>
  </w:style>
  <w:style w:type="character" w:customStyle="1" w:styleId="FooterChar">
    <w:name w:val="Footer Char"/>
    <w:basedOn w:val="DefaultParagraphFont"/>
    <w:link w:val="Footer"/>
    <w:uiPriority w:val="99"/>
    <w:rsid w:val="00C41B2A"/>
    <w:rPr>
      <w:rFonts w:ascii="Arial" w:eastAsia="Times New Roman" w:hAnsi="Arial" w:cs="Times New Roman"/>
      <w:b/>
      <w:color w:val="E1000F"/>
      <w:sz w:val="24"/>
      <w:szCs w:val="20"/>
      <w:lang w:eastAsia="fr-FR"/>
    </w:rPr>
  </w:style>
  <w:style w:type="paragraph" w:customStyle="1" w:styleId="Standard12pt">
    <w:name w:val="Standard_12pt"/>
    <w:basedOn w:val="Normal"/>
    <w:rsid w:val="00C41B2A"/>
    <w:pPr>
      <w:spacing w:line="300" w:lineRule="atLeast"/>
    </w:pPr>
    <w:rPr>
      <w:sz w:val="24"/>
    </w:rPr>
  </w:style>
  <w:style w:type="character" w:styleId="Hyperlink">
    <w:name w:val="Hyperlink"/>
    <w:basedOn w:val="DefaultParagraphFont"/>
    <w:uiPriority w:val="99"/>
    <w:rsid w:val="00C41B2A"/>
    <w:rPr>
      <w:rFonts w:cs="Times New Roman"/>
      <w:color w:val="0000FF"/>
      <w:u w:val="single"/>
    </w:rPr>
  </w:style>
  <w:style w:type="paragraph" w:styleId="PlainText">
    <w:name w:val="Plain Text"/>
    <w:basedOn w:val="Normal"/>
    <w:link w:val="PlainTextChar"/>
    <w:uiPriority w:val="99"/>
    <w:unhideWhenUsed/>
    <w:rsid w:val="00C41B2A"/>
    <w:pPr>
      <w:spacing w:line="240" w:lineRule="auto"/>
    </w:pPr>
    <w:rPr>
      <w:rFonts w:ascii="Consolas" w:hAnsi="Consolas"/>
      <w:sz w:val="21"/>
      <w:szCs w:val="21"/>
      <w:lang w:eastAsia="en-US"/>
    </w:rPr>
  </w:style>
  <w:style w:type="character" w:customStyle="1" w:styleId="PlainTextChar">
    <w:name w:val="Plain Text Char"/>
    <w:basedOn w:val="DefaultParagraphFont"/>
    <w:link w:val="PlainText"/>
    <w:uiPriority w:val="99"/>
    <w:rsid w:val="00C41B2A"/>
    <w:rPr>
      <w:rFonts w:ascii="Consolas" w:eastAsia="Times New Roman" w:hAnsi="Consolas" w:cs="Times New Roman"/>
      <w:sz w:val="21"/>
      <w:szCs w:val="21"/>
    </w:rPr>
  </w:style>
  <w:style w:type="paragraph" w:styleId="BalloonText">
    <w:name w:val="Balloon Text"/>
    <w:basedOn w:val="Normal"/>
    <w:link w:val="BalloonTextChar"/>
    <w:uiPriority w:val="99"/>
    <w:semiHidden/>
    <w:unhideWhenUsed/>
    <w:rsid w:val="00343D7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D7F"/>
    <w:rPr>
      <w:rFonts w:ascii="Segoe UI" w:eastAsia="Times New Roman" w:hAnsi="Segoe UI" w:cs="Segoe UI"/>
      <w:sz w:val="18"/>
      <w:szCs w:val="18"/>
      <w:lang w:eastAsia="fr-FR"/>
    </w:rPr>
  </w:style>
  <w:style w:type="character" w:customStyle="1" w:styleId="Heading1Char">
    <w:name w:val="Heading 1 Char"/>
    <w:basedOn w:val="DefaultParagraphFont"/>
    <w:link w:val="Heading1"/>
    <w:uiPriority w:val="99"/>
    <w:rsid w:val="00AA32FF"/>
    <w:rPr>
      <w:rFonts w:ascii="Arial" w:eastAsia="Times New Roman" w:hAnsi="Arial" w:cs="Arial"/>
      <w:b/>
      <w:bCs/>
      <w:kern w:val="32"/>
      <w:sz w:val="36"/>
      <w:szCs w:val="32"/>
      <w:lang w:val="de-DE"/>
    </w:rPr>
  </w:style>
  <w:style w:type="paragraph" w:styleId="ListParagraph">
    <w:name w:val="List Paragraph"/>
    <w:basedOn w:val="Normal"/>
    <w:uiPriority w:val="1"/>
    <w:qFormat/>
    <w:rsid w:val="00520158"/>
    <w:pPr>
      <w:ind w:left="720"/>
      <w:contextualSpacing/>
    </w:pPr>
  </w:style>
  <w:style w:type="paragraph" w:styleId="BodyText">
    <w:name w:val="Body Text"/>
    <w:basedOn w:val="Normal"/>
    <w:link w:val="BodyTextChar"/>
    <w:uiPriority w:val="1"/>
    <w:qFormat/>
    <w:rsid w:val="007D45A7"/>
    <w:pPr>
      <w:widowControl w:val="0"/>
      <w:autoSpaceDE w:val="0"/>
      <w:autoSpaceDN w:val="0"/>
      <w:spacing w:line="240" w:lineRule="auto"/>
    </w:pPr>
    <w:rPr>
      <w:rFonts w:eastAsia="Arial" w:cs="Arial"/>
      <w:sz w:val="24"/>
      <w:lang w:eastAsia="en-US"/>
    </w:rPr>
  </w:style>
  <w:style w:type="character" w:customStyle="1" w:styleId="BodyTextChar">
    <w:name w:val="Body Text Char"/>
    <w:basedOn w:val="DefaultParagraphFont"/>
    <w:link w:val="BodyText"/>
    <w:uiPriority w:val="1"/>
    <w:rsid w:val="007D45A7"/>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383989">
      <w:bodyDiv w:val="1"/>
      <w:marLeft w:val="0"/>
      <w:marRight w:val="0"/>
      <w:marTop w:val="0"/>
      <w:marBottom w:val="0"/>
      <w:divBdr>
        <w:top w:val="none" w:sz="0" w:space="0" w:color="auto"/>
        <w:left w:val="none" w:sz="0" w:space="0" w:color="auto"/>
        <w:bottom w:val="none" w:sz="0" w:space="0" w:color="auto"/>
        <w:right w:val="none" w:sz="0" w:space="0" w:color="auto"/>
      </w:divBdr>
    </w:div>
    <w:div w:id="616571686">
      <w:bodyDiv w:val="1"/>
      <w:marLeft w:val="0"/>
      <w:marRight w:val="0"/>
      <w:marTop w:val="0"/>
      <w:marBottom w:val="0"/>
      <w:divBdr>
        <w:top w:val="none" w:sz="0" w:space="0" w:color="auto"/>
        <w:left w:val="none" w:sz="0" w:space="0" w:color="auto"/>
        <w:bottom w:val="none" w:sz="0" w:space="0" w:color="auto"/>
        <w:right w:val="none" w:sz="0" w:space="0" w:color="auto"/>
      </w:divBdr>
    </w:div>
    <w:div w:id="69484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nkel.com/press-and-media/press-releases-and-kits/2018-04-09-annual-genera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enkel.com/investors-and-analysts/annual-general-meeting"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nkel.de/i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henkel.de/presse" TargetMode="External"/><Relationship Id="rId4" Type="http://schemas.openxmlformats.org/officeDocument/2006/relationships/webSettings" Target="webSettings.xml"/><Relationship Id="rId9" Type="http://schemas.openxmlformats.org/officeDocument/2006/relationships/hyperlink" Target="http://www.henkel.com/press-and-media/press-releases-and-kits/2018-04-09-annual-general-"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1288</Words>
  <Characters>7086</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Henkel AG &amp; Co. KGaA</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Coignard</dc:creator>
  <cp:keywords/>
  <dc:description/>
  <cp:lastModifiedBy>Els Bruyninckx</cp:lastModifiedBy>
  <cp:revision>2</cp:revision>
  <cp:lastPrinted>2018-04-09T12:45:00Z</cp:lastPrinted>
  <dcterms:created xsi:type="dcterms:W3CDTF">2018-04-09T13:33:00Z</dcterms:created>
  <dcterms:modified xsi:type="dcterms:W3CDTF">2018-04-09T13:33:00Z</dcterms:modified>
</cp:coreProperties>
</file>