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B2A" w:rsidRPr="00DE7267" w:rsidRDefault="00F81163" w:rsidP="00C41B2A">
      <w:pPr>
        <w:pStyle w:val="Standard12pt"/>
        <w:jc w:val="right"/>
      </w:pPr>
      <w:r>
        <w:t>16 août 2018</w:t>
      </w:r>
      <w:r w:rsidR="00C41B2A" w:rsidRPr="00DE7267">
        <w:t xml:space="preserve"> </w:t>
      </w:r>
    </w:p>
    <w:p w:rsidR="00D32DB8" w:rsidRDefault="00D32DB8" w:rsidP="00487ACA">
      <w:pPr>
        <w:spacing w:after="160" w:line="259" w:lineRule="auto"/>
        <w:rPr>
          <w:b/>
          <w:sz w:val="22"/>
          <w:u w:val="single"/>
        </w:rPr>
      </w:pPr>
    </w:p>
    <w:p w:rsidR="0036454B" w:rsidRDefault="0036454B" w:rsidP="0036454B">
      <w:pPr>
        <w:autoSpaceDE w:val="0"/>
        <w:autoSpaceDN w:val="0"/>
        <w:adjustRightInd w:val="0"/>
        <w:spacing w:line="240" w:lineRule="auto"/>
        <w:jc w:val="both"/>
        <w:rPr>
          <w:sz w:val="24"/>
        </w:rPr>
      </w:pPr>
      <w:r>
        <w:rPr>
          <w:sz w:val="24"/>
        </w:rPr>
        <w:t xml:space="preserve">Henkel réalise </w:t>
      </w:r>
      <w:r w:rsidR="006D61CD">
        <w:rPr>
          <w:sz w:val="24"/>
        </w:rPr>
        <w:t xml:space="preserve">une bonne </w:t>
      </w:r>
      <w:r>
        <w:rPr>
          <w:sz w:val="24"/>
        </w:rPr>
        <w:t xml:space="preserve">performance au </w:t>
      </w:r>
      <w:r w:rsidR="006D61CD">
        <w:rPr>
          <w:sz w:val="24"/>
        </w:rPr>
        <w:t>second</w:t>
      </w:r>
      <w:r>
        <w:rPr>
          <w:sz w:val="24"/>
        </w:rPr>
        <w:t xml:space="preserve"> trimestre, malgré </w:t>
      </w:r>
      <w:r w:rsidR="0021774A">
        <w:rPr>
          <w:sz w:val="24"/>
        </w:rPr>
        <w:t>des</w:t>
      </w:r>
      <w:r>
        <w:rPr>
          <w:sz w:val="24"/>
        </w:rPr>
        <w:t xml:space="preserve"> effets négatifs </w:t>
      </w:r>
      <w:r w:rsidR="0021774A">
        <w:rPr>
          <w:sz w:val="24"/>
        </w:rPr>
        <w:t xml:space="preserve">significatifs </w:t>
      </w:r>
      <w:r>
        <w:rPr>
          <w:sz w:val="24"/>
        </w:rPr>
        <w:t>liés aux opérations de change.</w:t>
      </w:r>
    </w:p>
    <w:p w:rsidR="00D32DB8" w:rsidRPr="00D32DB8" w:rsidRDefault="00D32DB8" w:rsidP="00DA0276">
      <w:pPr>
        <w:autoSpaceDE w:val="0"/>
        <w:autoSpaceDN w:val="0"/>
        <w:adjustRightInd w:val="0"/>
        <w:spacing w:line="360" w:lineRule="auto"/>
        <w:jc w:val="both"/>
        <w:rPr>
          <w:sz w:val="24"/>
        </w:rPr>
      </w:pPr>
    </w:p>
    <w:p w:rsidR="0036454B" w:rsidRPr="0036454B" w:rsidRDefault="00B17037" w:rsidP="00B17037">
      <w:pPr>
        <w:pStyle w:val="Titre1"/>
        <w:jc w:val="both"/>
        <w:rPr>
          <w:sz w:val="34"/>
          <w:szCs w:val="34"/>
        </w:rPr>
      </w:pPr>
      <w:r w:rsidRPr="0036454B">
        <w:rPr>
          <w:sz w:val="34"/>
          <w:szCs w:val="34"/>
        </w:rPr>
        <w:t xml:space="preserve">Henkel </w:t>
      </w:r>
      <w:proofErr w:type="spellStart"/>
      <w:r w:rsidRPr="0036454B">
        <w:rPr>
          <w:sz w:val="34"/>
          <w:szCs w:val="34"/>
        </w:rPr>
        <w:t>enregistre</w:t>
      </w:r>
      <w:proofErr w:type="spellEnd"/>
      <w:r w:rsidRPr="0036454B">
        <w:rPr>
          <w:sz w:val="34"/>
          <w:szCs w:val="34"/>
        </w:rPr>
        <w:t xml:space="preserve"> </w:t>
      </w:r>
      <w:proofErr w:type="spellStart"/>
      <w:r w:rsidRPr="0036454B">
        <w:rPr>
          <w:sz w:val="34"/>
          <w:szCs w:val="34"/>
        </w:rPr>
        <w:t>une</w:t>
      </w:r>
      <w:proofErr w:type="spellEnd"/>
      <w:r w:rsidRPr="0036454B">
        <w:rPr>
          <w:sz w:val="34"/>
          <w:szCs w:val="34"/>
        </w:rPr>
        <w:t xml:space="preserve"> </w:t>
      </w:r>
      <w:r>
        <w:rPr>
          <w:sz w:val="34"/>
          <w:szCs w:val="34"/>
        </w:rPr>
        <w:t>solide</w:t>
      </w:r>
      <w:r w:rsidRPr="0036454B">
        <w:rPr>
          <w:sz w:val="34"/>
          <w:szCs w:val="34"/>
        </w:rPr>
        <w:t xml:space="preserve"> </w:t>
      </w:r>
      <w:proofErr w:type="spellStart"/>
      <w:r w:rsidRPr="0036454B">
        <w:rPr>
          <w:sz w:val="34"/>
          <w:szCs w:val="34"/>
        </w:rPr>
        <w:t>croissance</w:t>
      </w:r>
      <w:proofErr w:type="spellEnd"/>
      <w:r w:rsidRPr="0036454B">
        <w:rPr>
          <w:sz w:val="34"/>
          <w:szCs w:val="34"/>
        </w:rPr>
        <w:t xml:space="preserve"> </w:t>
      </w:r>
      <w:proofErr w:type="spellStart"/>
      <w:r w:rsidRPr="0036454B">
        <w:rPr>
          <w:sz w:val="34"/>
          <w:szCs w:val="34"/>
        </w:rPr>
        <w:t>organique</w:t>
      </w:r>
      <w:proofErr w:type="spellEnd"/>
      <w:r w:rsidRPr="0036454B">
        <w:rPr>
          <w:sz w:val="34"/>
          <w:szCs w:val="34"/>
        </w:rPr>
        <w:t xml:space="preserve"> des </w:t>
      </w:r>
      <w:proofErr w:type="spellStart"/>
      <w:r w:rsidRPr="0036454B">
        <w:rPr>
          <w:sz w:val="34"/>
          <w:szCs w:val="34"/>
        </w:rPr>
        <w:t>ventes</w:t>
      </w:r>
      <w:proofErr w:type="spellEnd"/>
      <w:r w:rsidRPr="0036454B">
        <w:rPr>
          <w:sz w:val="34"/>
          <w:szCs w:val="34"/>
        </w:rPr>
        <w:t>,</w:t>
      </w:r>
      <w:r>
        <w:rPr>
          <w:sz w:val="34"/>
          <w:szCs w:val="34"/>
        </w:rPr>
        <w:t xml:space="preserve"> </w:t>
      </w:r>
      <w:proofErr w:type="spellStart"/>
      <w:r w:rsidRPr="0036454B">
        <w:rPr>
          <w:sz w:val="34"/>
          <w:szCs w:val="34"/>
        </w:rPr>
        <w:t>une</w:t>
      </w:r>
      <w:proofErr w:type="spellEnd"/>
      <w:r w:rsidRPr="0036454B">
        <w:rPr>
          <w:sz w:val="34"/>
          <w:szCs w:val="34"/>
        </w:rPr>
        <w:t xml:space="preserve"> </w:t>
      </w:r>
      <w:proofErr w:type="spellStart"/>
      <w:r w:rsidRPr="0036454B">
        <w:rPr>
          <w:sz w:val="34"/>
          <w:szCs w:val="34"/>
        </w:rPr>
        <w:t>marge</w:t>
      </w:r>
      <w:proofErr w:type="spellEnd"/>
      <w:r w:rsidRPr="0036454B">
        <w:rPr>
          <w:sz w:val="34"/>
          <w:szCs w:val="34"/>
        </w:rPr>
        <w:t xml:space="preserve"> </w:t>
      </w:r>
      <w:r w:rsidR="0021774A">
        <w:rPr>
          <w:sz w:val="34"/>
          <w:szCs w:val="34"/>
        </w:rPr>
        <w:t xml:space="preserve">en </w:t>
      </w:r>
      <w:proofErr w:type="spellStart"/>
      <w:r w:rsidR="0021774A">
        <w:rPr>
          <w:sz w:val="34"/>
          <w:szCs w:val="34"/>
        </w:rPr>
        <w:t>progression</w:t>
      </w:r>
      <w:proofErr w:type="spellEnd"/>
      <w:r w:rsidRPr="0036454B">
        <w:rPr>
          <w:sz w:val="34"/>
          <w:szCs w:val="34"/>
        </w:rPr>
        <w:t xml:space="preserve"> et des </w:t>
      </w:r>
      <w:proofErr w:type="spellStart"/>
      <w:r w:rsidRPr="0036454B">
        <w:rPr>
          <w:sz w:val="34"/>
          <w:szCs w:val="34"/>
        </w:rPr>
        <w:t>bénéfices</w:t>
      </w:r>
      <w:proofErr w:type="spellEnd"/>
      <w:r w:rsidRPr="0036454B">
        <w:rPr>
          <w:sz w:val="34"/>
          <w:szCs w:val="34"/>
        </w:rPr>
        <w:t xml:space="preserve"> </w:t>
      </w:r>
      <w:bookmarkStart w:id="0" w:name="_GoBack"/>
      <w:bookmarkEnd w:id="0"/>
      <w:proofErr w:type="spellStart"/>
      <w:r w:rsidRPr="0036454B">
        <w:rPr>
          <w:sz w:val="34"/>
          <w:szCs w:val="34"/>
        </w:rPr>
        <w:t>accrus</w:t>
      </w:r>
      <w:proofErr w:type="spellEnd"/>
      <w:r>
        <w:rPr>
          <w:sz w:val="34"/>
          <w:szCs w:val="34"/>
        </w:rPr>
        <w:t xml:space="preserve"> </w:t>
      </w:r>
      <w:r w:rsidRPr="0036454B">
        <w:rPr>
          <w:sz w:val="34"/>
          <w:szCs w:val="34"/>
        </w:rPr>
        <w:t xml:space="preserve">au </w:t>
      </w:r>
      <w:proofErr w:type="spellStart"/>
      <w:r w:rsidRPr="0036454B">
        <w:rPr>
          <w:sz w:val="34"/>
          <w:szCs w:val="34"/>
        </w:rPr>
        <w:t>deuxième</w:t>
      </w:r>
      <w:proofErr w:type="spellEnd"/>
      <w:r w:rsidRPr="0036454B">
        <w:rPr>
          <w:sz w:val="34"/>
          <w:szCs w:val="34"/>
        </w:rPr>
        <w:t xml:space="preserve"> </w:t>
      </w:r>
      <w:proofErr w:type="spellStart"/>
      <w:r w:rsidRPr="0036454B">
        <w:rPr>
          <w:sz w:val="34"/>
          <w:szCs w:val="34"/>
        </w:rPr>
        <w:t>trimestre</w:t>
      </w:r>
      <w:proofErr w:type="spellEnd"/>
      <w:r w:rsidR="0036454B" w:rsidRPr="0036454B">
        <w:rPr>
          <w:sz w:val="34"/>
          <w:szCs w:val="34"/>
        </w:rPr>
        <w:t>.</w:t>
      </w:r>
    </w:p>
    <w:p w:rsidR="00D32DB8" w:rsidRPr="00D32DB8" w:rsidRDefault="00D32DB8" w:rsidP="00D32DB8">
      <w:pPr>
        <w:pStyle w:val="Titre1"/>
        <w:rPr>
          <w:sz w:val="34"/>
          <w:szCs w:val="34"/>
        </w:rPr>
      </w:pPr>
    </w:p>
    <w:p w:rsidR="0036454B" w:rsidRDefault="00A6543A" w:rsidP="0036454B">
      <w:pPr>
        <w:numPr>
          <w:ilvl w:val="0"/>
          <w:numId w:val="1"/>
        </w:numPr>
        <w:tabs>
          <w:tab w:val="clear" w:pos="720"/>
          <w:tab w:val="num" w:pos="426"/>
        </w:tabs>
        <w:autoSpaceDE w:val="0"/>
        <w:autoSpaceDN w:val="0"/>
        <w:adjustRightInd w:val="0"/>
        <w:spacing w:line="360" w:lineRule="auto"/>
        <w:ind w:left="426" w:hanging="426"/>
        <w:rPr>
          <w:b/>
          <w:sz w:val="24"/>
        </w:rPr>
      </w:pPr>
      <w:bookmarkStart w:id="1" w:name="_Hlk513195024"/>
      <w:r>
        <w:rPr>
          <w:b/>
          <w:sz w:val="24"/>
        </w:rPr>
        <w:t>C</w:t>
      </w:r>
      <w:r w:rsidR="006D61CD">
        <w:rPr>
          <w:b/>
          <w:sz w:val="24"/>
        </w:rPr>
        <w:t>roissance de</w:t>
      </w:r>
      <w:r w:rsidR="0036454B">
        <w:rPr>
          <w:b/>
          <w:sz w:val="24"/>
        </w:rPr>
        <w:t xml:space="preserve">s ventes : </w:t>
      </w:r>
      <w:r>
        <w:rPr>
          <w:b/>
          <w:sz w:val="24"/>
        </w:rPr>
        <w:t xml:space="preserve">nouveau record à </w:t>
      </w:r>
      <w:r w:rsidR="0036454B">
        <w:rPr>
          <w:b/>
          <w:sz w:val="24"/>
        </w:rPr>
        <w:t>5 143 millions d'EUR, croissance organique de +3,5 %</w:t>
      </w:r>
    </w:p>
    <w:p w:rsidR="0036454B" w:rsidRPr="00C725BB" w:rsidRDefault="0036454B" w:rsidP="0036454B">
      <w:pPr>
        <w:numPr>
          <w:ilvl w:val="0"/>
          <w:numId w:val="1"/>
        </w:numPr>
        <w:tabs>
          <w:tab w:val="clear" w:pos="720"/>
          <w:tab w:val="num" w:pos="426"/>
        </w:tabs>
        <w:autoSpaceDE w:val="0"/>
        <w:autoSpaceDN w:val="0"/>
        <w:adjustRightInd w:val="0"/>
        <w:spacing w:line="360" w:lineRule="auto"/>
        <w:ind w:left="426" w:hanging="426"/>
        <w:rPr>
          <w:b/>
          <w:sz w:val="24"/>
        </w:rPr>
      </w:pPr>
      <w:r>
        <w:rPr>
          <w:b/>
          <w:sz w:val="24"/>
        </w:rPr>
        <w:t>Nouveau record de l’EBIT* : 926 millions d'EUR (+1,8 %)</w:t>
      </w:r>
    </w:p>
    <w:p w:rsidR="0036454B" w:rsidRPr="000918F1" w:rsidRDefault="0036454B" w:rsidP="0036454B">
      <w:pPr>
        <w:numPr>
          <w:ilvl w:val="0"/>
          <w:numId w:val="1"/>
        </w:numPr>
        <w:tabs>
          <w:tab w:val="clear" w:pos="720"/>
          <w:tab w:val="num" w:pos="426"/>
        </w:tabs>
        <w:autoSpaceDE w:val="0"/>
        <w:autoSpaceDN w:val="0"/>
        <w:adjustRightInd w:val="0"/>
        <w:spacing w:line="360" w:lineRule="auto"/>
        <w:ind w:left="426" w:hanging="426"/>
        <w:rPr>
          <w:b/>
          <w:sz w:val="24"/>
        </w:rPr>
      </w:pPr>
      <w:r>
        <w:rPr>
          <w:b/>
          <w:sz w:val="24"/>
        </w:rPr>
        <w:t>Poursuite de l’amélioration de la marge EBIT* : +20 points de base à 18,0 %</w:t>
      </w:r>
    </w:p>
    <w:p w:rsidR="0036454B" w:rsidRPr="00430155" w:rsidRDefault="0036454B" w:rsidP="0036454B">
      <w:pPr>
        <w:numPr>
          <w:ilvl w:val="0"/>
          <w:numId w:val="1"/>
        </w:numPr>
        <w:tabs>
          <w:tab w:val="clear" w:pos="720"/>
          <w:tab w:val="num" w:pos="426"/>
        </w:tabs>
        <w:autoSpaceDE w:val="0"/>
        <w:autoSpaceDN w:val="0"/>
        <w:adjustRightInd w:val="0"/>
        <w:spacing w:line="360" w:lineRule="auto"/>
        <w:ind w:left="426" w:hanging="426"/>
        <w:rPr>
          <w:b/>
          <w:sz w:val="24"/>
        </w:rPr>
      </w:pPr>
      <w:r>
        <w:rPr>
          <w:b/>
          <w:sz w:val="24"/>
        </w:rPr>
        <w:t>Résultat par action préférentielle (EPS)* : 1,58 EUR (+1,9 %),</w:t>
      </w:r>
      <w:r w:rsidR="00B17037">
        <w:rPr>
          <w:b/>
          <w:sz w:val="24"/>
        </w:rPr>
        <w:t xml:space="preserve"> </w:t>
      </w:r>
      <w:r>
        <w:rPr>
          <w:b/>
          <w:sz w:val="24"/>
        </w:rPr>
        <w:t>hors effets de change : +7,7 %</w:t>
      </w:r>
    </w:p>
    <w:p w:rsidR="0036454B" w:rsidRPr="00C725BB" w:rsidRDefault="0036454B" w:rsidP="0036454B">
      <w:pPr>
        <w:numPr>
          <w:ilvl w:val="0"/>
          <w:numId w:val="1"/>
        </w:numPr>
        <w:tabs>
          <w:tab w:val="clear" w:pos="720"/>
          <w:tab w:val="num" w:pos="426"/>
        </w:tabs>
        <w:autoSpaceDE w:val="0"/>
        <w:autoSpaceDN w:val="0"/>
        <w:adjustRightInd w:val="0"/>
        <w:spacing w:line="360" w:lineRule="auto"/>
        <w:ind w:left="426" w:hanging="426"/>
        <w:rPr>
          <w:b/>
          <w:sz w:val="24"/>
        </w:rPr>
      </w:pPr>
      <w:r>
        <w:rPr>
          <w:b/>
          <w:sz w:val="24"/>
        </w:rPr>
        <w:t>En Amérique du Nord, retour des secteurs des biens de</w:t>
      </w:r>
      <w:r w:rsidR="006D61CD">
        <w:rPr>
          <w:b/>
          <w:sz w:val="24"/>
        </w:rPr>
        <w:t xml:space="preserve"> grande</w:t>
      </w:r>
      <w:r>
        <w:rPr>
          <w:b/>
          <w:sz w:val="24"/>
        </w:rPr>
        <w:t xml:space="preserve"> consommation à </w:t>
      </w:r>
      <w:r w:rsidR="00A6543A">
        <w:rPr>
          <w:b/>
          <w:sz w:val="24"/>
        </w:rPr>
        <w:t>des</w:t>
      </w:r>
      <w:r>
        <w:rPr>
          <w:b/>
          <w:sz w:val="24"/>
        </w:rPr>
        <w:t xml:space="preserve"> niveaux de service normau</w:t>
      </w:r>
      <w:bookmarkStart w:id="2" w:name="_Hlk520817400"/>
      <w:r>
        <w:rPr>
          <w:b/>
          <w:sz w:val="24"/>
        </w:rPr>
        <w:t>x</w:t>
      </w:r>
    </w:p>
    <w:bookmarkEnd w:id="2"/>
    <w:p w:rsidR="0036454B" w:rsidRPr="006F2984" w:rsidRDefault="0036454B" w:rsidP="0036454B">
      <w:pPr>
        <w:numPr>
          <w:ilvl w:val="0"/>
          <w:numId w:val="1"/>
        </w:numPr>
        <w:tabs>
          <w:tab w:val="clear" w:pos="720"/>
          <w:tab w:val="num" w:pos="426"/>
        </w:tabs>
        <w:autoSpaceDE w:val="0"/>
        <w:autoSpaceDN w:val="0"/>
        <w:adjustRightInd w:val="0"/>
        <w:spacing w:line="360" w:lineRule="auto"/>
        <w:ind w:left="426" w:hanging="426"/>
        <w:rPr>
          <w:b/>
          <w:sz w:val="24"/>
        </w:rPr>
      </w:pPr>
      <w:r>
        <w:rPr>
          <w:b/>
          <w:sz w:val="24"/>
        </w:rPr>
        <w:t xml:space="preserve">Henkel revoit ses perspectives pour l’exercice en cours, </w:t>
      </w:r>
      <w:r w:rsidR="00035B7B">
        <w:rPr>
          <w:b/>
          <w:sz w:val="24"/>
        </w:rPr>
        <w:t>afin de</w:t>
      </w:r>
      <w:r>
        <w:rPr>
          <w:b/>
          <w:sz w:val="24"/>
        </w:rPr>
        <w:t xml:space="preserve"> tenir compte de</w:t>
      </w:r>
      <w:r w:rsidR="00A6543A">
        <w:rPr>
          <w:b/>
          <w:sz w:val="24"/>
        </w:rPr>
        <w:t xml:space="preserve"> plus</w:t>
      </w:r>
      <w:r w:rsidR="00192BD3">
        <w:rPr>
          <w:b/>
          <w:sz w:val="24"/>
        </w:rPr>
        <w:t xml:space="preserve"> fortes </w:t>
      </w:r>
      <w:r>
        <w:rPr>
          <w:b/>
          <w:sz w:val="24"/>
        </w:rPr>
        <w:t xml:space="preserve">turbulences sur les marchés des changes et </w:t>
      </w:r>
      <w:r w:rsidR="00A6543A">
        <w:rPr>
          <w:b/>
          <w:sz w:val="24"/>
        </w:rPr>
        <w:t>sur les</w:t>
      </w:r>
      <w:r w:rsidR="00DD7DC8">
        <w:rPr>
          <w:b/>
          <w:sz w:val="24"/>
        </w:rPr>
        <w:t xml:space="preserve"> prix d</w:t>
      </w:r>
      <w:r>
        <w:rPr>
          <w:b/>
          <w:sz w:val="24"/>
        </w:rPr>
        <w:t>es matières</w:t>
      </w:r>
      <w:r w:rsidR="00192BD3">
        <w:rPr>
          <w:b/>
          <w:sz w:val="24"/>
        </w:rPr>
        <w:t xml:space="preserve"> </w:t>
      </w:r>
      <w:r>
        <w:rPr>
          <w:b/>
          <w:sz w:val="24"/>
        </w:rPr>
        <w:t>premières.</w:t>
      </w:r>
      <w:r w:rsidR="006D61CD">
        <w:rPr>
          <w:b/>
          <w:sz w:val="24"/>
        </w:rPr>
        <w:t xml:space="preserve"> </w:t>
      </w:r>
      <w:r>
        <w:rPr>
          <w:b/>
          <w:sz w:val="24"/>
        </w:rPr>
        <w:t>Le Groupe s’attend à une croissance organique des ventes comprise entre 2 et 4 % (inchangée), une marge EBIT*</w:t>
      </w:r>
      <w:r w:rsidR="00192BD3">
        <w:rPr>
          <w:b/>
          <w:sz w:val="24"/>
        </w:rPr>
        <w:t xml:space="preserve"> </w:t>
      </w:r>
      <w:r>
        <w:rPr>
          <w:b/>
          <w:sz w:val="24"/>
        </w:rPr>
        <w:t>d’environ 18 % (</w:t>
      </w:r>
      <w:r w:rsidR="006D61CD">
        <w:rPr>
          <w:b/>
          <w:sz w:val="24"/>
        </w:rPr>
        <w:t xml:space="preserve">précédente </w:t>
      </w:r>
      <w:r>
        <w:rPr>
          <w:b/>
          <w:sz w:val="24"/>
        </w:rPr>
        <w:t>estimation</w:t>
      </w:r>
      <w:r w:rsidR="00A6543A">
        <w:rPr>
          <w:b/>
          <w:sz w:val="24"/>
        </w:rPr>
        <w:t> :</w:t>
      </w:r>
      <w:r>
        <w:rPr>
          <w:b/>
          <w:sz w:val="24"/>
        </w:rPr>
        <w:t xml:space="preserve"> plus de 17,5 %) et une hausse de l’EPS*</w:t>
      </w:r>
      <w:r w:rsidR="006D61CD">
        <w:rPr>
          <w:b/>
          <w:sz w:val="24"/>
        </w:rPr>
        <w:t xml:space="preserve"> </w:t>
      </w:r>
      <w:r>
        <w:rPr>
          <w:b/>
          <w:sz w:val="24"/>
        </w:rPr>
        <w:t>comprise entre 3 et 6 % (</w:t>
      </w:r>
      <w:r w:rsidR="006D61CD">
        <w:rPr>
          <w:b/>
          <w:sz w:val="24"/>
        </w:rPr>
        <w:t>précéd</w:t>
      </w:r>
      <w:r w:rsidR="00A6543A">
        <w:rPr>
          <w:b/>
          <w:sz w:val="24"/>
        </w:rPr>
        <w:t xml:space="preserve">emment </w:t>
      </w:r>
      <w:r>
        <w:rPr>
          <w:b/>
          <w:sz w:val="24"/>
        </w:rPr>
        <w:t xml:space="preserve">: </w:t>
      </w:r>
      <w:r w:rsidR="00192BD3">
        <w:rPr>
          <w:b/>
          <w:sz w:val="24"/>
        </w:rPr>
        <w:t xml:space="preserve">entre </w:t>
      </w:r>
      <w:r>
        <w:rPr>
          <w:b/>
          <w:sz w:val="24"/>
        </w:rPr>
        <w:t xml:space="preserve">5 </w:t>
      </w:r>
      <w:r w:rsidR="00192BD3">
        <w:rPr>
          <w:b/>
          <w:sz w:val="24"/>
        </w:rPr>
        <w:t>et</w:t>
      </w:r>
      <w:r>
        <w:rPr>
          <w:b/>
          <w:sz w:val="24"/>
        </w:rPr>
        <w:t xml:space="preserve"> 8 %)</w:t>
      </w:r>
    </w:p>
    <w:bookmarkEnd w:id="1"/>
    <w:p w:rsidR="00B948E4" w:rsidRPr="00B948E4" w:rsidRDefault="00B948E4" w:rsidP="00B948E4">
      <w:pPr>
        <w:autoSpaceDE w:val="0"/>
        <w:autoSpaceDN w:val="0"/>
        <w:adjustRightInd w:val="0"/>
        <w:spacing w:line="360" w:lineRule="auto"/>
        <w:ind w:left="720"/>
        <w:jc w:val="both"/>
        <w:rPr>
          <w:b/>
          <w:sz w:val="24"/>
        </w:rPr>
      </w:pPr>
    </w:p>
    <w:p w:rsidR="00BD3B58" w:rsidRDefault="0036454B" w:rsidP="0036454B">
      <w:pPr>
        <w:autoSpaceDE w:val="0"/>
        <w:autoSpaceDN w:val="0"/>
        <w:adjustRightInd w:val="0"/>
        <w:spacing w:line="360" w:lineRule="auto"/>
        <w:jc w:val="both"/>
        <w:rPr>
          <w:b/>
          <w:sz w:val="24"/>
        </w:rPr>
      </w:pPr>
      <w:r>
        <w:rPr>
          <w:b/>
          <w:sz w:val="24"/>
        </w:rPr>
        <w:t xml:space="preserve">Düsseldorf – « Porté par une </w:t>
      </w:r>
      <w:r w:rsidR="006D61CD">
        <w:rPr>
          <w:b/>
          <w:sz w:val="24"/>
        </w:rPr>
        <w:t>solide</w:t>
      </w:r>
      <w:r>
        <w:rPr>
          <w:b/>
          <w:sz w:val="24"/>
        </w:rPr>
        <w:t xml:space="preserve"> croissance organique, Henkel a réalisé </w:t>
      </w:r>
      <w:r w:rsidR="00AF3033">
        <w:rPr>
          <w:b/>
          <w:sz w:val="24"/>
        </w:rPr>
        <w:t>une</w:t>
      </w:r>
      <w:r>
        <w:rPr>
          <w:b/>
          <w:sz w:val="24"/>
        </w:rPr>
        <w:t xml:space="preserve"> </w:t>
      </w:r>
      <w:r w:rsidR="00AF3033">
        <w:rPr>
          <w:b/>
          <w:sz w:val="24"/>
        </w:rPr>
        <w:t>bonne</w:t>
      </w:r>
      <w:r>
        <w:rPr>
          <w:b/>
          <w:sz w:val="24"/>
        </w:rPr>
        <w:t xml:space="preserve"> performance au deuxième trimestre, malgré </w:t>
      </w:r>
      <w:r w:rsidR="00C82D69">
        <w:rPr>
          <w:b/>
          <w:sz w:val="24"/>
        </w:rPr>
        <w:t>des</w:t>
      </w:r>
      <w:r>
        <w:rPr>
          <w:b/>
          <w:sz w:val="24"/>
        </w:rPr>
        <w:t xml:space="preserve"> effets négatifs</w:t>
      </w:r>
      <w:r w:rsidR="00C82D69">
        <w:rPr>
          <w:b/>
          <w:sz w:val="24"/>
        </w:rPr>
        <w:t xml:space="preserve"> significatifs</w:t>
      </w:r>
      <w:r>
        <w:rPr>
          <w:b/>
          <w:sz w:val="24"/>
        </w:rPr>
        <w:t xml:space="preserve"> </w:t>
      </w:r>
    </w:p>
    <w:p w:rsidR="0036454B" w:rsidRDefault="0036454B" w:rsidP="0036454B">
      <w:pPr>
        <w:autoSpaceDE w:val="0"/>
        <w:autoSpaceDN w:val="0"/>
        <w:adjustRightInd w:val="0"/>
        <w:spacing w:line="360" w:lineRule="auto"/>
        <w:jc w:val="both"/>
        <w:rPr>
          <w:b/>
          <w:sz w:val="24"/>
        </w:rPr>
      </w:pPr>
      <w:r>
        <w:rPr>
          <w:b/>
          <w:sz w:val="24"/>
        </w:rPr>
        <w:t xml:space="preserve">liés aux opérations de change et l’augmentation des prix des matières premières. </w:t>
      </w:r>
    </w:p>
    <w:p w:rsidR="00BD3B58" w:rsidRDefault="00BD3B58" w:rsidP="00BD3B58">
      <w:pPr>
        <w:autoSpaceDE w:val="0"/>
        <w:autoSpaceDN w:val="0"/>
        <w:adjustRightInd w:val="0"/>
        <w:spacing w:line="360" w:lineRule="auto"/>
        <w:jc w:val="both"/>
        <w:rPr>
          <w:sz w:val="16"/>
          <w:szCs w:val="16"/>
        </w:rPr>
      </w:pPr>
    </w:p>
    <w:p w:rsidR="00BD3B58" w:rsidRPr="00ED5A2D" w:rsidRDefault="00BD3B58" w:rsidP="00BD3B58">
      <w:pPr>
        <w:autoSpaceDE w:val="0"/>
        <w:autoSpaceDN w:val="0"/>
        <w:adjustRightInd w:val="0"/>
        <w:spacing w:line="360" w:lineRule="auto"/>
        <w:jc w:val="both"/>
        <w:rPr>
          <w:sz w:val="16"/>
          <w:szCs w:val="16"/>
        </w:rPr>
      </w:pPr>
      <w:r>
        <w:rPr>
          <w:sz w:val="16"/>
          <w:szCs w:val="16"/>
        </w:rPr>
        <w:t>* Après ajustement des produits et des dépenses exceptionnels ainsi que des dépenses pour restructuration.</w:t>
      </w:r>
    </w:p>
    <w:p w:rsidR="0036454B" w:rsidRDefault="0036454B" w:rsidP="0036454B">
      <w:pPr>
        <w:autoSpaceDE w:val="0"/>
        <w:autoSpaceDN w:val="0"/>
        <w:adjustRightInd w:val="0"/>
        <w:spacing w:line="360" w:lineRule="auto"/>
        <w:jc w:val="both"/>
        <w:rPr>
          <w:b/>
          <w:sz w:val="24"/>
        </w:rPr>
      </w:pPr>
      <w:r>
        <w:rPr>
          <w:b/>
          <w:sz w:val="24"/>
        </w:rPr>
        <w:lastRenderedPageBreak/>
        <w:t xml:space="preserve">Nos ventes trimestrielles ont atteint un record, nous avons amélioré notre marge EBIT ajustée et notre résultat trimestriel ajusté n’a jamais été aussi élevé », </w:t>
      </w:r>
      <w:r w:rsidR="00694442">
        <w:rPr>
          <w:b/>
          <w:sz w:val="24"/>
        </w:rPr>
        <w:t xml:space="preserve">a </w:t>
      </w:r>
      <w:r>
        <w:rPr>
          <w:b/>
          <w:sz w:val="24"/>
        </w:rPr>
        <w:t>déclar</w:t>
      </w:r>
      <w:r w:rsidR="00694442">
        <w:rPr>
          <w:b/>
          <w:sz w:val="24"/>
        </w:rPr>
        <w:t>é</w:t>
      </w:r>
      <w:r>
        <w:rPr>
          <w:b/>
          <w:sz w:val="24"/>
        </w:rPr>
        <w:t xml:space="preserve"> Hans Van Bylen, Président du Comité de direction de Henkel. « Notre secteur d’activité Adhesive Technologies a enregistré une très forte croissance organique, la croissance a été bonne pour le secteur Laundry &amp; Home Care et l’évolution du secteur Beauty Care a également été positive. »</w:t>
      </w:r>
    </w:p>
    <w:p w:rsidR="0036454B" w:rsidRDefault="0036454B" w:rsidP="0036454B">
      <w:pPr>
        <w:autoSpaceDE w:val="0"/>
        <w:autoSpaceDN w:val="0"/>
        <w:adjustRightInd w:val="0"/>
        <w:spacing w:line="360" w:lineRule="auto"/>
        <w:jc w:val="both"/>
        <w:rPr>
          <w:b/>
          <w:sz w:val="24"/>
        </w:rPr>
      </w:pPr>
      <w:r>
        <w:rPr>
          <w:b/>
          <w:sz w:val="24"/>
        </w:rPr>
        <w:t xml:space="preserve">« Nous avons </w:t>
      </w:r>
      <w:r w:rsidR="001F674B">
        <w:rPr>
          <w:b/>
          <w:sz w:val="24"/>
        </w:rPr>
        <w:t>réalisé</w:t>
      </w:r>
      <w:r>
        <w:rPr>
          <w:b/>
          <w:sz w:val="24"/>
        </w:rPr>
        <w:t xml:space="preserve"> une croissance organique des ventes dans toutes les régions, avec des performances </w:t>
      </w:r>
      <w:r w:rsidR="00694442">
        <w:rPr>
          <w:b/>
          <w:sz w:val="24"/>
        </w:rPr>
        <w:t>très</w:t>
      </w:r>
      <w:r>
        <w:rPr>
          <w:b/>
          <w:sz w:val="24"/>
        </w:rPr>
        <w:t xml:space="preserve"> fortes sur les marchés émergents et de bons résultats sur les marchés matures. En Amérique du Nord, les secteurs des biens de</w:t>
      </w:r>
      <w:r w:rsidR="001F674B">
        <w:rPr>
          <w:b/>
          <w:sz w:val="24"/>
        </w:rPr>
        <w:t xml:space="preserve"> grande</w:t>
      </w:r>
      <w:r>
        <w:rPr>
          <w:b/>
          <w:sz w:val="24"/>
        </w:rPr>
        <w:t xml:space="preserve"> consommation ont repris le chemin de la croissance </w:t>
      </w:r>
      <w:r w:rsidR="00694442">
        <w:rPr>
          <w:b/>
          <w:sz w:val="24"/>
        </w:rPr>
        <w:t>avec de</w:t>
      </w:r>
      <w:r>
        <w:rPr>
          <w:b/>
          <w:sz w:val="24"/>
        </w:rPr>
        <w:t>s niveaux de service</w:t>
      </w:r>
      <w:r w:rsidR="00694442">
        <w:rPr>
          <w:b/>
          <w:sz w:val="24"/>
        </w:rPr>
        <w:t xml:space="preserve"> revenus à la normale</w:t>
      </w:r>
      <w:r>
        <w:rPr>
          <w:b/>
          <w:sz w:val="24"/>
        </w:rPr>
        <w:t xml:space="preserve">. » </w:t>
      </w:r>
    </w:p>
    <w:p w:rsidR="0036454B" w:rsidRPr="009D3FEA" w:rsidRDefault="0036454B" w:rsidP="0036454B">
      <w:pPr>
        <w:autoSpaceDE w:val="0"/>
        <w:autoSpaceDN w:val="0"/>
        <w:adjustRightInd w:val="0"/>
        <w:spacing w:line="360" w:lineRule="auto"/>
        <w:jc w:val="both"/>
        <w:rPr>
          <w:b/>
          <w:sz w:val="24"/>
        </w:rPr>
      </w:pPr>
    </w:p>
    <w:p w:rsidR="0036454B" w:rsidRDefault="0036454B" w:rsidP="0036454B">
      <w:pPr>
        <w:autoSpaceDE w:val="0"/>
        <w:autoSpaceDN w:val="0"/>
        <w:adjustRightInd w:val="0"/>
        <w:spacing w:line="360" w:lineRule="auto"/>
        <w:jc w:val="both"/>
        <w:rPr>
          <w:b/>
          <w:sz w:val="24"/>
        </w:rPr>
      </w:pPr>
      <w:r>
        <w:rPr>
          <w:b/>
          <w:sz w:val="24"/>
        </w:rPr>
        <w:t>« Comme au premier trimestre, nous avons dû faire face à de</w:t>
      </w:r>
      <w:r w:rsidR="00192BD3">
        <w:rPr>
          <w:b/>
          <w:sz w:val="24"/>
        </w:rPr>
        <w:t xml:space="preserve"> fortes</w:t>
      </w:r>
      <w:r>
        <w:rPr>
          <w:b/>
          <w:sz w:val="24"/>
        </w:rPr>
        <w:t xml:space="preserve"> turbulences sur les marchés des changes et à l’augmentation des prix des matières premières au deuxième </w:t>
      </w:r>
      <w:r w:rsidR="001F674B">
        <w:rPr>
          <w:b/>
          <w:sz w:val="24"/>
        </w:rPr>
        <w:t>trimestre</w:t>
      </w:r>
      <w:r>
        <w:rPr>
          <w:b/>
          <w:sz w:val="24"/>
        </w:rPr>
        <w:t xml:space="preserve">. Les opérations de change ont eu un effet négatif sur notre chiffre d’affaires, à hauteur de 6,1 % (soit environ 310 millions d'EUR). Notre résultat d’exploitation et le résultat par action ont également été affectés. Hors effets de change, nous avons obtenu une forte augmentation opérationnelle de l’EPS, de 7,7 % », </w:t>
      </w:r>
      <w:r w:rsidR="00694442">
        <w:rPr>
          <w:b/>
          <w:sz w:val="24"/>
        </w:rPr>
        <w:t xml:space="preserve">a </w:t>
      </w:r>
      <w:r>
        <w:rPr>
          <w:b/>
          <w:sz w:val="24"/>
        </w:rPr>
        <w:t>précis</w:t>
      </w:r>
      <w:r w:rsidR="00694442">
        <w:rPr>
          <w:b/>
          <w:sz w:val="24"/>
        </w:rPr>
        <w:t>é</w:t>
      </w:r>
      <w:r>
        <w:rPr>
          <w:b/>
          <w:sz w:val="24"/>
        </w:rPr>
        <w:t xml:space="preserve"> Hans Van Bylen.</w:t>
      </w:r>
    </w:p>
    <w:p w:rsidR="0036454B" w:rsidRPr="009D3FEA" w:rsidRDefault="0036454B" w:rsidP="0036454B">
      <w:pPr>
        <w:autoSpaceDE w:val="0"/>
        <w:autoSpaceDN w:val="0"/>
        <w:adjustRightInd w:val="0"/>
        <w:spacing w:line="360" w:lineRule="auto"/>
        <w:jc w:val="both"/>
        <w:rPr>
          <w:b/>
          <w:sz w:val="24"/>
        </w:rPr>
      </w:pPr>
    </w:p>
    <w:p w:rsidR="0036454B" w:rsidRPr="00F57BDA" w:rsidRDefault="00694442" w:rsidP="0036454B">
      <w:pPr>
        <w:autoSpaceDE w:val="0"/>
        <w:autoSpaceDN w:val="0"/>
        <w:adjustRightInd w:val="0"/>
        <w:spacing w:after="120" w:line="360" w:lineRule="auto"/>
        <w:jc w:val="both"/>
        <w:rPr>
          <w:b/>
          <w:sz w:val="24"/>
        </w:rPr>
      </w:pPr>
      <w:r>
        <w:rPr>
          <w:b/>
          <w:sz w:val="24"/>
        </w:rPr>
        <w:t>Mise à jour</w:t>
      </w:r>
      <w:r w:rsidR="0036454B">
        <w:rPr>
          <w:b/>
          <w:sz w:val="24"/>
        </w:rPr>
        <w:t xml:space="preserve"> des perspectives pour l’exercice 2018</w:t>
      </w:r>
    </w:p>
    <w:p w:rsidR="0036454B" w:rsidRDefault="0036454B" w:rsidP="0036454B">
      <w:pPr>
        <w:autoSpaceDE w:val="0"/>
        <w:autoSpaceDN w:val="0"/>
        <w:adjustRightInd w:val="0"/>
        <w:spacing w:line="360" w:lineRule="auto"/>
        <w:jc w:val="both"/>
        <w:rPr>
          <w:b/>
          <w:sz w:val="24"/>
        </w:rPr>
      </w:pPr>
      <w:r>
        <w:rPr>
          <w:b/>
          <w:sz w:val="24"/>
        </w:rPr>
        <w:t>Henkel a rév</w:t>
      </w:r>
      <w:r w:rsidR="00694442">
        <w:rPr>
          <w:b/>
          <w:sz w:val="24"/>
        </w:rPr>
        <w:t>isé</w:t>
      </w:r>
      <w:r>
        <w:rPr>
          <w:b/>
          <w:sz w:val="24"/>
        </w:rPr>
        <w:t xml:space="preserve"> ses perspectives pour l’exercice 2018. L’entreprise confirme sa prévision de croissance organique des ventes entre 2 et 4 % à l’échelle du Groupe. Henkel s’attend à </w:t>
      </w:r>
      <w:r w:rsidR="001F674B">
        <w:rPr>
          <w:b/>
          <w:sz w:val="24"/>
        </w:rPr>
        <w:t>une</w:t>
      </w:r>
      <w:r>
        <w:rPr>
          <w:b/>
          <w:sz w:val="24"/>
        </w:rPr>
        <w:t xml:space="preserve"> croissance organique des ventes du secteur d’activité Adhesive Technologies de 4 </w:t>
      </w:r>
      <w:r w:rsidR="001F674B">
        <w:rPr>
          <w:b/>
          <w:sz w:val="24"/>
        </w:rPr>
        <w:t>à</w:t>
      </w:r>
      <w:r>
        <w:rPr>
          <w:b/>
          <w:sz w:val="24"/>
        </w:rPr>
        <w:t xml:space="preserve"> 5 % (contre 2</w:t>
      </w:r>
      <w:r w:rsidR="00DD7DC8">
        <w:rPr>
          <w:b/>
          <w:sz w:val="24"/>
        </w:rPr>
        <w:t xml:space="preserve"> à </w:t>
      </w:r>
      <w:r>
        <w:rPr>
          <w:b/>
          <w:sz w:val="24"/>
        </w:rPr>
        <w:t xml:space="preserve">4 % précédemment). </w:t>
      </w:r>
      <w:r w:rsidR="001F674B">
        <w:rPr>
          <w:b/>
          <w:sz w:val="24"/>
        </w:rPr>
        <w:t>Pour</w:t>
      </w:r>
      <w:r>
        <w:rPr>
          <w:b/>
          <w:sz w:val="24"/>
        </w:rPr>
        <w:t xml:space="preserve"> le secteur d’activité Laundry &amp; Home Care</w:t>
      </w:r>
      <w:r w:rsidR="001F674B">
        <w:rPr>
          <w:b/>
          <w:sz w:val="24"/>
        </w:rPr>
        <w:t>, Henkel maintient ses estimations de</w:t>
      </w:r>
      <w:r>
        <w:rPr>
          <w:b/>
          <w:sz w:val="24"/>
        </w:rPr>
        <w:t xml:space="preserve"> croissance comprise entre 2 et 4 %. Pour le secteur d'activité Beauty Care, Henkel confirme ses attentes </w:t>
      </w:r>
      <w:r w:rsidR="001F674B">
        <w:rPr>
          <w:b/>
          <w:sz w:val="24"/>
        </w:rPr>
        <w:t>de</w:t>
      </w:r>
      <w:r>
        <w:rPr>
          <w:b/>
          <w:sz w:val="24"/>
        </w:rPr>
        <w:t xml:space="preserve"> croissance organique positive, comprise entre 0 et 2 %. </w:t>
      </w:r>
    </w:p>
    <w:p w:rsidR="0036454B" w:rsidRPr="009D3FEA" w:rsidRDefault="0036454B" w:rsidP="0036454B">
      <w:pPr>
        <w:autoSpaceDE w:val="0"/>
        <w:autoSpaceDN w:val="0"/>
        <w:adjustRightInd w:val="0"/>
        <w:spacing w:line="360" w:lineRule="auto"/>
        <w:jc w:val="both"/>
        <w:rPr>
          <w:b/>
          <w:sz w:val="24"/>
        </w:rPr>
      </w:pPr>
    </w:p>
    <w:p w:rsidR="0036454B" w:rsidRPr="000943FA" w:rsidRDefault="0036454B" w:rsidP="0036454B">
      <w:pPr>
        <w:autoSpaceDE w:val="0"/>
        <w:autoSpaceDN w:val="0"/>
        <w:adjustRightInd w:val="0"/>
        <w:spacing w:line="360" w:lineRule="auto"/>
        <w:jc w:val="both"/>
        <w:rPr>
          <w:b/>
          <w:sz w:val="24"/>
        </w:rPr>
      </w:pPr>
      <w:r>
        <w:rPr>
          <w:b/>
          <w:sz w:val="24"/>
        </w:rPr>
        <w:t>En ce qui concerne la rentabilité des ventes ajustée (EBIT), Henkel prévoit désormais une augmentation</w:t>
      </w:r>
      <w:r w:rsidR="00694442">
        <w:rPr>
          <w:b/>
          <w:sz w:val="24"/>
        </w:rPr>
        <w:t xml:space="preserve"> à</w:t>
      </w:r>
      <w:r w:rsidRPr="001F674B">
        <w:rPr>
          <w:b/>
          <w:color w:val="FF0000"/>
          <w:sz w:val="24"/>
        </w:rPr>
        <w:t xml:space="preserve"> </w:t>
      </w:r>
      <w:r>
        <w:rPr>
          <w:b/>
          <w:sz w:val="24"/>
        </w:rPr>
        <w:t xml:space="preserve">18 %, alors que l’estimation précédente était fixée à plus de 17,5 %. Les trois secteurs d'activité devraient contribuer à cette </w:t>
      </w:r>
      <w:r>
        <w:rPr>
          <w:b/>
          <w:sz w:val="24"/>
        </w:rPr>
        <w:lastRenderedPageBreak/>
        <w:t>évolution positive. Tenant compte de l’évolution du marché des changes et d</w:t>
      </w:r>
      <w:r w:rsidR="00694442">
        <w:rPr>
          <w:b/>
          <w:sz w:val="24"/>
        </w:rPr>
        <w:t>es</w:t>
      </w:r>
      <w:r>
        <w:rPr>
          <w:b/>
          <w:sz w:val="24"/>
        </w:rPr>
        <w:t xml:space="preserve"> prix des matières premières, Henkel s’attend désormais à une augmentation du résultat par action préférentielle comprise entre 3 et 6 % (</w:t>
      </w:r>
      <w:r w:rsidR="00694442">
        <w:rPr>
          <w:b/>
          <w:sz w:val="24"/>
        </w:rPr>
        <w:t>précédemment</w:t>
      </w:r>
      <w:r>
        <w:rPr>
          <w:b/>
          <w:sz w:val="24"/>
        </w:rPr>
        <w:t xml:space="preserve"> :</w:t>
      </w:r>
      <w:r w:rsidR="000077DC">
        <w:rPr>
          <w:b/>
          <w:sz w:val="24"/>
        </w:rPr>
        <w:t xml:space="preserve"> </w:t>
      </w:r>
      <w:r w:rsidR="0065657C">
        <w:rPr>
          <w:b/>
          <w:sz w:val="24"/>
        </w:rPr>
        <w:t xml:space="preserve">entre </w:t>
      </w:r>
      <w:r>
        <w:rPr>
          <w:b/>
          <w:sz w:val="24"/>
        </w:rPr>
        <w:t xml:space="preserve">5 </w:t>
      </w:r>
      <w:r w:rsidR="000077DC">
        <w:rPr>
          <w:b/>
          <w:sz w:val="24"/>
        </w:rPr>
        <w:t>et</w:t>
      </w:r>
      <w:r>
        <w:rPr>
          <w:b/>
          <w:sz w:val="24"/>
        </w:rPr>
        <w:t xml:space="preserve"> 8 %)</w:t>
      </w:r>
      <w:r w:rsidR="00672095">
        <w:rPr>
          <w:b/>
          <w:sz w:val="24"/>
        </w:rPr>
        <w:t>.</w:t>
      </w:r>
    </w:p>
    <w:p w:rsidR="0036454B" w:rsidRPr="00BD3B58" w:rsidRDefault="0036454B" w:rsidP="0036454B">
      <w:pPr>
        <w:autoSpaceDE w:val="0"/>
        <w:autoSpaceDN w:val="0"/>
        <w:adjustRightInd w:val="0"/>
        <w:spacing w:line="360" w:lineRule="auto"/>
        <w:jc w:val="both"/>
        <w:rPr>
          <w:b/>
          <w:sz w:val="24"/>
        </w:rPr>
      </w:pPr>
    </w:p>
    <w:p w:rsidR="0036454B" w:rsidRPr="00BD3B58" w:rsidRDefault="0036454B" w:rsidP="0036454B">
      <w:pPr>
        <w:autoSpaceDE w:val="0"/>
        <w:autoSpaceDN w:val="0"/>
        <w:adjustRightInd w:val="0"/>
        <w:spacing w:line="360" w:lineRule="auto"/>
        <w:jc w:val="both"/>
        <w:rPr>
          <w:b/>
          <w:bCs/>
          <w:sz w:val="24"/>
        </w:rPr>
      </w:pPr>
      <w:r w:rsidRPr="00BD3B58">
        <w:rPr>
          <w:b/>
          <w:sz w:val="24"/>
        </w:rPr>
        <w:t>« </w:t>
      </w:r>
      <w:r w:rsidRPr="00BD3B58">
        <w:rPr>
          <w:b/>
          <w:bCs/>
          <w:sz w:val="24"/>
        </w:rPr>
        <w:t>Ces perspectives montrent que nous continu</w:t>
      </w:r>
      <w:r w:rsidR="00545DD6" w:rsidRPr="00BD3B58">
        <w:rPr>
          <w:b/>
          <w:bCs/>
          <w:sz w:val="24"/>
        </w:rPr>
        <w:t>ons</w:t>
      </w:r>
      <w:r w:rsidRPr="00BD3B58">
        <w:rPr>
          <w:b/>
          <w:bCs/>
          <w:sz w:val="24"/>
        </w:rPr>
        <w:t xml:space="preserve"> à </w:t>
      </w:r>
      <w:r w:rsidR="000077DC" w:rsidRPr="00BD3B58">
        <w:rPr>
          <w:b/>
          <w:bCs/>
          <w:sz w:val="24"/>
        </w:rPr>
        <w:t xml:space="preserve">nous </w:t>
      </w:r>
      <w:r w:rsidRPr="00BD3B58">
        <w:rPr>
          <w:b/>
          <w:bCs/>
          <w:sz w:val="24"/>
        </w:rPr>
        <w:t xml:space="preserve">concentrer </w:t>
      </w:r>
      <w:r w:rsidR="00545DD6" w:rsidRPr="00BD3B58">
        <w:rPr>
          <w:b/>
          <w:bCs/>
          <w:sz w:val="24"/>
        </w:rPr>
        <w:t>sur</w:t>
      </w:r>
      <w:r w:rsidR="000077DC" w:rsidRPr="00BD3B58">
        <w:rPr>
          <w:b/>
          <w:bCs/>
          <w:sz w:val="24"/>
        </w:rPr>
        <w:t xml:space="preserve"> </w:t>
      </w:r>
      <w:r w:rsidRPr="00BD3B58">
        <w:rPr>
          <w:b/>
          <w:bCs/>
          <w:sz w:val="24"/>
        </w:rPr>
        <w:t xml:space="preserve">une croissance rentable </w:t>
      </w:r>
      <w:r w:rsidR="00545DD6" w:rsidRPr="00BD3B58">
        <w:rPr>
          <w:b/>
          <w:bCs/>
          <w:sz w:val="24"/>
        </w:rPr>
        <w:t>durable</w:t>
      </w:r>
      <w:r w:rsidRPr="00BD3B58">
        <w:rPr>
          <w:b/>
          <w:bCs/>
          <w:sz w:val="24"/>
        </w:rPr>
        <w:t xml:space="preserve"> et </w:t>
      </w:r>
      <w:r w:rsidR="00BD3B58" w:rsidRPr="00BD3B58">
        <w:rPr>
          <w:b/>
          <w:bCs/>
          <w:sz w:val="24"/>
        </w:rPr>
        <w:t>notre</w:t>
      </w:r>
      <w:r w:rsidRPr="00BD3B58">
        <w:rPr>
          <w:b/>
          <w:bCs/>
          <w:sz w:val="24"/>
        </w:rPr>
        <w:t xml:space="preserve"> engag</w:t>
      </w:r>
      <w:r w:rsidR="00BD3B58" w:rsidRPr="00BD3B58">
        <w:rPr>
          <w:b/>
          <w:bCs/>
          <w:sz w:val="24"/>
        </w:rPr>
        <w:t>ement</w:t>
      </w:r>
      <w:r w:rsidRPr="00BD3B58">
        <w:rPr>
          <w:b/>
          <w:bCs/>
          <w:sz w:val="24"/>
        </w:rPr>
        <w:t xml:space="preserve"> </w:t>
      </w:r>
      <w:r w:rsidR="000077DC" w:rsidRPr="00BD3B58">
        <w:rPr>
          <w:b/>
          <w:bCs/>
          <w:sz w:val="24"/>
        </w:rPr>
        <w:t xml:space="preserve">à </w:t>
      </w:r>
      <w:r w:rsidR="00BD3B58" w:rsidRPr="00BD3B58">
        <w:rPr>
          <w:b/>
          <w:bCs/>
          <w:sz w:val="24"/>
        </w:rPr>
        <w:t>poursuivre</w:t>
      </w:r>
      <w:r w:rsidR="000077DC" w:rsidRPr="00BD3B58">
        <w:rPr>
          <w:b/>
          <w:bCs/>
          <w:sz w:val="24"/>
        </w:rPr>
        <w:t xml:space="preserve"> </w:t>
      </w:r>
      <w:r w:rsidRPr="00BD3B58">
        <w:rPr>
          <w:b/>
          <w:bCs/>
          <w:sz w:val="24"/>
        </w:rPr>
        <w:t>la mise en œuvre de nos priorités stratégiques »,</w:t>
      </w:r>
      <w:r w:rsidR="00BD3B58" w:rsidRPr="00BD3B58">
        <w:rPr>
          <w:b/>
          <w:bCs/>
          <w:sz w:val="24"/>
        </w:rPr>
        <w:t xml:space="preserve"> a</w:t>
      </w:r>
      <w:r w:rsidRPr="00BD3B58">
        <w:rPr>
          <w:b/>
          <w:bCs/>
          <w:sz w:val="24"/>
        </w:rPr>
        <w:t xml:space="preserve"> </w:t>
      </w:r>
      <w:r w:rsidR="000077DC" w:rsidRPr="00BD3B58">
        <w:rPr>
          <w:b/>
          <w:bCs/>
          <w:sz w:val="24"/>
        </w:rPr>
        <w:t>indiqu</w:t>
      </w:r>
      <w:r w:rsidR="00BD3B58" w:rsidRPr="00BD3B58">
        <w:rPr>
          <w:b/>
          <w:bCs/>
          <w:sz w:val="24"/>
        </w:rPr>
        <w:t xml:space="preserve">é </w:t>
      </w:r>
      <w:r w:rsidRPr="00BD3B58">
        <w:rPr>
          <w:b/>
          <w:bCs/>
          <w:sz w:val="24"/>
        </w:rPr>
        <w:t xml:space="preserve">Hans Van Bylen. </w:t>
      </w:r>
    </w:p>
    <w:p w:rsidR="0036454B" w:rsidRPr="009D3FEA" w:rsidRDefault="0036454B" w:rsidP="0036454B">
      <w:pPr>
        <w:autoSpaceDE w:val="0"/>
        <w:autoSpaceDN w:val="0"/>
        <w:adjustRightInd w:val="0"/>
        <w:spacing w:after="120" w:line="360" w:lineRule="auto"/>
        <w:jc w:val="both"/>
        <w:rPr>
          <w:b/>
          <w:sz w:val="24"/>
        </w:rPr>
      </w:pPr>
    </w:p>
    <w:p w:rsidR="0036454B" w:rsidRPr="004B2F6D" w:rsidRDefault="0036454B" w:rsidP="0036454B">
      <w:pPr>
        <w:autoSpaceDE w:val="0"/>
        <w:autoSpaceDN w:val="0"/>
        <w:adjustRightInd w:val="0"/>
        <w:spacing w:after="120" w:line="360" w:lineRule="auto"/>
        <w:jc w:val="both"/>
        <w:rPr>
          <w:b/>
          <w:sz w:val="24"/>
        </w:rPr>
      </w:pPr>
      <w:r>
        <w:rPr>
          <w:b/>
          <w:sz w:val="24"/>
        </w:rPr>
        <w:t>Développement des ventes et d</w:t>
      </w:r>
      <w:r w:rsidR="000077DC">
        <w:rPr>
          <w:b/>
          <w:sz w:val="24"/>
        </w:rPr>
        <w:t>u résultat</w:t>
      </w:r>
      <w:r>
        <w:rPr>
          <w:b/>
          <w:sz w:val="24"/>
        </w:rPr>
        <w:t xml:space="preserve"> au deuxième trimestre 2018 </w:t>
      </w:r>
    </w:p>
    <w:p w:rsidR="0036454B" w:rsidRDefault="0036454B" w:rsidP="0036454B">
      <w:pPr>
        <w:autoSpaceDE w:val="0"/>
        <w:autoSpaceDN w:val="0"/>
        <w:adjustRightInd w:val="0"/>
        <w:spacing w:line="360" w:lineRule="auto"/>
        <w:jc w:val="both"/>
        <w:rPr>
          <w:rFonts w:cs="Arial"/>
          <w:sz w:val="24"/>
        </w:rPr>
      </w:pPr>
      <w:r>
        <w:rPr>
          <w:sz w:val="24"/>
        </w:rPr>
        <w:t xml:space="preserve">En atteignant 5 143 millions d'EUR, </w:t>
      </w:r>
      <w:r>
        <w:rPr>
          <w:b/>
          <w:sz w:val="24"/>
        </w:rPr>
        <w:t>les ventes</w:t>
      </w:r>
      <w:r>
        <w:rPr>
          <w:sz w:val="24"/>
        </w:rPr>
        <w:t xml:space="preserve"> du deuxième trimestre 2018 ont atteint un record, avec une progression nominale de 0,9  % par rapport au même trimestre de l'année précédente. </w:t>
      </w:r>
      <w:r>
        <w:rPr>
          <w:b/>
          <w:sz w:val="24"/>
        </w:rPr>
        <w:t>Organiquement</w:t>
      </w:r>
      <w:r>
        <w:rPr>
          <w:sz w:val="24"/>
        </w:rPr>
        <w:t xml:space="preserve">, c'est-à-dire après ajustement des effets de change et des acquisitions et désinvestissements, Henkel a enregistré une croissance de 3,5 %. </w:t>
      </w:r>
      <w:r w:rsidRPr="00BD3B58">
        <w:rPr>
          <w:sz w:val="24"/>
        </w:rPr>
        <w:t xml:space="preserve">Les acquisitions et les désinvestissements ont contribué à hauteur de 3,5 %. Cela a donné lieu à une croissance de 7 %. Les </w:t>
      </w:r>
      <w:r>
        <w:rPr>
          <w:sz w:val="24"/>
        </w:rPr>
        <w:t xml:space="preserve">effets de change ont </w:t>
      </w:r>
      <w:r w:rsidR="000077DC">
        <w:rPr>
          <w:sz w:val="24"/>
        </w:rPr>
        <w:t xml:space="preserve">eu un impact négatif sur les ventes </w:t>
      </w:r>
      <w:r>
        <w:rPr>
          <w:sz w:val="24"/>
        </w:rPr>
        <w:t xml:space="preserve"> de -6,1 %.</w:t>
      </w:r>
    </w:p>
    <w:p w:rsidR="0036454B" w:rsidRPr="009D3FEA" w:rsidRDefault="0036454B" w:rsidP="0036454B">
      <w:pPr>
        <w:autoSpaceDE w:val="0"/>
        <w:autoSpaceDN w:val="0"/>
        <w:adjustRightInd w:val="0"/>
        <w:spacing w:line="360" w:lineRule="auto"/>
        <w:jc w:val="both"/>
        <w:rPr>
          <w:rFonts w:cs="Arial"/>
          <w:sz w:val="24"/>
        </w:rPr>
      </w:pPr>
    </w:p>
    <w:p w:rsidR="0036454B" w:rsidRDefault="0036454B" w:rsidP="0036454B">
      <w:pPr>
        <w:autoSpaceDE w:val="0"/>
        <w:autoSpaceDN w:val="0"/>
        <w:adjustRightInd w:val="0"/>
        <w:spacing w:line="360" w:lineRule="auto"/>
        <w:jc w:val="both"/>
        <w:rPr>
          <w:rFonts w:cs="Arial"/>
          <w:sz w:val="24"/>
        </w:rPr>
      </w:pPr>
      <w:r>
        <w:rPr>
          <w:sz w:val="24"/>
        </w:rPr>
        <w:t xml:space="preserve">Le secteur d'activité </w:t>
      </w:r>
      <w:r>
        <w:rPr>
          <w:b/>
          <w:sz w:val="24"/>
        </w:rPr>
        <w:t>Adhesive Technologies</w:t>
      </w:r>
      <w:r>
        <w:rPr>
          <w:sz w:val="24"/>
        </w:rPr>
        <w:t xml:space="preserve"> a enregistré une très forte croissance organique de ses ventes de 5,2 %. Pour le secteur d'activité </w:t>
      </w:r>
      <w:r>
        <w:rPr>
          <w:b/>
          <w:sz w:val="24"/>
        </w:rPr>
        <w:t>Beauty Care</w:t>
      </w:r>
      <w:r>
        <w:rPr>
          <w:sz w:val="24"/>
        </w:rPr>
        <w:t xml:space="preserve">, les ventes organiques ont augmenté de 0,4 % par rapport au deuxième trimestre de l'année dernière. Le secteur d'activité </w:t>
      </w:r>
      <w:r>
        <w:rPr>
          <w:b/>
          <w:sz w:val="24"/>
        </w:rPr>
        <w:t>Laundry &amp; Home Care</w:t>
      </w:r>
      <w:r>
        <w:rPr>
          <w:sz w:val="24"/>
        </w:rPr>
        <w:t xml:space="preserve"> a également enregistré une bonne croissance organique</w:t>
      </w:r>
      <w:r w:rsidR="000077DC">
        <w:rPr>
          <w:sz w:val="24"/>
        </w:rPr>
        <w:t xml:space="preserve"> </w:t>
      </w:r>
      <w:r>
        <w:rPr>
          <w:sz w:val="24"/>
        </w:rPr>
        <w:t xml:space="preserve">de 2,9 % </w:t>
      </w:r>
    </w:p>
    <w:p w:rsidR="0036454B" w:rsidRPr="009D3FEA" w:rsidRDefault="0036454B" w:rsidP="0036454B">
      <w:pPr>
        <w:autoSpaceDE w:val="0"/>
        <w:autoSpaceDN w:val="0"/>
        <w:adjustRightInd w:val="0"/>
        <w:spacing w:line="360" w:lineRule="auto"/>
        <w:jc w:val="both"/>
        <w:rPr>
          <w:rFonts w:cs="Arial"/>
          <w:sz w:val="24"/>
        </w:rPr>
      </w:pPr>
    </w:p>
    <w:p w:rsidR="0036454B" w:rsidRPr="00BD3B58" w:rsidRDefault="0036454B" w:rsidP="0036454B">
      <w:pPr>
        <w:autoSpaceDE w:val="0"/>
        <w:autoSpaceDN w:val="0"/>
        <w:adjustRightInd w:val="0"/>
        <w:spacing w:line="360" w:lineRule="auto"/>
        <w:jc w:val="both"/>
        <w:rPr>
          <w:rFonts w:cs="Arial"/>
          <w:sz w:val="24"/>
        </w:rPr>
      </w:pPr>
      <w:bookmarkStart w:id="3" w:name="_Hlk522087235"/>
      <w:r w:rsidRPr="00BD3B58">
        <w:rPr>
          <w:sz w:val="24"/>
        </w:rPr>
        <w:t xml:space="preserve">La </w:t>
      </w:r>
      <w:r w:rsidR="000077DC" w:rsidRPr="00BD3B58">
        <w:rPr>
          <w:sz w:val="24"/>
        </w:rPr>
        <w:t>croissance des ventes</w:t>
      </w:r>
      <w:r w:rsidRPr="00BD3B58">
        <w:rPr>
          <w:sz w:val="24"/>
        </w:rPr>
        <w:t xml:space="preserve"> a également été </w:t>
      </w:r>
      <w:r w:rsidR="000077DC" w:rsidRPr="00BD3B58">
        <w:rPr>
          <w:sz w:val="24"/>
        </w:rPr>
        <w:t>portée</w:t>
      </w:r>
      <w:r w:rsidRPr="00BD3B58">
        <w:rPr>
          <w:sz w:val="24"/>
        </w:rPr>
        <w:t xml:space="preserve"> par</w:t>
      </w:r>
      <w:r w:rsidR="00BD3B58" w:rsidRPr="00BD3B58">
        <w:rPr>
          <w:sz w:val="24"/>
        </w:rPr>
        <w:t xml:space="preserve"> le numérique avec</w:t>
      </w:r>
      <w:r w:rsidRPr="00BD3B58">
        <w:rPr>
          <w:sz w:val="24"/>
        </w:rPr>
        <w:t xml:space="preserve"> l’augmentation à deux chiffres des </w:t>
      </w:r>
      <w:r w:rsidR="000077DC" w:rsidRPr="00BD3B58">
        <w:rPr>
          <w:b/>
          <w:sz w:val="24"/>
        </w:rPr>
        <w:t>ventes en ligne</w:t>
      </w:r>
      <w:r w:rsidRPr="00BD3B58">
        <w:rPr>
          <w:sz w:val="24"/>
        </w:rPr>
        <w:t xml:space="preserve"> à l’échelle du groupe, </w:t>
      </w:r>
      <w:r w:rsidR="00BD3B58" w:rsidRPr="00BD3B58">
        <w:rPr>
          <w:sz w:val="24"/>
        </w:rPr>
        <w:t>soutenue par</w:t>
      </w:r>
      <w:r w:rsidRPr="00BD3B58">
        <w:rPr>
          <w:sz w:val="24"/>
        </w:rPr>
        <w:t xml:space="preserve"> des performances particulièrement fortes dans les secteurs des biens de </w:t>
      </w:r>
      <w:r w:rsidR="000077DC" w:rsidRPr="00BD3B58">
        <w:rPr>
          <w:sz w:val="24"/>
        </w:rPr>
        <w:t xml:space="preserve">grande </w:t>
      </w:r>
      <w:r w:rsidRPr="00BD3B58">
        <w:rPr>
          <w:sz w:val="24"/>
        </w:rPr>
        <w:t>consommation.</w:t>
      </w:r>
    </w:p>
    <w:bookmarkEnd w:id="3"/>
    <w:p w:rsidR="0036454B" w:rsidRPr="00314BAE" w:rsidRDefault="0036454B" w:rsidP="0036454B">
      <w:pPr>
        <w:autoSpaceDE w:val="0"/>
        <w:autoSpaceDN w:val="0"/>
        <w:adjustRightInd w:val="0"/>
        <w:spacing w:line="360" w:lineRule="auto"/>
        <w:jc w:val="both"/>
        <w:rPr>
          <w:rFonts w:cs="Arial"/>
          <w:sz w:val="24"/>
        </w:rPr>
      </w:pPr>
    </w:p>
    <w:p w:rsidR="00440E54" w:rsidRDefault="0036454B" w:rsidP="0036454B">
      <w:pPr>
        <w:autoSpaceDE w:val="0"/>
        <w:autoSpaceDN w:val="0"/>
        <w:adjustRightInd w:val="0"/>
        <w:spacing w:line="360" w:lineRule="auto"/>
        <w:jc w:val="both"/>
        <w:rPr>
          <w:sz w:val="24"/>
        </w:rPr>
      </w:pPr>
      <w:r>
        <w:rPr>
          <w:sz w:val="24"/>
        </w:rPr>
        <w:t xml:space="preserve">Les </w:t>
      </w:r>
      <w:r>
        <w:rPr>
          <w:b/>
          <w:sz w:val="24"/>
        </w:rPr>
        <w:t>marchés émergents</w:t>
      </w:r>
      <w:r>
        <w:rPr>
          <w:sz w:val="24"/>
        </w:rPr>
        <w:t xml:space="preserve"> ont une fois encore réalisé une contribution à la croissance organique du Groupe supérieure à la moyenne, avec une très forte hausse de 5,4 %. </w:t>
      </w:r>
    </w:p>
    <w:p w:rsidR="00440E54" w:rsidRDefault="00440E54" w:rsidP="0036454B">
      <w:pPr>
        <w:autoSpaceDE w:val="0"/>
        <w:autoSpaceDN w:val="0"/>
        <w:adjustRightInd w:val="0"/>
        <w:spacing w:line="360" w:lineRule="auto"/>
        <w:jc w:val="both"/>
        <w:rPr>
          <w:sz w:val="24"/>
        </w:rPr>
      </w:pPr>
    </w:p>
    <w:p w:rsidR="0036454B" w:rsidRPr="00440E54" w:rsidRDefault="0036454B" w:rsidP="0036454B">
      <w:pPr>
        <w:autoSpaceDE w:val="0"/>
        <w:autoSpaceDN w:val="0"/>
        <w:adjustRightInd w:val="0"/>
        <w:spacing w:line="360" w:lineRule="auto"/>
        <w:jc w:val="both"/>
        <w:rPr>
          <w:sz w:val="24"/>
        </w:rPr>
      </w:pPr>
      <w:r>
        <w:rPr>
          <w:sz w:val="24"/>
        </w:rPr>
        <w:lastRenderedPageBreak/>
        <w:t xml:space="preserve">Les </w:t>
      </w:r>
      <w:r>
        <w:rPr>
          <w:b/>
          <w:bCs/>
          <w:sz w:val="24"/>
        </w:rPr>
        <w:t xml:space="preserve">marchés matures </w:t>
      </w:r>
      <w:r>
        <w:rPr>
          <w:sz w:val="24"/>
        </w:rPr>
        <w:t xml:space="preserve">ont </w:t>
      </w:r>
      <w:r w:rsidR="00440E54">
        <w:rPr>
          <w:sz w:val="24"/>
        </w:rPr>
        <w:t>réalisé</w:t>
      </w:r>
      <w:r>
        <w:rPr>
          <w:sz w:val="24"/>
        </w:rPr>
        <w:t xml:space="preserve"> une croissance organique positive de 2,2 %.</w:t>
      </w:r>
    </w:p>
    <w:p w:rsidR="0036454B" w:rsidRPr="009D3FEA" w:rsidRDefault="0036454B" w:rsidP="0036454B">
      <w:pPr>
        <w:autoSpaceDE w:val="0"/>
        <w:autoSpaceDN w:val="0"/>
        <w:adjustRightInd w:val="0"/>
        <w:spacing w:line="360" w:lineRule="auto"/>
        <w:jc w:val="both"/>
        <w:rPr>
          <w:rFonts w:cs="Arial"/>
          <w:sz w:val="24"/>
        </w:rPr>
      </w:pPr>
    </w:p>
    <w:p w:rsidR="0036454B" w:rsidRPr="00FD006A" w:rsidRDefault="0036454B" w:rsidP="0036454B">
      <w:pPr>
        <w:autoSpaceDE w:val="0"/>
        <w:autoSpaceDN w:val="0"/>
        <w:adjustRightInd w:val="0"/>
        <w:spacing w:line="360" w:lineRule="auto"/>
        <w:jc w:val="both"/>
        <w:rPr>
          <w:rFonts w:cs="Arial"/>
          <w:sz w:val="24"/>
        </w:rPr>
      </w:pPr>
      <w:r>
        <w:rPr>
          <w:sz w:val="24"/>
        </w:rPr>
        <w:t xml:space="preserve">En </w:t>
      </w:r>
      <w:r>
        <w:rPr>
          <w:b/>
          <w:bCs/>
          <w:sz w:val="24"/>
        </w:rPr>
        <w:t>Europe de l’Ouest</w:t>
      </w:r>
      <w:r>
        <w:rPr>
          <w:sz w:val="24"/>
        </w:rPr>
        <w:t>, les ventes sont restées stables avec une croissance organique de 0,1 %. L'</w:t>
      </w:r>
      <w:r>
        <w:rPr>
          <w:b/>
          <w:bCs/>
          <w:sz w:val="24"/>
        </w:rPr>
        <w:t>Europe de l'Est</w:t>
      </w:r>
      <w:r>
        <w:rPr>
          <w:sz w:val="24"/>
        </w:rPr>
        <w:t xml:space="preserve"> a enregistré une croissance organique de 8,2 %. Dans la région </w:t>
      </w:r>
      <w:r>
        <w:rPr>
          <w:b/>
          <w:sz w:val="24"/>
        </w:rPr>
        <w:t>Afrique/Moyen-Orient</w:t>
      </w:r>
      <w:r>
        <w:rPr>
          <w:bCs/>
          <w:sz w:val="24"/>
        </w:rPr>
        <w:t xml:space="preserve"> </w:t>
      </w:r>
      <w:r>
        <w:rPr>
          <w:sz w:val="24"/>
        </w:rPr>
        <w:t xml:space="preserve">les ventes ont augmenté organiquement de 4,7 %. En </w:t>
      </w:r>
      <w:r>
        <w:rPr>
          <w:b/>
          <w:sz w:val="24"/>
        </w:rPr>
        <w:t>Amérique du Nord</w:t>
      </w:r>
      <w:r>
        <w:rPr>
          <w:sz w:val="24"/>
        </w:rPr>
        <w:t>, les ventes ont progressé organiquement de 4,9 %.</w:t>
      </w:r>
      <w:r>
        <w:rPr>
          <w:b/>
          <w:bCs/>
          <w:sz w:val="24"/>
        </w:rPr>
        <w:t xml:space="preserve"> </w:t>
      </w:r>
      <w:r>
        <w:rPr>
          <w:bCs/>
          <w:sz w:val="24"/>
        </w:rPr>
        <w:t>L’</w:t>
      </w:r>
      <w:r>
        <w:rPr>
          <w:b/>
          <w:bCs/>
          <w:sz w:val="24"/>
        </w:rPr>
        <w:t>Amérique latine</w:t>
      </w:r>
      <w:r>
        <w:rPr>
          <w:bCs/>
          <w:sz w:val="24"/>
        </w:rPr>
        <w:t xml:space="preserve"> a réalisé une croissance organique de 6,3</w:t>
      </w:r>
      <w:r>
        <w:rPr>
          <w:sz w:val="24"/>
        </w:rPr>
        <w:t xml:space="preserve"> %, et dans la région </w:t>
      </w:r>
      <w:r>
        <w:rPr>
          <w:b/>
          <w:sz w:val="24"/>
        </w:rPr>
        <w:t>Asie-Pacifique</w:t>
      </w:r>
      <w:r>
        <w:rPr>
          <w:sz w:val="24"/>
        </w:rPr>
        <w:t>, les ventes ont organiquement augmenté de 1,9 %.</w:t>
      </w:r>
    </w:p>
    <w:p w:rsidR="0036454B" w:rsidRDefault="0036454B" w:rsidP="0036454B">
      <w:pPr>
        <w:autoSpaceDE w:val="0"/>
        <w:autoSpaceDN w:val="0"/>
        <w:adjustRightInd w:val="0"/>
        <w:spacing w:line="360" w:lineRule="auto"/>
        <w:jc w:val="both"/>
        <w:rPr>
          <w:rFonts w:cs="Arial"/>
          <w:sz w:val="24"/>
        </w:rPr>
      </w:pPr>
    </w:p>
    <w:p w:rsidR="0036454B" w:rsidRDefault="0036454B" w:rsidP="0036454B">
      <w:pPr>
        <w:autoSpaceDE w:val="0"/>
        <w:autoSpaceDN w:val="0"/>
        <w:adjustRightInd w:val="0"/>
        <w:spacing w:line="360" w:lineRule="auto"/>
        <w:jc w:val="both"/>
        <w:rPr>
          <w:rFonts w:cs="Arial"/>
          <w:sz w:val="24"/>
        </w:rPr>
      </w:pPr>
      <w:r>
        <w:rPr>
          <w:sz w:val="24"/>
        </w:rPr>
        <w:t xml:space="preserve">Le </w:t>
      </w:r>
      <w:r>
        <w:rPr>
          <w:b/>
          <w:bCs/>
          <w:sz w:val="24"/>
        </w:rPr>
        <w:t>résultat d'exploitation ajusté (EBIT)</w:t>
      </w:r>
      <w:r>
        <w:rPr>
          <w:sz w:val="24"/>
        </w:rPr>
        <w:t xml:space="preserve"> s’est amélioré de 1,8 %</w:t>
      </w:r>
      <w:r w:rsidR="00440E54">
        <w:rPr>
          <w:sz w:val="24"/>
        </w:rPr>
        <w:t xml:space="preserve"> et </w:t>
      </w:r>
      <w:r>
        <w:rPr>
          <w:sz w:val="24"/>
        </w:rPr>
        <w:t xml:space="preserve">atteint un record </w:t>
      </w:r>
      <w:r w:rsidR="00440E54">
        <w:rPr>
          <w:sz w:val="24"/>
        </w:rPr>
        <w:t>à</w:t>
      </w:r>
      <w:r>
        <w:rPr>
          <w:sz w:val="24"/>
        </w:rPr>
        <w:t xml:space="preserve"> 926 millions d'EUR, contre 909 millions d'EUR au même trimestre de l’année précédente.</w:t>
      </w:r>
    </w:p>
    <w:p w:rsidR="0036454B" w:rsidRPr="009D3FEA" w:rsidRDefault="0036454B" w:rsidP="0036454B">
      <w:pPr>
        <w:autoSpaceDE w:val="0"/>
        <w:autoSpaceDN w:val="0"/>
        <w:adjustRightInd w:val="0"/>
        <w:spacing w:line="360" w:lineRule="auto"/>
        <w:jc w:val="both"/>
        <w:rPr>
          <w:sz w:val="24"/>
        </w:rPr>
      </w:pPr>
    </w:p>
    <w:p w:rsidR="0036454B" w:rsidRPr="00FD006A" w:rsidRDefault="0036454B" w:rsidP="0036454B">
      <w:pPr>
        <w:autoSpaceDE w:val="0"/>
        <w:autoSpaceDN w:val="0"/>
        <w:adjustRightInd w:val="0"/>
        <w:spacing w:line="360" w:lineRule="auto"/>
        <w:jc w:val="both"/>
        <w:rPr>
          <w:rFonts w:cs="Arial"/>
          <w:sz w:val="24"/>
        </w:rPr>
      </w:pPr>
      <w:r>
        <w:rPr>
          <w:sz w:val="24"/>
        </w:rPr>
        <w:t xml:space="preserve">La </w:t>
      </w:r>
      <w:r>
        <w:rPr>
          <w:b/>
          <w:bCs/>
          <w:sz w:val="24"/>
        </w:rPr>
        <w:t xml:space="preserve">rentabilité des ventes ajustée (EBIT) </w:t>
      </w:r>
      <w:r>
        <w:rPr>
          <w:sz w:val="24"/>
        </w:rPr>
        <w:t xml:space="preserve">a augmenté de 0,2 point pour atteindre 18 %. </w:t>
      </w:r>
    </w:p>
    <w:p w:rsidR="0036454B" w:rsidRPr="009D3FEA" w:rsidRDefault="0036454B" w:rsidP="0036454B">
      <w:pPr>
        <w:autoSpaceDE w:val="0"/>
        <w:autoSpaceDN w:val="0"/>
        <w:adjustRightInd w:val="0"/>
        <w:spacing w:line="360" w:lineRule="auto"/>
        <w:jc w:val="both"/>
        <w:rPr>
          <w:rFonts w:cs="Arial"/>
          <w:b/>
          <w:sz w:val="24"/>
        </w:rPr>
      </w:pPr>
    </w:p>
    <w:p w:rsidR="0036454B" w:rsidRPr="0071477A" w:rsidRDefault="0036454B" w:rsidP="0036454B">
      <w:pPr>
        <w:autoSpaceDE w:val="0"/>
        <w:autoSpaceDN w:val="0"/>
        <w:adjustRightInd w:val="0"/>
        <w:spacing w:line="360" w:lineRule="auto"/>
        <w:jc w:val="both"/>
        <w:rPr>
          <w:rFonts w:cs="Arial"/>
          <w:sz w:val="24"/>
        </w:rPr>
      </w:pPr>
      <w:r>
        <w:rPr>
          <w:sz w:val="24"/>
        </w:rPr>
        <w:t xml:space="preserve">Le </w:t>
      </w:r>
      <w:r>
        <w:rPr>
          <w:b/>
          <w:sz w:val="24"/>
        </w:rPr>
        <w:t>résultat par action préférentielle après ajustement</w:t>
      </w:r>
      <w:r>
        <w:rPr>
          <w:sz w:val="24"/>
        </w:rPr>
        <w:t xml:space="preserve"> a augmenté de 1,9 %, passant de 1,55 EUR à 1,58 EUR. La croissance de l'EPS a </w:t>
      </w:r>
      <w:r w:rsidR="00440E54">
        <w:rPr>
          <w:sz w:val="24"/>
        </w:rPr>
        <w:t>été négativement impacté</w:t>
      </w:r>
      <w:r w:rsidR="0065657C">
        <w:rPr>
          <w:sz w:val="24"/>
        </w:rPr>
        <w:t>e</w:t>
      </w:r>
      <w:r w:rsidR="00440E54">
        <w:rPr>
          <w:sz w:val="24"/>
        </w:rPr>
        <w:t xml:space="preserve"> par les</w:t>
      </w:r>
      <w:r>
        <w:rPr>
          <w:sz w:val="24"/>
        </w:rPr>
        <w:t xml:space="preserve"> effets de change, à hauteur de -5,8 %. Hors effets de change, le résultat par action préférentielle après ajustement a progressé de 7,7 %</w:t>
      </w:r>
    </w:p>
    <w:p w:rsidR="0036454B" w:rsidRPr="009D3FEA" w:rsidRDefault="0036454B" w:rsidP="0036454B">
      <w:pPr>
        <w:autoSpaceDE w:val="0"/>
        <w:autoSpaceDN w:val="0"/>
        <w:adjustRightInd w:val="0"/>
        <w:spacing w:line="360" w:lineRule="auto"/>
        <w:jc w:val="both"/>
        <w:rPr>
          <w:sz w:val="24"/>
        </w:rPr>
      </w:pPr>
    </w:p>
    <w:p w:rsidR="0036454B" w:rsidRDefault="0036454B" w:rsidP="0036454B">
      <w:pPr>
        <w:autoSpaceDE w:val="0"/>
        <w:autoSpaceDN w:val="0"/>
        <w:adjustRightInd w:val="0"/>
        <w:spacing w:line="360" w:lineRule="auto"/>
        <w:jc w:val="both"/>
        <w:rPr>
          <w:sz w:val="24"/>
        </w:rPr>
      </w:pPr>
      <w:r>
        <w:rPr>
          <w:sz w:val="24"/>
        </w:rPr>
        <w:t xml:space="preserve">S’établissant à 6,3 %, le </w:t>
      </w:r>
      <w:r>
        <w:rPr>
          <w:b/>
          <w:bCs/>
          <w:sz w:val="24"/>
        </w:rPr>
        <w:t>rapport du fonds de roulement net et des ventes</w:t>
      </w:r>
      <w:r>
        <w:rPr>
          <w:sz w:val="24"/>
        </w:rPr>
        <w:t xml:space="preserve"> a dépassé le niveau du deuxième trimestre 2017 (5,2 %).</w:t>
      </w:r>
    </w:p>
    <w:p w:rsidR="0036454B" w:rsidRPr="009D3FEA" w:rsidRDefault="0036454B" w:rsidP="0036454B">
      <w:pPr>
        <w:autoSpaceDE w:val="0"/>
        <w:autoSpaceDN w:val="0"/>
        <w:adjustRightInd w:val="0"/>
        <w:spacing w:line="360" w:lineRule="auto"/>
        <w:jc w:val="both"/>
        <w:rPr>
          <w:sz w:val="24"/>
        </w:rPr>
      </w:pPr>
    </w:p>
    <w:p w:rsidR="0036454B" w:rsidRDefault="0036454B" w:rsidP="0036454B">
      <w:pPr>
        <w:autoSpaceDE w:val="0"/>
        <w:autoSpaceDN w:val="0"/>
        <w:adjustRightInd w:val="0"/>
        <w:spacing w:after="120" w:line="360" w:lineRule="auto"/>
        <w:jc w:val="both"/>
        <w:rPr>
          <w:b/>
          <w:sz w:val="24"/>
        </w:rPr>
      </w:pPr>
      <w:r>
        <w:rPr>
          <w:b/>
          <w:sz w:val="24"/>
        </w:rPr>
        <w:t>Développement des secteurs d'activité</w:t>
      </w:r>
    </w:p>
    <w:p w:rsidR="0036454B" w:rsidRDefault="0036454B" w:rsidP="0036454B">
      <w:pPr>
        <w:autoSpaceDE w:val="0"/>
        <w:autoSpaceDN w:val="0"/>
        <w:adjustRightInd w:val="0"/>
        <w:spacing w:line="360" w:lineRule="auto"/>
        <w:jc w:val="both"/>
        <w:rPr>
          <w:rFonts w:cs="Arial"/>
          <w:sz w:val="24"/>
        </w:rPr>
      </w:pPr>
      <w:r>
        <w:rPr>
          <w:sz w:val="24"/>
        </w:rPr>
        <w:t xml:space="preserve">Le secteur d'activité </w:t>
      </w:r>
      <w:r>
        <w:rPr>
          <w:b/>
          <w:sz w:val="24"/>
        </w:rPr>
        <w:t>Adhesive Technologies</w:t>
      </w:r>
      <w:r>
        <w:rPr>
          <w:sz w:val="24"/>
        </w:rPr>
        <w:t xml:space="preserve"> a réalisé une très forte </w:t>
      </w:r>
      <w:r>
        <w:rPr>
          <w:b/>
          <w:bCs/>
          <w:sz w:val="24"/>
        </w:rPr>
        <w:t>croissance</w:t>
      </w:r>
      <w:r>
        <w:rPr>
          <w:sz w:val="24"/>
        </w:rPr>
        <w:t xml:space="preserve"> </w:t>
      </w:r>
      <w:r>
        <w:rPr>
          <w:b/>
          <w:sz w:val="24"/>
        </w:rPr>
        <w:t>organique des ventes</w:t>
      </w:r>
      <w:r>
        <w:rPr>
          <w:sz w:val="24"/>
        </w:rPr>
        <w:t xml:space="preserve"> de 5,2 % au deuxième trimestre. En valeur nominale, les ventes ont augmenté de 2,6 % pour atteindre 2 432 millions d'EUR. Le </w:t>
      </w:r>
      <w:r>
        <w:rPr>
          <w:b/>
          <w:bCs/>
          <w:sz w:val="24"/>
        </w:rPr>
        <w:t>résultat d'exploitation ajusté</w:t>
      </w:r>
      <w:r>
        <w:rPr>
          <w:sz w:val="24"/>
        </w:rPr>
        <w:t xml:space="preserve"> a augmenté de 1,5 % à 462 millions d'EUR. S’établissant à 19,0 %, la </w:t>
      </w:r>
      <w:r>
        <w:rPr>
          <w:b/>
          <w:sz w:val="24"/>
        </w:rPr>
        <w:t>rentabilité des ventes ajustée</w:t>
      </w:r>
      <w:r>
        <w:rPr>
          <w:sz w:val="24"/>
        </w:rPr>
        <w:t xml:space="preserve"> est légèrement inférieure à celle obtenue au même trimestre de l’année dernière.</w:t>
      </w:r>
    </w:p>
    <w:p w:rsidR="0036454B" w:rsidRPr="009D3FEA" w:rsidRDefault="0036454B" w:rsidP="0036454B">
      <w:pPr>
        <w:autoSpaceDE w:val="0"/>
        <w:autoSpaceDN w:val="0"/>
        <w:adjustRightInd w:val="0"/>
        <w:spacing w:line="360" w:lineRule="auto"/>
        <w:jc w:val="both"/>
        <w:rPr>
          <w:rFonts w:cs="Arial"/>
          <w:sz w:val="24"/>
        </w:rPr>
      </w:pPr>
    </w:p>
    <w:p w:rsidR="0036454B" w:rsidRDefault="00440E54" w:rsidP="0036454B">
      <w:pPr>
        <w:autoSpaceDE w:val="0"/>
        <w:autoSpaceDN w:val="0"/>
        <w:adjustRightInd w:val="0"/>
        <w:spacing w:line="360" w:lineRule="auto"/>
        <w:jc w:val="both"/>
        <w:rPr>
          <w:rFonts w:cs="Arial"/>
          <w:color w:val="000000"/>
          <w:sz w:val="24"/>
        </w:rPr>
      </w:pPr>
      <w:r>
        <w:rPr>
          <w:sz w:val="24"/>
        </w:rPr>
        <w:lastRenderedPageBreak/>
        <w:t>Pour</w:t>
      </w:r>
      <w:r w:rsidR="0036454B">
        <w:rPr>
          <w:sz w:val="24"/>
        </w:rPr>
        <w:t xml:space="preserve"> le secteur d’activité </w:t>
      </w:r>
      <w:r w:rsidR="0036454B">
        <w:rPr>
          <w:b/>
          <w:bCs/>
          <w:sz w:val="24"/>
        </w:rPr>
        <w:t>Beauty Care</w:t>
      </w:r>
      <w:r w:rsidR="0036454B">
        <w:rPr>
          <w:sz w:val="24"/>
        </w:rPr>
        <w:t xml:space="preserve">, la </w:t>
      </w:r>
      <w:r w:rsidR="0036454B">
        <w:rPr>
          <w:b/>
          <w:sz w:val="24"/>
        </w:rPr>
        <w:t>croissance organique des ventes</w:t>
      </w:r>
      <w:r w:rsidR="0036454B">
        <w:rPr>
          <w:sz w:val="24"/>
        </w:rPr>
        <w:t xml:space="preserve"> a été de 0,4 %. En valeur nominale, les ventes ont augmenté de 3,8 %, pour passer à 1 035 millions d'EUR. Le </w:t>
      </w:r>
      <w:r w:rsidR="0036454B">
        <w:rPr>
          <w:b/>
          <w:sz w:val="24"/>
        </w:rPr>
        <w:t>résultat d'exploitation ajusté</w:t>
      </w:r>
      <w:r w:rsidR="0036454B">
        <w:rPr>
          <w:sz w:val="24"/>
        </w:rPr>
        <w:t xml:space="preserve"> a augmenté de 4,4 % à 187 millions d'EUR. La </w:t>
      </w:r>
      <w:r w:rsidR="0036454B">
        <w:rPr>
          <w:b/>
          <w:sz w:val="24"/>
        </w:rPr>
        <w:t>rentabilité des ventes ajustée</w:t>
      </w:r>
      <w:r w:rsidR="0036454B">
        <w:rPr>
          <w:sz w:val="24"/>
        </w:rPr>
        <w:t xml:space="preserve"> s'est améliorée de 0,1 point pour atteindre 18,1 %.</w:t>
      </w:r>
    </w:p>
    <w:p w:rsidR="0036454B" w:rsidRPr="009D3FEA" w:rsidRDefault="0036454B" w:rsidP="0036454B">
      <w:pPr>
        <w:autoSpaceDE w:val="0"/>
        <w:autoSpaceDN w:val="0"/>
        <w:adjustRightInd w:val="0"/>
        <w:spacing w:line="360" w:lineRule="auto"/>
        <w:jc w:val="both"/>
        <w:rPr>
          <w:rFonts w:cs="Arial"/>
          <w:sz w:val="24"/>
        </w:rPr>
      </w:pPr>
    </w:p>
    <w:p w:rsidR="0036454B" w:rsidRPr="00EE0D53" w:rsidRDefault="0036454B" w:rsidP="0036454B">
      <w:pPr>
        <w:spacing w:line="360" w:lineRule="auto"/>
        <w:jc w:val="both"/>
        <w:rPr>
          <w:rFonts w:cs="Arial"/>
          <w:i/>
          <w:color w:val="7F7F7F"/>
          <w:sz w:val="24"/>
        </w:rPr>
      </w:pPr>
      <w:r>
        <w:rPr>
          <w:sz w:val="24"/>
        </w:rPr>
        <w:t xml:space="preserve">Le secteur d'activité </w:t>
      </w:r>
      <w:r>
        <w:rPr>
          <w:b/>
          <w:bCs/>
          <w:sz w:val="24"/>
        </w:rPr>
        <w:t>Laundry &amp; Home Care</w:t>
      </w:r>
      <w:r>
        <w:rPr>
          <w:sz w:val="24"/>
        </w:rPr>
        <w:t xml:space="preserve"> a </w:t>
      </w:r>
      <w:r w:rsidR="00440E54">
        <w:rPr>
          <w:sz w:val="24"/>
        </w:rPr>
        <w:t>réalisé</w:t>
      </w:r>
      <w:r>
        <w:rPr>
          <w:sz w:val="24"/>
        </w:rPr>
        <w:t xml:space="preserve"> une bonne </w:t>
      </w:r>
      <w:r>
        <w:rPr>
          <w:b/>
          <w:sz w:val="24"/>
        </w:rPr>
        <w:t>croissance organique des ventes</w:t>
      </w:r>
      <w:r>
        <w:rPr>
          <w:sz w:val="24"/>
        </w:rPr>
        <w:t xml:space="preserve"> de 2,9 % au deuxième trimestre. Nominalement, les ventes ont atteint 1 644 millions d’</w:t>
      </w:r>
      <w:r w:rsidR="00CA4DE0">
        <w:rPr>
          <w:sz w:val="24"/>
        </w:rPr>
        <w:t>EUR</w:t>
      </w:r>
      <w:r>
        <w:rPr>
          <w:sz w:val="24"/>
        </w:rPr>
        <w:t>, contre 1 703 millions d'</w:t>
      </w:r>
      <w:r w:rsidR="00CA4DE0">
        <w:rPr>
          <w:sz w:val="24"/>
        </w:rPr>
        <w:t>EUR</w:t>
      </w:r>
      <w:r>
        <w:rPr>
          <w:sz w:val="24"/>
        </w:rPr>
        <w:t xml:space="preserve"> au même trimestre de l'année précédente. En s'établissant à 295 millions d'</w:t>
      </w:r>
      <w:r w:rsidR="00CA4DE0">
        <w:rPr>
          <w:sz w:val="24"/>
        </w:rPr>
        <w:t>EUR</w:t>
      </w:r>
      <w:r>
        <w:rPr>
          <w:sz w:val="24"/>
        </w:rPr>
        <w:t xml:space="preserve">, le </w:t>
      </w:r>
      <w:r>
        <w:rPr>
          <w:b/>
          <w:bCs/>
          <w:sz w:val="24"/>
        </w:rPr>
        <w:t xml:space="preserve">résultat </w:t>
      </w:r>
      <w:r w:rsidR="00440E54">
        <w:rPr>
          <w:b/>
          <w:bCs/>
          <w:sz w:val="24"/>
        </w:rPr>
        <w:t>d’exploitation</w:t>
      </w:r>
      <w:r>
        <w:rPr>
          <w:b/>
          <w:bCs/>
          <w:sz w:val="24"/>
        </w:rPr>
        <w:t xml:space="preserve"> ajusté</w:t>
      </w:r>
      <w:r>
        <w:rPr>
          <w:sz w:val="24"/>
        </w:rPr>
        <w:t xml:space="preserve"> est inférieur de 1,0 % à celui du deuxième trimestre 2017.</w:t>
      </w:r>
      <w:r>
        <w:rPr>
          <w:color w:val="000000"/>
          <w:sz w:val="24"/>
        </w:rPr>
        <w:t xml:space="preserve"> </w:t>
      </w:r>
      <w:r>
        <w:rPr>
          <w:sz w:val="24"/>
        </w:rPr>
        <w:t xml:space="preserve">La </w:t>
      </w:r>
      <w:r>
        <w:rPr>
          <w:b/>
          <w:bCs/>
          <w:sz w:val="24"/>
        </w:rPr>
        <w:t>rentabilité des ventes ajustée</w:t>
      </w:r>
      <w:r>
        <w:rPr>
          <w:sz w:val="24"/>
        </w:rPr>
        <w:t xml:space="preserve"> s'est améliorée de 0,4 point pour atteindre 17,9 %.</w:t>
      </w:r>
    </w:p>
    <w:p w:rsidR="0036454B" w:rsidRPr="009D3FEA" w:rsidRDefault="0036454B" w:rsidP="0036454B">
      <w:pPr>
        <w:autoSpaceDE w:val="0"/>
        <w:autoSpaceDN w:val="0"/>
        <w:adjustRightInd w:val="0"/>
        <w:spacing w:line="360" w:lineRule="auto"/>
        <w:jc w:val="both"/>
        <w:rPr>
          <w:b/>
          <w:sz w:val="24"/>
        </w:rPr>
      </w:pPr>
    </w:p>
    <w:p w:rsidR="0036454B" w:rsidRPr="009350CB" w:rsidRDefault="0036454B" w:rsidP="0036454B">
      <w:pPr>
        <w:autoSpaceDE w:val="0"/>
        <w:autoSpaceDN w:val="0"/>
        <w:adjustRightInd w:val="0"/>
        <w:spacing w:after="120" w:line="360" w:lineRule="auto"/>
        <w:jc w:val="both"/>
        <w:rPr>
          <w:b/>
          <w:sz w:val="24"/>
        </w:rPr>
      </w:pPr>
      <w:r>
        <w:rPr>
          <w:b/>
          <w:sz w:val="24"/>
        </w:rPr>
        <w:t xml:space="preserve">Bonne performance </w:t>
      </w:r>
      <w:r w:rsidR="00440E54">
        <w:rPr>
          <w:b/>
          <w:sz w:val="24"/>
        </w:rPr>
        <w:t>des activités</w:t>
      </w:r>
      <w:r>
        <w:rPr>
          <w:b/>
          <w:sz w:val="24"/>
        </w:rPr>
        <w:t xml:space="preserve"> </w:t>
      </w:r>
      <w:r w:rsidR="00FB2ECB">
        <w:rPr>
          <w:b/>
          <w:sz w:val="24"/>
        </w:rPr>
        <w:t>au cours du premier semestre</w:t>
      </w:r>
      <w:r>
        <w:rPr>
          <w:b/>
          <w:sz w:val="24"/>
        </w:rPr>
        <w:t xml:space="preserve"> 2018</w:t>
      </w:r>
    </w:p>
    <w:p w:rsidR="0036454B" w:rsidRDefault="0036454B" w:rsidP="0036454B">
      <w:pPr>
        <w:autoSpaceDE w:val="0"/>
        <w:autoSpaceDN w:val="0"/>
        <w:adjustRightInd w:val="0"/>
        <w:spacing w:line="360" w:lineRule="auto"/>
        <w:jc w:val="both"/>
        <w:rPr>
          <w:rFonts w:cs="Arial"/>
          <w:sz w:val="24"/>
        </w:rPr>
      </w:pPr>
      <w:r>
        <w:rPr>
          <w:sz w:val="24"/>
        </w:rPr>
        <w:t xml:space="preserve">Au </w:t>
      </w:r>
      <w:r w:rsidR="00440E54">
        <w:rPr>
          <w:sz w:val="24"/>
        </w:rPr>
        <w:t>premier semestre</w:t>
      </w:r>
      <w:r>
        <w:rPr>
          <w:sz w:val="24"/>
        </w:rPr>
        <w:t xml:space="preserve"> 2018, Henkel a généré 9 978 millions d’EUR de </w:t>
      </w:r>
      <w:r w:rsidR="00440E54">
        <w:rPr>
          <w:b/>
          <w:sz w:val="24"/>
        </w:rPr>
        <w:t>ventes</w:t>
      </w:r>
      <w:r>
        <w:rPr>
          <w:sz w:val="24"/>
        </w:rPr>
        <w:t xml:space="preserve">. La </w:t>
      </w:r>
      <w:r>
        <w:rPr>
          <w:b/>
          <w:sz w:val="24"/>
        </w:rPr>
        <w:t>croissance organique des ventes</w:t>
      </w:r>
      <w:r>
        <w:rPr>
          <w:sz w:val="24"/>
        </w:rPr>
        <w:t>, c'est-à-dire après ajustement des effets liés aux opérations de change et des acquisitions et désinvestissements, était de 2,3 %. Les effets de change ont diminué le</w:t>
      </w:r>
      <w:r w:rsidR="00440E54">
        <w:rPr>
          <w:sz w:val="24"/>
        </w:rPr>
        <w:t xml:space="preserve">s ventes </w:t>
      </w:r>
      <w:r>
        <w:rPr>
          <w:sz w:val="24"/>
        </w:rPr>
        <w:t>à hauteur de -7,4 %.</w:t>
      </w:r>
    </w:p>
    <w:p w:rsidR="00440E54" w:rsidRDefault="00440E54" w:rsidP="0036454B">
      <w:pPr>
        <w:autoSpaceDE w:val="0"/>
        <w:autoSpaceDN w:val="0"/>
        <w:adjustRightInd w:val="0"/>
        <w:spacing w:line="360" w:lineRule="auto"/>
        <w:jc w:val="both"/>
        <w:rPr>
          <w:sz w:val="24"/>
        </w:rPr>
      </w:pPr>
    </w:p>
    <w:p w:rsidR="0036454B" w:rsidRDefault="0036454B" w:rsidP="0036454B">
      <w:pPr>
        <w:autoSpaceDE w:val="0"/>
        <w:autoSpaceDN w:val="0"/>
        <w:adjustRightInd w:val="0"/>
        <w:spacing w:line="360" w:lineRule="auto"/>
        <w:jc w:val="both"/>
        <w:rPr>
          <w:rFonts w:cs="Arial"/>
          <w:sz w:val="24"/>
        </w:rPr>
      </w:pPr>
      <w:r>
        <w:rPr>
          <w:sz w:val="24"/>
        </w:rPr>
        <w:t xml:space="preserve">Le </w:t>
      </w:r>
      <w:r>
        <w:rPr>
          <w:b/>
          <w:bCs/>
          <w:sz w:val="24"/>
        </w:rPr>
        <w:t xml:space="preserve">résultat d'exploitation ajusté </w:t>
      </w:r>
      <w:r>
        <w:rPr>
          <w:sz w:val="24"/>
        </w:rPr>
        <w:t xml:space="preserve">a </w:t>
      </w:r>
      <w:r w:rsidR="00EA7C27">
        <w:rPr>
          <w:sz w:val="24"/>
        </w:rPr>
        <w:t>progressé</w:t>
      </w:r>
      <w:r>
        <w:rPr>
          <w:sz w:val="24"/>
        </w:rPr>
        <w:t xml:space="preserve"> de 0,3 %, passant de 1 763 millions d’EUR à 1 768 millions d'EUR. </w:t>
      </w:r>
    </w:p>
    <w:p w:rsidR="0036454B" w:rsidRPr="009D3FEA" w:rsidRDefault="0036454B" w:rsidP="0036454B">
      <w:pPr>
        <w:autoSpaceDE w:val="0"/>
        <w:autoSpaceDN w:val="0"/>
        <w:adjustRightInd w:val="0"/>
        <w:spacing w:line="360" w:lineRule="auto"/>
        <w:jc w:val="both"/>
        <w:rPr>
          <w:rFonts w:cs="Arial"/>
          <w:sz w:val="24"/>
          <w:lang w:eastAsia="de-DE"/>
        </w:rPr>
      </w:pPr>
    </w:p>
    <w:p w:rsidR="0036454B" w:rsidRDefault="0036454B" w:rsidP="0036454B">
      <w:pPr>
        <w:autoSpaceDE w:val="0"/>
        <w:autoSpaceDN w:val="0"/>
        <w:adjustRightInd w:val="0"/>
        <w:spacing w:line="360" w:lineRule="auto"/>
        <w:jc w:val="both"/>
        <w:rPr>
          <w:rFonts w:cs="Arial"/>
          <w:sz w:val="24"/>
        </w:rPr>
      </w:pPr>
      <w:r>
        <w:rPr>
          <w:sz w:val="24"/>
        </w:rPr>
        <w:t xml:space="preserve">La </w:t>
      </w:r>
      <w:r>
        <w:rPr>
          <w:b/>
          <w:bCs/>
          <w:sz w:val="24"/>
        </w:rPr>
        <w:t>rentabilité des ventes ajustée</w:t>
      </w:r>
      <w:r>
        <w:rPr>
          <w:sz w:val="24"/>
        </w:rPr>
        <w:t xml:space="preserve"> est passée de 17,4 % à 17,7 %.</w:t>
      </w:r>
    </w:p>
    <w:p w:rsidR="0036454B" w:rsidRPr="009D3FEA" w:rsidRDefault="0036454B" w:rsidP="0036454B">
      <w:pPr>
        <w:autoSpaceDE w:val="0"/>
        <w:autoSpaceDN w:val="0"/>
        <w:adjustRightInd w:val="0"/>
        <w:spacing w:line="360" w:lineRule="auto"/>
        <w:jc w:val="both"/>
        <w:rPr>
          <w:rFonts w:cs="Arial"/>
          <w:sz w:val="24"/>
          <w:lang w:eastAsia="de-DE"/>
        </w:rPr>
      </w:pPr>
    </w:p>
    <w:p w:rsidR="0036454B" w:rsidRPr="003B51DA" w:rsidRDefault="0036454B" w:rsidP="0036454B">
      <w:pPr>
        <w:autoSpaceDE w:val="0"/>
        <w:autoSpaceDN w:val="0"/>
        <w:adjustRightInd w:val="0"/>
        <w:spacing w:line="360" w:lineRule="auto"/>
        <w:jc w:val="both"/>
        <w:rPr>
          <w:rFonts w:cs="Arial"/>
          <w:sz w:val="24"/>
        </w:rPr>
      </w:pPr>
      <w:r>
        <w:rPr>
          <w:sz w:val="24"/>
        </w:rPr>
        <w:t xml:space="preserve">Le </w:t>
      </w:r>
      <w:r>
        <w:rPr>
          <w:b/>
          <w:bCs/>
          <w:sz w:val="24"/>
        </w:rPr>
        <w:t>résultat par action préférentielle après ajustement</w:t>
      </w:r>
      <w:r>
        <w:rPr>
          <w:sz w:val="24"/>
        </w:rPr>
        <w:t xml:space="preserve"> a augmenté de 1,7 %, passant de 2,96 EUR à 3,01 EUR. La croissance de l'EPS a </w:t>
      </w:r>
      <w:r w:rsidR="003B7E95">
        <w:rPr>
          <w:sz w:val="24"/>
        </w:rPr>
        <w:t>été négativement impacté</w:t>
      </w:r>
      <w:r w:rsidR="008E5BEA">
        <w:rPr>
          <w:sz w:val="24"/>
        </w:rPr>
        <w:t>e</w:t>
      </w:r>
      <w:r w:rsidR="003B7E95">
        <w:rPr>
          <w:sz w:val="24"/>
        </w:rPr>
        <w:t xml:space="preserve"> pas l</w:t>
      </w:r>
      <w:r>
        <w:rPr>
          <w:sz w:val="24"/>
        </w:rPr>
        <w:t>es effets de change, à hauteur de -6,1 %. Hors effets de change, le résultat par action préférentielle après ajustement a progressé de 7,8 %</w:t>
      </w:r>
    </w:p>
    <w:p w:rsidR="0036454B" w:rsidRPr="009D3FEA" w:rsidRDefault="0036454B" w:rsidP="0036454B">
      <w:pPr>
        <w:autoSpaceDE w:val="0"/>
        <w:autoSpaceDN w:val="0"/>
        <w:adjustRightInd w:val="0"/>
        <w:spacing w:line="360" w:lineRule="auto"/>
        <w:jc w:val="both"/>
        <w:rPr>
          <w:rFonts w:cs="Arial"/>
          <w:sz w:val="24"/>
          <w:lang w:eastAsia="de-DE"/>
        </w:rPr>
      </w:pPr>
    </w:p>
    <w:p w:rsidR="0036454B" w:rsidRDefault="0036454B" w:rsidP="0036454B">
      <w:pPr>
        <w:autoSpaceDE w:val="0"/>
        <w:autoSpaceDN w:val="0"/>
        <w:adjustRightInd w:val="0"/>
        <w:spacing w:line="360" w:lineRule="auto"/>
        <w:jc w:val="both"/>
        <w:rPr>
          <w:rFonts w:cs="Arial"/>
          <w:sz w:val="24"/>
        </w:rPr>
      </w:pPr>
      <w:r>
        <w:rPr>
          <w:sz w:val="24"/>
        </w:rPr>
        <w:t xml:space="preserve">Au cours </w:t>
      </w:r>
      <w:r w:rsidR="008E5BEA">
        <w:rPr>
          <w:sz w:val="24"/>
        </w:rPr>
        <w:t>du premier semestre</w:t>
      </w:r>
      <w:r>
        <w:rPr>
          <w:sz w:val="24"/>
        </w:rPr>
        <w:t xml:space="preserve"> 2018, le secteur d'activité </w:t>
      </w:r>
      <w:r>
        <w:rPr>
          <w:b/>
          <w:sz w:val="24"/>
        </w:rPr>
        <w:t xml:space="preserve">Adhesive Technologies </w:t>
      </w:r>
      <w:r>
        <w:rPr>
          <w:sz w:val="24"/>
        </w:rPr>
        <w:t xml:space="preserve">a réalisé une très forte croissance organique des ventes de 5,0 %. La rentabilité des ventes ajustée s'est établie à 18,5 %. </w:t>
      </w:r>
    </w:p>
    <w:p w:rsidR="0036454B" w:rsidRPr="00F46A64" w:rsidRDefault="0036454B" w:rsidP="0036454B">
      <w:pPr>
        <w:autoSpaceDE w:val="0"/>
        <w:autoSpaceDN w:val="0"/>
        <w:adjustRightInd w:val="0"/>
        <w:spacing w:line="360" w:lineRule="auto"/>
        <w:jc w:val="both"/>
        <w:rPr>
          <w:rFonts w:cs="Arial"/>
          <w:color w:val="000000"/>
          <w:sz w:val="24"/>
          <w:highlight w:val="yellow"/>
        </w:rPr>
      </w:pPr>
      <w:r>
        <w:rPr>
          <w:color w:val="000000"/>
          <w:sz w:val="24"/>
        </w:rPr>
        <w:lastRenderedPageBreak/>
        <w:t xml:space="preserve">En Amérique du Nord, des </w:t>
      </w:r>
      <w:r w:rsidR="008E5BEA">
        <w:rPr>
          <w:color w:val="000000"/>
          <w:sz w:val="24"/>
        </w:rPr>
        <w:t>difficultés</w:t>
      </w:r>
      <w:r>
        <w:rPr>
          <w:color w:val="000000"/>
          <w:sz w:val="24"/>
        </w:rPr>
        <w:t xml:space="preserve"> de livraison ont eu un effet négatif sur les </w:t>
      </w:r>
      <w:r w:rsidR="008E5BEA">
        <w:rPr>
          <w:color w:val="000000"/>
          <w:sz w:val="24"/>
        </w:rPr>
        <w:t>ventes</w:t>
      </w:r>
      <w:r>
        <w:rPr>
          <w:color w:val="000000"/>
          <w:sz w:val="24"/>
        </w:rPr>
        <w:t xml:space="preserve"> des secteurs des biens de </w:t>
      </w:r>
      <w:r w:rsidR="008E5BEA">
        <w:rPr>
          <w:color w:val="000000"/>
          <w:sz w:val="24"/>
        </w:rPr>
        <w:t xml:space="preserve">grande </w:t>
      </w:r>
      <w:r>
        <w:rPr>
          <w:color w:val="000000"/>
          <w:sz w:val="24"/>
        </w:rPr>
        <w:t xml:space="preserve">consommation. </w:t>
      </w:r>
      <w:r>
        <w:rPr>
          <w:sz w:val="24"/>
        </w:rPr>
        <w:t xml:space="preserve">Le secteur d'activité </w:t>
      </w:r>
      <w:r>
        <w:rPr>
          <w:b/>
          <w:bCs/>
          <w:sz w:val="24"/>
        </w:rPr>
        <w:t>Beauty Care</w:t>
      </w:r>
      <w:r>
        <w:rPr>
          <w:sz w:val="24"/>
        </w:rPr>
        <w:t xml:space="preserve"> a vu ses ventes organiques baisser de -2,0 % par rapport </w:t>
      </w:r>
      <w:r w:rsidR="00BD3B58">
        <w:rPr>
          <w:sz w:val="24"/>
        </w:rPr>
        <w:t>à la même période</w:t>
      </w:r>
      <w:r>
        <w:rPr>
          <w:sz w:val="24"/>
        </w:rPr>
        <w:t xml:space="preserve"> de l’année précédente. S’établissant à 17,4 %, la rentabilité des ventes ajustée est restée au </w:t>
      </w:r>
      <w:r w:rsidR="002023C1">
        <w:rPr>
          <w:sz w:val="24"/>
        </w:rPr>
        <w:t xml:space="preserve">même </w:t>
      </w:r>
      <w:r>
        <w:rPr>
          <w:sz w:val="24"/>
        </w:rPr>
        <w:t xml:space="preserve">niveau </w:t>
      </w:r>
      <w:r w:rsidR="002023C1">
        <w:rPr>
          <w:sz w:val="24"/>
        </w:rPr>
        <w:t xml:space="preserve">que </w:t>
      </w:r>
      <w:r w:rsidR="002B2064">
        <w:rPr>
          <w:sz w:val="24"/>
        </w:rPr>
        <w:t>celui du</w:t>
      </w:r>
      <w:r w:rsidR="002023C1">
        <w:rPr>
          <w:sz w:val="24"/>
        </w:rPr>
        <w:t xml:space="preserve"> premier semestre</w:t>
      </w:r>
      <w:r>
        <w:rPr>
          <w:sz w:val="24"/>
        </w:rPr>
        <w:t> 2017. Le secteur d'activité</w:t>
      </w:r>
      <w:r>
        <w:rPr>
          <w:b/>
          <w:bCs/>
          <w:sz w:val="24"/>
        </w:rPr>
        <w:t xml:space="preserve"> Laundry &amp; Home Care</w:t>
      </w:r>
      <w:r>
        <w:rPr>
          <w:sz w:val="24"/>
        </w:rPr>
        <w:t xml:space="preserve"> a </w:t>
      </w:r>
      <w:r w:rsidR="004343CD">
        <w:rPr>
          <w:sz w:val="24"/>
        </w:rPr>
        <w:t>enregistré</w:t>
      </w:r>
      <w:r>
        <w:rPr>
          <w:sz w:val="24"/>
        </w:rPr>
        <w:t xml:space="preserve"> une croissance des ventes organiques de 1,1 %. </w:t>
      </w:r>
      <w:r>
        <w:rPr>
          <w:color w:val="000000"/>
          <w:sz w:val="24"/>
        </w:rPr>
        <w:t xml:space="preserve">La rentabilité des ventes a enregistré une forte hausse, passant de 17,4 % à 18,2 %. </w:t>
      </w:r>
    </w:p>
    <w:p w:rsidR="0036454B" w:rsidRPr="009D3FEA" w:rsidRDefault="0036454B" w:rsidP="0036454B">
      <w:pPr>
        <w:autoSpaceDE w:val="0"/>
        <w:autoSpaceDN w:val="0"/>
        <w:adjustRightInd w:val="0"/>
        <w:spacing w:line="360" w:lineRule="auto"/>
        <w:rPr>
          <w:rFonts w:cs="Arial"/>
          <w:sz w:val="24"/>
          <w:lang w:eastAsia="de-DE"/>
        </w:rPr>
      </w:pPr>
    </w:p>
    <w:p w:rsidR="0036454B" w:rsidRDefault="0036454B" w:rsidP="0036454B">
      <w:pPr>
        <w:autoSpaceDE w:val="0"/>
        <w:autoSpaceDN w:val="0"/>
        <w:adjustRightInd w:val="0"/>
        <w:spacing w:line="360" w:lineRule="auto"/>
        <w:rPr>
          <w:rFonts w:cs="Arial"/>
          <w:sz w:val="24"/>
        </w:rPr>
      </w:pPr>
      <w:r>
        <w:rPr>
          <w:sz w:val="24"/>
        </w:rPr>
        <w:t xml:space="preserve">Au 30 juin 2018, la </w:t>
      </w:r>
      <w:r>
        <w:rPr>
          <w:b/>
          <w:bCs/>
          <w:sz w:val="24"/>
        </w:rPr>
        <w:t>position financière nette</w:t>
      </w:r>
      <w:r>
        <w:rPr>
          <w:sz w:val="24"/>
        </w:rPr>
        <w:t xml:space="preserve"> de Henkel s'établissait à -3 597 millions d'EUR (31 décembre 2016 : -3 225 millions d'EUR). </w:t>
      </w:r>
    </w:p>
    <w:p w:rsidR="00BD3B58" w:rsidRDefault="00BD3B58" w:rsidP="00C0734F">
      <w:pPr>
        <w:spacing w:after="160" w:line="259" w:lineRule="auto"/>
        <w:rPr>
          <w:b/>
          <w:sz w:val="24"/>
        </w:rPr>
      </w:pPr>
    </w:p>
    <w:p w:rsidR="002F4146" w:rsidRDefault="00AA32FF" w:rsidP="00C0734F">
      <w:pPr>
        <w:spacing w:after="160" w:line="259" w:lineRule="auto"/>
      </w:pPr>
      <w:r w:rsidRPr="00595B97">
        <w:rPr>
          <w:b/>
          <w:sz w:val="22"/>
          <w:u w:val="single"/>
        </w:rPr>
        <w:t>Ce communiqué de presse en français est une traduction de la version originale.</w:t>
      </w:r>
    </w:p>
    <w:p w:rsidR="00B948E4" w:rsidRDefault="00B948E4" w:rsidP="00D32DB8">
      <w:pPr>
        <w:spacing w:line="276" w:lineRule="auto"/>
        <w:jc w:val="both"/>
        <w:rPr>
          <w:b/>
          <w:bCs/>
        </w:rPr>
      </w:pPr>
    </w:p>
    <w:p w:rsidR="00D32DB8" w:rsidRPr="0012578B" w:rsidRDefault="00D32DB8" w:rsidP="00D32DB8">
      <w:pPr>
        <w:spacing w:line="276" w:lineRule="auto"/>
        <w:jc w:val="both"/>
        <w:rPr>
          <w:rFonts w:ascii="Calibri" w:hAnsi="Calibri"/>
          <w:szCs w:val="20"/>
          <w:lang w:eastAsia="zh-CN"/>
        </w:rPr>
      </w:pPr>
      <w:r w:rsidRPr="0012578B">
        <w:rPr>
          <w:b/>
          <w:bCs/>
        </w:rPr>
        <w:t>A propos d</w:t>
      </w:r>
      <w:r>
        <w:rPr>
          <w:b/>
          <w:bCs/>
        </w:rPr>
        <w:t>e Henkel</w:t>
      </w:r>
    </w:p>
    <w:p w:rsidR="00D32DB8" w:rsidRPr="00CE0ECB" w:rsidRDefault="00D32DB8" w:rsidP="00D32DB8">
      <w:pPr>
        <w:jc w:val="both"/>
      </w:pPr>
      <w:r>
        <w:t>Henkel est présent dans le monde entier avec un portefeuille d’activités diversifié et bien équilibré. L'entreprise détient des positions mondiales fortes dans ses trois secteurs, auprès des industriels comme des consommateurs, grâce à ses</w:t>
      </w:r>
      <w:r>
        <w:rPr>
          <w:color w:val="00B050"/>
        </w:rPr>
        <w:t xml:space="preserve"> </w:t>
      </w:r>
      <w:r>
        <w:t>marques puissantes, ses innovations et ses technologies. Le secteur Adhesive Technologies est leader mondial des adhésifs – sur tous ses segments industriels dans le monde. Avec ses activités</w:t>
      </w:r>
      <w:r>
        <w:rPr>
          <w:color w:val="00B050"/>
        </w:rPr>
        <w:t xml:space="preserve"> </w:t>
      </w:r>
      <w:r>
        <w:t>Laundry &amp; Home Care et Beauty Care, Henkel détient des positions de</w:t>
      </w:r>
      <w:r>
        <w:rPr>
          <w:color w:val="00B050"/>
        </w:rPr>
        <w:t xml:space="preserve"> </w:t>
      </w:r>
      <w:r>
        <w:t>leader</w:t>
      </w:r>
      <w:r>
        <w:rPr>
          <w:color w:val="00B050"/>
        </w:rPr>
        <w:t xml:space="preserve"> </w:t>
      </w:r>
      <w:r>
        <w:t>sur un grand nombre de marchés et de catégories dans</w:t>
      </w:r>
      <w:r>
        <w:rPr>
          <w:color w:val="00B050"/>
        </w:rPr>
        <w:t xml:space="preserve"> </w:t>
      </w:r>
      <w:r>
        <w:t>le</w:t>
      </w:r>
      <w:r>
        <w:rPr>
          <w:color w:val="00B050"/>
        </w:rPr>
        <w:t xml:space="preserve"> </w:t>
      </w:r>
      <w:r>
        <w:t>monde. Créé en 1876, Henkel s'appuie sur plus de 140 ans de réussite. En 2017, le Groupe a réalisé un chiffre d’affaires de 20 milliards d’euros et un résultat d’exploitation ajusté de 3,5 milliards d’euros. Les premières marques mondiales de chacune des trois branches d’activités – Loctite, Schwarzkopf, Persil (Le Chat en France) – ont généré au total un chiffre d’affaires de plus de 6,4 milliards d’euros. Henkel emploie plus de 53 000 personnes à travers le monde – une équipe passionnée, riche de sa grande diversité,</w:t>
      </w:r>
      <w:r>
        <w:rPr>
          <w:color w:val="00B050"/>
        </w:rPr>
        <w:t xml:space="preserve"> </w:t>
      </w:r>
      <w:r>
        <w:t>unie par une culture forte, la</w:t>
      </w:r>
      <w:r>
        <w:rPr>
          <w:color w:val="00B050"/>
        </w:rPr>
        <w:t xml:space="preserve"> </w:t>
      </w:r>
      <w:r>
        <w:t>volonté</w:t>
      </w:r>
      <w:r>
        <w:rPr>
          <w:color w:val="00B050"/>
        </w:rPr>
        <w:t xml:space="preserve"> </w:t>
      </w:r>
      <w:r>
        <w:t>de créer ensemble de la valeur durable et des valeurs d’entreprise partagées. Reconnu comme un leader en matière de développement durable, Henkel détient</w:t>
      </w:r>
      <w:r>
        <w:rPr>
          <w:color w:val="00B050"/>
        </w:rPr>
        <w:t xml:space="preserve"> </w:t>
      </w:r>
      <w:r>
        <w:t>des</w:t>
      </w:r>
      <w:r>
        <w:rPr>
          <w:color w:val="00B050"/>
        </w:rPr>
        <w:t xml:space="preserve"> </w:t>
      </w:r>
      <w:r>
        <w:t>positions</w:t>
      </w:r>
      <w:r>
        <w:rPr>
          <w:color w:val="00B050"/>
        </w:rPr>
        <w:t xml:space="preserve"> </w:t>
      </w:r>
      <w:r>
        <w:t>de</w:t>
      </w:r>
      <w:r>
        <w:rPr>
          <w:color w:val="00B050"/>
        </w:rPr>
        <w:t xml:space="preserve"> </w:t>
      </w:r>
      <w:r>
        <w:t>premier</w:t>
      </w:r>
      <w:r>
        <w:rPr>
          <w:color w:val="00B050"/>
        </w:rPr>
        <w:t xml:space="preserve"> </w:t>
      </w:r>
      <w:r>
        <w:t>plan</w:t>
      </w:r>
      <w:r>
        <w:rPr>
          <w:color w:val="00B050"/>
        </w:rPr>
        <w:t xml:space="preserve"> </w:t>
      </w:r>
      <w:r>
        <w:t>dans différents</w:t>
      </w:r>
      <w:r>
        <w:rPr>
          <w:color w:val="00B050"/>
        </w:rPr>
        <w:t xml:space="preserve"> </w:t>
      </w:r>
      <w:r>
        <w:t xml:space="preserve">classements et indices internationaux. Les actions préférentielles Henkel sont listées à l’indice boursier allemand DAX. Pour en savoir plus, rendez-vous sur </w:t>
      </w:r>
      <w:hyperlink r:id="rId7" w:history="1">
        <w:r>
          <w:rPr>
            <w:rStyle w:val="Lienhypertexte"/>
          </w:rPr>
          <w:t>www.henkel.fr</w:t>
        </w:r>
      </w:hyperlink>
      <w:r>
        <w:rPr>
          <w:color w:val="00B050"/>
        </w:rPr>
        <w:t>.</w:t>
      </w:r>
    </w:p>
    <w:p w:rsidR="00D32DB8" w:rsidRPr="00D32DB8" w:rsidRDefault="00D32DB8" w:rsidP="00AA32FF">
      <w:pPr>
        <w:spacing w:line="240" w:lineRule="auto"/>
        <w:jc w:val="both"/>
        <w:rPr>
          <w:sz w:val="16"/>
        </w:rPr>
      </w:pPr>
    </w:p>
    <w:p w:rsidR="00AA32FF" w:rsidRPr="00A22E62" w:rsidRDefault="00AA32FF" w:rsidP="00AA32FF">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KGaA. Les prévisions sont caractérisées par l’emploi de termes tels que attendre,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KGaA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rsidR="00AA32FF" w:rsidRPr="00A22E62" w:rsidRDefault="00AA32FF" w:rsidP="00AA32FF">
      <w:pPr>
        <w:spacing w:line="240" w:lineRule="auto"/>
        <w:jc w:val="both"/>
        <w:rPr>
          <w:rFonts w:cs="Arial"/>
          <w:b/>
          <w:szCs w:val="20"/>
          <w:u w:val="single"/>
        </w:rPr>
      </w:pPr>
    </w:p>
    <w:p w:rsidR="00AA32FF" w:rsidRPr="004A58AC" w:rsidRDefault="00AA32FF" w:rsidP="00AA32FF">
      <w:pPr>
        <w:tabs>
          <w:tab w:val="left" w:pos="709"/>
          <w:tab w:val="left" w:pos="4536"/>
          <w:tab w:val="left" w:pos="5245"/>
        </w:tabs>
        <w:spacing w:line="240" w:lineRule="auto"/>
        <w:rPr>
          <w:szCs w:val="20"/>
        </w:rPr>
      </w:pPr>
    </w:p>
    <w:p w:rsidR="00C41B2A" w:rsidRDefault="00C41B2A" w:rsidP="00C41B2A">
      <w:pPr>
        <w:rPr>
          <w:rFonts w:cs="Arial"/>
          <w:b/>
          <w:szCs w:val="20"/>
          <w:u w:val="single"/>
        </w:rPr>
      </w:pPr>
      <w:r>
        <w:rPr>
          <w:rFonts w:cs="Arial"/>
          <w:b/>
          <w:szCs w:val="20"/>
          <w:u w:val="single"/>
        </w:rPr>
        <w:t>Contacts presse</w:t>
      </w:r>
    </w:p>
    <w:tbl>
      <w:tblPr>
        <w:tblW w:w="0" w:type="auto"/>
        <w:tblLook w:val="04A0" w:firstRow="1" w:lastRow="0" w:firstColumn="1" w:lastColumn="0" w:noHBand="0" w:noVBand="1"/>
      </w:tblPr>
      <w:tblGrid>
        <w:gridCol w:w="4606"/>
        <w:gridCol w:w="4606"/>
      </w:tblGrid>
      <w:tr w:rsidR="00C41B2A" w:rsidTr="001A6561">
        <w:tc>
          <w:tcPr>
            <w:tcW w:w="4606" w:type="dxa"/>
          </w:tcPr>
          <w:p w:rsidR="00C41B2A" w:rsidRDefault="00C41B2A" w:rsidP="00C41B2A">
            <w:pPr>
              <w:ind w:left="-108"/>
              <w:rPr>
                <w:rFonts w:cs="Arial"/>
                <w:szCs w:val="20"/>
              </w:rPr>
            </w:pPr>
            <w:r>
              <w:rPr>
                <w:rFonts w:cs="Arial"/>
                <w:szCs w:val="20"/>
              </w:rPr>
              <w:t>Henkel</w:t>
            </w:r>
            <w:r>
              <w:rPr>
                <w:rFonts w:cs="Arial"/>
                <w:szCs w:val="20"/>
              </w:rPr>
              <w:br/>
              <w:t>Stéphanie Coignard</w:t>
            </w:r>
            <w:r>
              <w:rPr>
                <w:rFonts w:cs="Arial"/>
                <w:szCs w:val="20"/>
              </w:rPr>
              <w:br/>
              <w:t>Tél : 01 46 84 92 23</w:t>
            </w:r>
            <w:r>
              <w:rPr>
                <w:rFonts w:cs="Arial"/>
                <w:szCs w:val="20"/>
              </w:rPr>
              <w:br/>
            </w:r>
            <w:hyperlink r:id="rId8" w:history="1">
              <w:r w:rsidRPr="00C84C82">
                <w:rPr>
                  <w:rStyle w:val="Lienhypertexte"/>
                  <w:szCs w:val="20"/>
                </w:rPr>
                <w:t>stephanie.coignard@henkel.com</w:t>
              </w:r>
            </w:hyperlink>
          </w:p>
        </w:tc>
        <w:tc>
          <w:tcPr>
            <w:tcW w:w="4606" w:type="dxa"/>
            <w:hideMark/>
          </w:tcPr>
          <w:p w:rsidR="00C41B2A" w:rsidRDefault="00C41B2A" w:rsidP="001A6561">
            <w:pPr>
              <w:rPr>
                <w:rFonts w:cs="Arial"/>
                <w:color w:val="0000FF"/>
                <w:szCs w:val="20"/>
                <w:u w:val="single"/>
              </w:rPr>
            </w:pPr>
            <w:r>
              <w:rPr>
                <w:rFonts w:cs="Arial"/>
                <w:szCs w:val="20"/>
              </w:rPr>
              <w:t>Agence Burson Marsteller i&amp;e</w:t>
            </w:r>
            <w:r>
              <w:rPr>
                <w:rFonts w:cs="Arial"/>
                <w:szCs w:val="20"/>
              </w:rPr>
              <w:br/>
              <w:t>Paolo Ghilardi</w:t>
            </w:r>
            <w:r>
              <w:rPr>
                <w:rFonts w:cs="Arial"/>
                <w:szCs w:val="20"/>
              </w:rPr>
              <w:br/>
              <w:t xml:space="preserve">Tél : 01 56 03 </w:t>
            </w:r>
            <w:r w:rsidR="0091256A">
              <w:rPr>
                <w:rFonts w:cs="Arial"/>
                <w:szCs w:val="20"/>
              </w:rPr>
              <w:t>13 02</w:t>
            </w:r>
            <w:r>
              <w:rPr>
                <w:rFonts w:cs="Arial"/>
                <w:szCs w:val="20"/>
              </w:rPr>
              <w:br/>
            </w:r>
            <w:hyperlink r:id="rId9" w:history="1">
              <w:r>
                <w:rPr>
                  <w:rStyle w:val="Lienhypertexte"/>
                  <w:szCs w:val="20"/>
                </w:rPr>
                <w:t>paolo.ghilardi@bm.com</w:t>
              </w:r>
            </w:hyperlink>
          </w:p>
        </w:tc>
      </w:tr>
    </w:tbl>
    <w:p w:rsidR="002F4146" w:rsidRDefault="002F4146"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0472BB" w:rsidRDefault="000472BB"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EF13F2" w:rsidRPr="00EF13F2" w:rsidRDefault="00BF3197" w:rsidP="00EF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20"/>
        </w:rPr>
      </w:pPr>
      <w:r w:rsidRPr="00BF3197">
        <w:rPr>
          <w:rFonts w:cs="Arial"/>
          <w:color w:val="000000"/>
          <w:szCs w:val="20"/>
        </w:rPr>
        <w:lastRenderedPageBreak/>
        <w:t>Le</w:t>
      </w:r>
      <w:r>
        <w:rPr>
          <w:rFonts w:cs="Arial"/>
          <w:color w:val="000000"/>
          <w:szCs w:val="20"/>
        </w:rPr>
        <w:t>s informations</w:t>
      </w:r>
      <w:r w:rsidR="00EF13F2" w:rsidRPr="00EF13F2">
        <w:rPr>
          <w:rFonts w:cs="Arial"/>
          <w:color w:val="000000"/>
          <w:szCs w:val="20"/>
        </w:rPr>
        <w:t xml:space="preserve"> </w:t>
      </w:r>
      <w:r>
        <w:rPr>
          <w:rFonts w:cs="Arial"/>
          <w:color w:val="000000"/>
          <w:szCs w:val="20"/>
        </w:rPr>
        <w:t xml:space="preserve">relatives au </w:t>
      </w:r>
      <w:r w:rsidR="00EF13F2" w:rsidRPr="00EF13F2">
        <w:rPr>
          <w:rFonts w:cs="Arial"/>
          <w:color w:val="000000"/>
          <w:szCs w:val="20"/>
        </w:rPr>
        <w:t>deuxième trimestre 2018</w:t>
      </w:r>
      <w:r>
        <w:rPr>
          <w:rFonts w:cs="Arial"/>
          <w:color w:val="000000"/>
          <w:szCs w:val="20"/>
        </w:rPr>
        <w:t xml:space="preserve">, </w:t>
      </w:r>
      <w:r w:rsidR="00AE7A54">
        <w:rPr>
          <w:rFonts w:cs="Arial"/>
          <w:color w:val="000000"/>
          <w:szCs w:val="20"/>
        </w:rPr>
        <w:t xml:space="preserve">des </w:t>
      </w:r>
      <w:r w:rsidR="00EF13F2" w:rsidRPr="00EF13F2">
        <w:rPr>
          <w:rFonts w:cs="Arial"/>
          <w:color w:val="000000"/>
          <w:szCs w:val="20"/>
        </w:rPr>
        <w:t xml:space="preserve">documents </w:t>
      </w:r>
      <w:r>
        <w:rPr>
          <w:rFonts w:cs="Arial"/>
          <w:color w:val="000000"/>
          <w:szCs w:val="20"/>
        </w:rPr>
        <w:t xml:space="preserve">à </w:t>
      </w:r>
      <w:r w:rsidR="00EF13F2" w:rsidRPr="00EF13F2">
        <w:rPr>
          <w:rFonts w:cs="Arial"/>
          <w:color w:val="000000"/>
          <w:szCs w:val="20"/>
        </w:rPr>
        <w:t>télécharge</w:t>
      </w:r>
      <w:r>
        <w:rPr>
          <w:rFonts w:cs="Arial"/>
          <w:color w:val="000000"/>
          <w:szCs w:val="20"/>
        </w:rPr>
        <w:t xml:space="preserve">r </w:t>
      </w:r>
      <w:r w:rsidR="00EF13F2" w:rsidRPr="00EF13F2">
        <w:rPr>
          <w:rFonts w:cs="Arial"/>
          <w:color w:val="000000"/>
          <w:szCs w:val="20"/>
        </w:rPr>
        <w:t>ainsi que le lien vers la téléconférence peuvent être consultés sur Internet à l’adresse suivante</w:t>
      </w:r>
      <w:r w:rsidR="00AE7A54">
        <w:rPr>
          <w:rFonts w:cs="Arial"/>
          <w:color w:val="000000"/>
          <w:szCs w:val="20"/>
        </w:rPr>
        <w:t xml:space="preserve"> </w:t>
      </w:r>
      <w:r w:rsidR="00EF13F2" w:rsidRPr="00EF13F2">
        <w:rPr>
          <w:rFonts w:cs="Arial"/>
          <w:color w:val="000000"/>
          <w:szCs w:val="20"/>
        </w:rPr>
        <w:t>:</w:t>
      </w:r>
    </w:p>
    <w:p w:rsidR="00EF13F2" w:rsidRPr="00EF13F2" w:rsidRDefault="00EF13F2" w:rsidP="000472BB">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color w:val="000000"/>
          <w:szCs w:val="20"/>
        </w:rPr>
      </w:pPr>
    </w:p>
    <w:p w:rsidR="000472BB" w:rsidRPr="00EF13F2" w:rsidRDefault="000472BB"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BD3B58" w:rsidRPr="006D4DA3" w:rsidRDefault="00286F88" w:rsidP="00BD3B58">
      <w:pPr>
        <w:autoSpaceDE w:val="0"/>
        <w:autoSpaceDN w:val="0"/>
        <w:rPr>
          <w:rFonts w:ascii="Calibri" w:hAnsi="Calibri" w:cs="Calibri"/>
          <w:sz w:val="22"/>
          <w:szCs w:val="22"/>
        </w:rPr>
      </w:pPr>
      <w:hyperlink r:id="rId10" w:history="1">
        <w:r w:rsidR="00BD3B58" w:rsidRPr="006D4DA3">
          <w:rPr>
            <w:color w:val="0000FF"/>
            <w:u w:val="single"/>
          </w:rPr>
          <w:t>www.henkel.com/press</w:t>
        </w:r>
      </w:hyperlink>
    </w:p>
    <w:p w:rsidR="00222F2B" w:rsidRPr="0021774A" w:rsidRDefault="00286F88" w:rsidP="00BD3B58">
      <w:pPr>
        <w:autoSpaceDE w:val="0"/>
        <w:autoSpaceDN w:val="0"/>
      </w:pPr>
      <w:hyperlink r:id="rId11" w:history="1">
        <w:r w:rsidR="00BD3B58" w:rsidRPr="006D4DA3">
          <w:rPr>
            <w:color w:val="0000FF"/>
            <w:u w:val="single"/>
          </w:rPr>
          <w:t>www.henkel.com/ir</w:t>
        </w:r>
      </w:hyperlink>
    </w:p>
    <w:p w:rsidR="00222F2B" w:rsidRPr="00C0734F" w:rsidRDefault="00222F2B" w:rsidP="00C0734F">
      <w:pPr>
        <w:autoSpaceDE w:val="0"/>
        <w:autoSpaceDN w:val="0"/>
      </w:pPr>
      <w:r w:rsidRPr="009E7252">
        <w:rPr>
          <w:noProof/>
        </w:rPr>
        <w:drawing>
          <wp:inline distT="0" distB="0" distL="0" distR="0">
            <wp:extent cx="6455808" cy="5320315"/>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1010" cy="5324602"/>
                    </a:xfrm>
                    <a:prstGeom prst="rect">
                      <a:avLst/>
                    </a:prstGeom>
                    <a:noFill/>
                    <a:ln>
                      <a:noFill/>
                    </a:ln>
                  </pic:spPr>
                </pic:pic>
              </a:graphicData>
            </a:graphic>
          </wp:inline>
        </w:drawing>
      </w:r>
    </w:p>
    <w:sectPr w:rsidR="00222F2B" w:rsidRPr="00C0734F" w:rsidSect="00BD3B58">
      <w:headerReference w:type="default" r:id="rId13"/>
      <w:footerReference w:type="default" r:id="rId14"/>
      <w:headerReference w:type="first" r:id="rId15"/>
      <w:footerReference w:type="first" r:id="rId16"/>
      <w:pgSz w:w="11907" w:h="16840" w:code="9"/>
      <w:pgMar w:top="510" w:right="1275" w:bottom="1843"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F88" w:rsidRDefault="00286F88">
      <w:pPr>
        <w:spacing w:line="240" w:lineRule="auto"/>
      </w:pPr>
      <w:r>
        <w:separator/>
      </w:r>
    </w:p>
  </w:endnote>
  <w:endnote w:type="continuationSeparator" w:id="0">
    <w:p w:rsidR="00286F88" w:rsidRDefault="00286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64" w:rsidRDefault="00286F88">
    <w:pPr>
      <w:pStyle w:val="Pieddepage"/>
      <w:tabs>
        <w:tab w:val="clear" w:pos="7083"/>
        <w:tab w:val="clear" w:pos="8640"/>
        <w:tab w:val="right" w:pos="9057"/>
      </w:tabs>
    </w:pPr>
  </w:p>
  <w:p w:rsidR="00027FA3" w:rsidRPr="00BA1B20" w:rsidRDefault="00C41B2A">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5A06F1">
      <w:rPr>
        <w:b w:val="0"/>
        <w:noProof/>
        <w:color w:val="auto"/>
        <w:sz w:val="14"/>
        <w:szCs w:val="14"/>
      </w:rPr>
      <w:t>5</w:t>
    </w:r>
    <w:r w:rsidRPr="00BA1B20">
      <w:rPr>
        <w:b w:val="0"/>
        <w:color w:val="auto"/>
        <w:sz w:val="14"/>
        <w:szCs w:val="14"/>
      </w:rPr>
      <w:fldChar w:fldCharType="end"/>
    </w:r>
    <w:r>
      <w:rPr>
        <w:b w:val="0"/>
        <w:color w:val="auto"/>
        <w:sz w:val="14"/>
      </w:rPr>
      <w:t>/</w:t>
    </w:r>
    <w:r w:rsidR="00A8376D">
      <w:rPr>
        <w:b w:val="0"/>
        <w:noProof/>
        <w:color w:val="auto"/>
        <w:sz w:val="14"/>
        <w:szCs w:val="14"/>
      </w:rPr>
      <w:fldChar w:fldCharType="begin"/>
    </w:r>
    <w:r w:rsidR="00A8376D">
      <w:rPr>
        <w:b w:val="0"/>
        <w:noProof/>
        <w:color w:val="auto"/>
        <w:sz w:val="14"/>
        <w:szCs w:val="14"/>
      </w:rPr>
      <w:instrText xml:space="preserve"> NUMPAGES  \* Arabic  \* MERGEFORMAT </w:instrText>
    </w:r>
    <w:r w:rsidR="00A8376D">
      <w:rPr>
        <w:b w:val="0"/>
        <w:noProof/>
        <w:color w:val="auto"/>
        <w:sz w:val="14"/>
        <w:szCs w:val="14"/>
      </w:rPr>
      <w:fldChar w:fldCharType="separate"/>
    </w:r>
    <w:r w:rsidR="005A06F1" w:rsidRPr="005A06F1">
      <w:rPr>
        <w:b w:val="0"/>
        <w:noProof/>
        <w:color w:val="auto"/>
        <w:sz w:val="14"/>
        <w:szCs w:val="14"/>
      </w:rPr>
      <w:t>5</w:t>
    </w:r>
    <w:r w:rsidR="00A8376D">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20" w:rsidRDefault="00C41B2A" w:rsidP="00D50E20">
    <w:pPr>
      <w:pStyle w:val="Pieddepage"/>
      <w:jc w:val="distribute"/>
      <w:rPr>
        <w:b w:val="0"/>
      </w:rPr>
    </w:pPr>
    <w:r w:rsidRPr="006A44FB">
      <w:rPr>
        <w:b w:val="0"/>
        <w:noProof/>
      </w:rPr>
      <w:drawing>
        <wp:inline distT="0" distB="0" distL="0" distR="0" wp14:anchorId="0A325332" wp14:editId="47AE5232">
          <wp:extent cx="5781675" cy="304800"/>
          <wp:effectExtent l="0" t="0" r="0" b="0"/>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rsidR="00093716" w:rsidRDefault="00286F88" w:rsidP="00093716">
    <w:pPr>
      <w:pStyle w:val="Pieddepage"/>
      <w:jc w:val="distribute"/>
      <w:rPr>
        <w:b w:val="0"/>
      </w:rPr>
    </w:pPr>
  </w:p>
  <w:p w:rsidR="00656125" w:rsidRPr="004A4699" w:rsidRDefault="00286F88"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F88" w:rsidRDefault="00286F88">
      <w:pPr>
        <w:spacing w:line="240" w:lineRule="auto"/>
      </w:pPr>
      <w:r>
        <w:separator/>
      </w:r>
    </w:p>
  </w:footnote>
  <w:footnote w:type="continuationSeparator" w:id="0">
    <w:p w:rsidR="00286F88" w:rsidRDefault="00286F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pPr>
      <w:pStyle w:val="En-tte"/>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2"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16E15"/>
    <w:multiLevelType w:val="hybridMultilevel"/>
    <w:tmpl w:val="DBD875EC"/>
    <w:lvl w:ilvl="0" w:tplc="040C0001">
      <w:start w:val="1"/>
      <w:numFmt w:val="bullet"/>
      <w:lvlText w:val=""/>
      <w:lvlJc w:val="left"/>
      <w:pPr>
        <w:ind w:left="1958" w:hanging="360"/>
      </w:pPr>
      <w:rPr>
        <w:rFonts w:ascii="Symbol" w:hAnsi="Symbol" w:hint="default"/>
      </w:rPr>
    </w:lvl>
    <w:lvl w:ilvl="1" w:tplc="040C0003">
      <w:start w:val="1"/>
      <w:numFmt w:val="bullet"/>
      <w:lvlText w:val="o"/>
      <w:lvlJc w:val="left"/>
      <w:pPr>
        <w:ind w:left="2678" w:hanging="360"/>
      </w:pPr>
      <w:rPr>
        <w:rFonts w:ascii="Courier New" w:hAnsi="Courier New" w:cs="Courier New" w:hint="default"/>
      </w:rPr>
    </w:lvl>
    <w:lvl w:ilvl="2" w:tplc="040C0005">
      <w:start w:val="1"/>
      <w:numFmt w:val="bullet"/>
      <w:lvlText w:val=""/>
      <w:lvlJc w:val="left"/>
      <w:pPr>
        <w:ind w:left="3398" w:hanging="360"/>
      </w:pPr>
      <w:rPr>
        <w:rFonts w:ascii="Wingdings" w:hAnsi="Wingdings" w:hint="default"/>
      </w:rPr>
    </w:lvl>
    <w:lvl w:ilvl="3" w:tplc="040C0001" w:tentative="1">
      <w:start w:val="1"/>
      <w:numFmt w:val="bullet"/>
      <w:lvlText w:val=""/>
      <w:lvlJc w:val="left"/>
      <w:pPr>
        <w:ind w:left="4118" w:hanging="360"/>
      </w:pPr>
      <w:rPr>
        <w:rFonts w:ascii="Symbol" w:hAnsi="Symbol" w:hint="default"/>
      </w:rPr>
    </w:lvl>
    <w:lvl w:ilvl="4" w:tplc="040C0003" w:tentative="1">
      <w:start w:val="1"/>
      <w:numFmt w:val="bullet"/>
      <w:lvlText w:val="o"/>
      <w:lvlJc w:val="left"/>
      <w:pPr>
        <w:ind w:left="4838" w:hanging="360"/>
      </w:pPr>
      <w:rPr>
        <w:rFonts w:ascii="Courier New" w:hAnsi="Courier New" w:cs="Courier New" w:hint="default"/>
      </w:rPr>
    </w:lvl>
    <w:lvl w:ilvl="5" w:tplc="040C0005" w:tentative="1">
      <w:start w:val="1"/>
      <w:numFmt w:val="bullet"/>
      <w:lvlText w:val=""/>
      <w:lvlJc w:val="left"/>
      <w:pPr>
        <w:ind w:left="5558" w:hanging="360"/>
      </w:pPr>
      <w:rPr>
        <w:rFonts w:ascii="Wingdings" w:hAnsi="Wingdings" w:hint="default"/>
      </w:rPr>
    </w:lvl>
    <w:lvl w:ilvl="6" w:tplc="040C0001" w:tentative="1">
      <w:start w:val="1"/>
      <w:numFmt w:val="bullet"/>
      <w:lvlText w:val=""/>
      <w:lvlJc w:val="left"/>
      <w:pPr>
        <w:ind w:left="6278" w:hanging="360"/>
      </w:pPr>
      <w:rPr>
        <w:rFonts w:ascii="Symbol" w:hAnsi="Symbol" w:hint="default"/>
      </w:rPr>
    </w:lvl>
    <w:lvl w:ilvl="7" w:tplc="040C0003" w:tentative="1">
      <w:start w:val="1"/>
      <w:numFmt w:val="bullet"/>
      <w:lvlText w:val="o"/>
      <w:lvlJc w:val="left"/>
      <w:pPr>
        <w:ind w:left="6998" w:hanging="360"/>
      </w:pPr>
      <w:rPr>
        <w:rFonts w:ascii="Courier New" w:hAnsi="Courier New" w:cs="Courier New" w:hint="default"/>
      </w:rPr>
    </w:lvl>
    <w:lvl w:ilvl="8" w:tplc="040C0005" w:tentative="1">
      <w:start w:val="1"/>
      <w:numFmt w:val="bullet"/>
      <w:lvlText w:val=""/>
      <w:lvlJc w:val="left"/>
      <w:pPr>
        <w:ind w:left="7718" w:hanging="360"/>
      </w:pPr>
      <w:rPr>
        <w:rFonts w:ascii="Wingdings" w:hAnsi="Wingdings" w:hint="default"/>
      </w:rPr>
    </w:lvl>
  </w:abstractNum>
  <w:abstractNum w:abstractNumId="2" w15:restartNumberingAfterBreak="0">
    <w:nsid w:val="69D14C32"/>
    <w:multiLevelType w:val="hybridMultilevel"/>
    <w:tmpl w:val="C8CA6710"/>
    <w:lvl w:ilvl="0" w:tplc="686EC1C2">
      <w:numFmt w:val="bullet"/>
      <w:lvlText w:val=""/>
      <w:lvlJc w:val="left"/>
      <w:pPr>
        <w:ind w:left="1598" w:hanging="360"/>
      </w:pPr>
      <w:rPr>
        <w:rFonts w:ascii="Symbol" w:eastAsia="Symbol" w:hAnsi="Symbol" w:cs="Symbol" w:hint="default"/>
        <w:sz w:val="24"/>
        <w:szCs w:val="24"/>
      </w:rPr>
    </w:lvl>
    <w:lvl w:ilvl="1" w:tplc="E258F100">
      <w:numFmt w:val="bullet"/>
      <w:lvlText w:val="•"/>
      <w:lvlJc w:val="left"/>
      <w:pPr>
        <w:ind w:left="2502" w:hanging="360"/>
      </w:pPr>
      <w:rPr>
        <w:rFonts w:hint="default"/>
      </w:rPr>
    </w:lvl>
    <w:lvl w:ilvl="2" w:tplc="1D6AB07C">
      <w:numFmt w:val="bullet"/>
      <w:lvlText w:val="•"/>
      <w:lvlJc w:val="left"/>
      <w:pPr>
        <w:ind w:left="3404" w:hanging="360"/>
      </w:pPr>
      <w:rPr>
        <w:rFonts w:hint="default"/>
      </w:rPr>
    </w:lvl>
    <w:lvl w:ilvl="3" w:tplc="F66AE87C">
      <w:numFmt w:val="bullet"/>
      <w:lvlText w:val="•"/>
      <w:lvlJc w:val="left"/>
      <w:pPr>
        <w:ind w:left="4307" w:hanging="360"/>
      </w:pPr>
      <w:rPr>
        <w:rFonts w:hint="default"/>
      </w:rPr>
    </w:lvl>
    <w:lvl w:ilvl="4" w:tplc="9B5ED042">
      <w:numFmt w:val="bullet"/>
      <w:lvlText w:val="•"/>
      <w:lvlJc w:val="left"/>
      <w:pPr>
        <w:ind w:left="5209" w:hanging="360"/>
      </w:pPr>
      <w:rPr>
        <w:rFonts w:hint="default"/>
      </w:rPr>
    </w:lvl>
    <w:lvl w:ilvl="5" w:tplc="2DBE5696">
      <w:numFmt w:val="bullet"/>
      <w:lvlText w:val="•"/>
      <w:lvlJc w:val="left"/>
      <w:pPr>
        <w:ind w:left="6112" w:hanging="360"/>
      </w:pPr>
      <w:rPr>
        <w:rFonts w:hint="default"/>
      </w:rPr>
    </w:lvl>
    <w:lvl w:ilvl="6" w:tplc="16C6094E">
      <w:numFmt w:val="bullet"/>
      <w:lvlText w:val="•"/>
      <w:lvlJc w:val="left"/>
      <w:pPr>
        <w:ind w:left="7014" w:hanging="360"/>
      </w:pPr>
      <w:rPr>
        <w:rFonts w:hint="default"/>
      </w:rPr>
    </w:lvl>
    <w:lvl w:ilvl="7" w:tplc="52FAC6B6">
      <w:numFmt w:val="bullet"/>
      <w:lvlText w:val="•"/>
      <w:lvlJc w:val="left"/>
      <w:pPr>
        <w:ind w:left="7917" w:hanging="360"/>
      </w:pPr>
      <w:rPr>
        <w:rFonts w:hint="default"/>
      </w:rPr>
    </w:lvl>
    <w:lvl w:ilvl="8" w:tplc="B19C2A18">
      <w:numFmt w:val="bullet"/>
      <w:lvlText w:val="•"/>
      <w:lvlJc w:val="left"/>
      <w:pPr>
        <w:ind w:left="8819"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2A"/>
    <w:rsid w:val="000077DC"/>
    <w:rsid w:val="00035B7B"/>
    <w:rsid w:val="000472BB"/>
    <w:rsid w:val="000B2838"/>
    <w:rsid w:val="000B2D8E"/>
    <w:rsid w:val="00116F6B"/>
    <w:rsid w:val="0012138B"/>
    <w:rsid w:val="00192BD3"/>
    <w:rsid w:val="00196DA9"/>
    <w:rsid w:val="001C4D6E"/>
    <w:rsid w:val="001F674B"/>
    <w:rsid w:val="002023C1"/>
    <w:rsid w:val="0021774A"/>
    <w:rsid w:val="00222F2B"/>
    <w:rsid w:val="00223648"/>
    <w:rsid w:val="00286F88"/>
    <w:rsid w:val="002B2064"/>
    <w:rsid w:val="002B5568"/>
    <w:rsid w:val="002F4146"/>
    <w:rsid w:val="002F4AB5"/>
    <w:rsid w:val="0031586C"/>
    <w:rsid w:val="00322DE0"/>
    <w:rsid w:val="003310A3"/>
    <w:rsid w:val="00343D7F"/>
    <w:rsid w:val="0036454B"/>
    <w:rsid w:val="003930E3"/>
    <w:rsid w:val="003B7E95"/>
    <w:rsid w:val="003D0A1F"/>
    <w:rsid w:val="003F647B"/>
    <w:rsid w:val="004343CD"/>
    <w:rsid w:val="00440E54"/>
    <w:rsid w:val="004725F3"/>
    <w:rsid w:val="00483C2E"/>
    <w:rsid w:val="00487ACA"/>
    <w:rsid w:val="004A15DE"/>
    <w:rsid w:val="004A58AC"/>
    <w:rsid w:val="004D38EE"/>
    <w:rsid w:val="004E0055"/>
    <w:rsid w:val="004E4BFA"/>
    <w:rsid w:val="004F1073"/>
    <w:rsid w:val="00520158"/>
    <w:rsid w:val="00545DD6"/>
    <w:rsid w:val="00552D43"/>
    <w:rsid w:val="00561FAA"/>
    <w:rsid w:val="005846BF"/>
    <w:rsid w:val="005A06F1"/>
    <w:rsid w:val="005A68D8"/>
    <w:rsid w:val="005B1B91"/>
    <w:rsid w:val="005C4F9A"/>
    <w:rsid w:val="005E41AE"/>
    <w:rsid w:val="005F15D1"/>
    <w:rsid w:val="00635A66"/>
    <w:rsid w:val="0065657C"/>
    <w:rsid w:val="00672095"/>
    <w:rsid w:val="006726B4"/>
    <w:rsid w:val="00694442"/>
    <w:rsid w:val="006A71CC"/>
    <w:rsid w:val="006D61CD"/>
    <w:rsid w:val="007551E1"/>
    <w:rsid w:val="00784649"/>
    <w:rsid w:val="00791F2A"/>
    <w:rsid w:val="00792765"/>
    <w:rsid w:val="007A29F6"/>
    <w:rsid w:val="007A2FCC"/>
    <w:rsid w:val="007C2E60"/>
    <w:rsid w:val="007C4DC4"/>
    <w:rsid w:val="007D02CA"/>
    <w:rsid w:val="007D45A7"/>
    <w:rsid w:val="00814794"/>
    <w:rsid w:val="008202D6"/>
    <w:rsid w:val="00827A4E"/>
    <w:rsid w:val="00833E06"/>
    <w:rsid w:val="008400AC"/>
    <w:rsid w:val="00890E1A"/>
    <w:rsid w:val="008A32A5"/>
    <w:rsid w:val="008A4F70"/>
    <w:rsid w:val="008B3DAA"/>
    <w:rsid w:val="008B6242"/>
    <w:rsid w:val="008C61BD"/>
    <w:rsid w:val="008E5BEA"/>
    <w:rsid w:val="0091256A"/>
    <w:rsid w:val="00921FA9"/>
    <w:rsid w:val="0097190A"/>
    <w:rsid w:val="009A2EC7"/>
    <w:rsid w:val="009C003A"/>
    <w:rsid w:val="009E03B8"/>
    <w:rsid w:val="00A00996"/>
    <w:rsid w:val="00A016C0"/>
    <w:rsid w:val="00A42F13"/>
    <w:rsid w:val="00A6543A"/>
    <w:rsid w:val="00A8376D"/>
    <w:rsid w:val="00AA32FF"/>
    <w:rsid w:val="00AE28BF"/>
    <w:rsid w:val="00AE7A54"/>
    <w:rsid w:val="00AF3033"/>
    <w:rsid w:val="00B17037"/>
    <w:rsid w:val="00B20705"/>
    <w:rsid w:val="00B22037"/>
    <w:rsid w:val="00B40C13"/>
    <w:rsid w:val="00B948E4"/>
    <w:rsid w:val="00BD3B58"/>
    <w:rsid w:val="00BE029E"/>
    <w:rsid w:val="00BE1915"/>
    <w:rsid w:val="00BF00A8"/>
    <w:rsid w:val="00BF3197"/>
    <w:rsid w:val="00BF5410"/>
    <w:rsid w:val="00C0734F"/>
    <w:rsid w:val="00C10277"/>
    <w:rsid w:val="00C36D5E"/>
    <w:rsid w:val="00C41B2A"/>
    <w:rsid w:val="00C5115E"/>
    <w:rsid w:val="00C82D69"/>
    <w:rsid w:val="00C846C8"/>
    <w:rsid w:val="00CA4DE0"/>
    <w:rsid w:val="00D0338A"/>
    <w:rsid w:val="00D11A2D"/>
    <w:rsid w:val="00D32DB8"/>
    <w:rsid w:val="00D7308C"/>
    <w:rsid w:val="00D83A64"/>
    <w:rsid w:val="00D86AA4"/>
    <w:rsid w:val="00D95438"/>
    <w:rsid w:val="00DA0276"/>
    <w:rsid w:val="00DB6D28"/>
    <w:rsid w:val="00DD7DC8"/>
    <w:rsid w:val="00DE7267"/>
    <w:rsid w:val="00DE7A2C"/>
    <w:rsid w:val="00E328BA"/>
    <w:rsid w:val="00E4567E"/>
    <w:rsid w:val="00E7279F"/>
    <w:rsid w:val="00EA7C27"/>
    <w:rsid w:val="00EE5AB9"/>
    <w:rsid w:val="00EF13F2"/>
    <w:rsid w:val="00F462CF"/>
    <w:rsid w:val="00F64D5F"/>
    <w:rsid w:val="00F655F9"/>
    <w:rsid w:val="00F81163"/>
    <w:rsid w:val="00FA0B42"/>
    <w:rsid w:val="00FB2ECB"/>
    <w:rsid w:val="00FB6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Titre1">
    <w:name w:val="heading 1"/>
    <w:basedOn w:val="Normal"/>
    <w:next w:val="Normal"/>
    <w:link w:val="Titre1Car"/>
    <w:uiPriority w:val="99"/>
    <w:qFormat/>
    <w:rsid w:val="00AA32FF"/>
    <w:pPr>
      <w:keepNext/>
      <w:spacing w:line="420" w:lineRule="atLeast"/>
      <w:outlineLvl w:val="0"/>
    </w:pPr>
    <w:rPr>
      <w:rFonts w:cs="Arial"/>
      <w:b/>
      <w:bCs/>
      <w:kern w:val="32"/>
      <w:sz w:val="36"/>
      <w:szCs w:val="3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41B2A"/>
    <w:pPr>
      <w:tabs>
        <w:tab w:val="center" w:pos="4320"/>
        <w:tab w:val="right" w:pos="8640"/>
      </w:tabs>
    </w:pPr>
  </w:style>
  <w:style w:type="character" w:customStyle="1" w:styleId="En-tteCar">
    <w:name w:val="En-tête Car"/>
    <w:basedOn w:val="Policepardfaut"/>
    <w:link w:val="En-tte"/>
    <w:uiPriority w:val="99"/>
    <w:rsid w:val="00C41B2A"/>
    <w:rPr>
      <w:rFonts w:ascii="Arial" w:eastAsia="Times New Roman" w:hAnsi="Arial" w:cs="Times New Roman"/>
      <w:sz w:val="20"/>
      <w:szCs w:val="24"/>
      <w:lang w:eastAsia="fr-FR"/>
    </w:rPr>
  </w:style>
  <w:style w:type="paragraph" w:styleId="Pieddepage">
    <w:name w:val="footer"/>
    <w:basedOn w:val="Normal"/>
    <w:link w:val="PieddepageCar"/>
    <w:uiPriority w:val="99"/>
    <w:rsid w:val="00C41B2A"/>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Lienhypertexte">
    <w:name w:val="Hyperlink"/>
    <w:basedOn w:val="Policepardfaut"/>
    <w:uiPriority w:val="99"/>
    <w:rsid w:val="00C41B2A"/>
    <w:rPr>
      <w:rFonts w:cs="Times New Roman"/>
      <w:color w:val="0000FF"/>
      <w:u w:val="single"/>
    </w:rPr>
  </w:style>
  <w:style w:type="paragraph" w:styleId="Textebrut">
    <w:name w:val="Plain Text"/>
    <w:basedOn w:val="Normal"/>
    <w:link w:val="TextebrutCar"/>
    <w:uiPriority w:val="99"/>
    <w:unhideWhenUsed/>
    <w:rsid w:val="00C41B2A"/>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rsid w:val="00C41B2A"/>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43D7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D7F"/>
    <w:rPr>
      <w:rFonts w:ascii="Segoe UI" w:eastAsia="Times New Roman" w:hAnsi="Segoe UI" w:cs="Segoe UI"/>
      <w:sz w:val="18"/>
      <w:szCs w:val="18"/>
      <w:lang w:eastAsia="fr-FR"/>
    </w:rPr>
  </w:style>
  <w:style w:type="character" w:customStyle="1" w:styleId="Titre1Car">
    <w:name w:val="Titre 1 Car"/>
    <w:basedOn w:val="Policepardfaut"/>
    <w:link w:val="Titre1"/>
    <w:uiPriority w:val="99"/>
    <w:rsid w:val="00AA32FF"/>
    <w:rPr>
      <w:rFonts w:ascii="Arial" w:eastAsia="Times New Roman" w:hAnsi="Arial" w:cs="Arial"/>
      <w:b/>
      <w:bCs/>
      <w:kern w:val="32"/>
      <w:sz w:val="36"/>
      <w:szCs w:val="32"/>
      <w:lang w:val="de-DE"/>
    </w:rPr>
  </w:style>
  <w:style w:type="paragraph" w:styleId="Paragraphedeliste">
    <w:name w:val="List Paragraph"/>
    <w:basedOn w:val="Normal"/>
    <w:uiPriority w:val="1"/>
    <w:qFormat/>
    <w:rsid w:val="00520158"/>
    <w:pPr>
      <w:ind w:left="720"/>
      <w:contextualSpacing/>
    </w:pPr>
  </w:style>
  <w:style w:type="paragraph" w:styleId="Corpsdetexte">
    <w:name w:val="Body Text"/>
    <w:basedOn w:val="Normal"/>
    <w:link w:val="CorpsdetexteCar"/>
    <w:uiPriority w:val="1"/>
    <w:qFormat/>
    <w:rsid w:val="007D45A7"/>
    <w:pPr>
      <w:widowControl w:val="0"/>
      <w:autoSpaceDE w:val="0"/>
      <w:autoSpaceDN w:val="0"/>
      <w:spacing w:line="240" w:lineRule="auto"/>
    </w:pPr>
    <w:rPr>
      <w:rFonts w:eastAsia="Arial" w:cs="Arial"/>
      <w:sz w:val="24"/>
      <w:lang w:eastAsia="en-US"/>
    </w:rPr>
  </w:style>
  <w:style w:type="character" w:customStyle="1" w:styleId="CorpsdetexteCar">
    <w:name w:val="Corps de texte Car"/>
    <w:basedOn w:val="Policepardfaut"/>
    <w:link w:val="Corpsdetexte"/>
    <w:uiPriority w:val="1"/>
    <w:rsid w:val="007D45A7"/>
    <w:rPr>
      <w:rFonts w:ascii="Arial" w:eastAsia="Arial" w:hAnsi="Arial" w:cs="Arial"/>
      <w:sz w:val="24"/>
      <w:szCs w:val="24"/>
    </w:rPr>
  </w:style>
  <w:style w:type="paragraph" w:styleId="PrformatHTML">
    <w:name w:val="HTML Preformatted"/>
    <w:basedOn w:val="Normal"/>
    <w:link w:val="PrformatHTMLCar"/>
    <w:uiPriority w:val="99"/>
    <w:semiHidden/>
    <w:unhideWhenUsed/>
    <w:rsid w:val="00EF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PrformatHTMLCar">
    <w:name w:val="Préformaté HTML Car"/>
    <w:basedOn w:val="Policepardfaut"/>
    <w:link w:val="PrformatHTML"/>
    <w:uiPriority w:val="99"/>
    <w:semiHidden/>
    <w:rsid w:val="00EF13F2"/>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3989">
      <w:bodyDiv w:val="1"/>
      <w:marLeft w:val="0"/>
      <w:marRight w:val="0"/>
      <w:marTop w:val="0"/>
      <w:marBottom w:val="0"/>
      <w:divBdr>
        <w:top w:val="none" w:sz="0" w:space="0" w:color="auto"/>
        <w:left w:val="none" w:sz="0" w:space="0" w:color="auto"/>
        <w:bottom w:val="none" w:sz="0" w:space="0" w:color="auto"/>
        <w:right w:val="none" w:sz="0" w:space="0" w:color="auto"/>
      </w:divBdr>
    </w:div>
    <w:div w:id="569461062">
      <w:bodyDiv w:val="1"/>
      <w:marLeft w:val="0"/>
      <w:marRight w:val="0"/>
      <w:marTop w:val="0"/>
      <w:marBottom w:val="0"/>
      <w:divBdr>
        <w:top w:val="none" w:sz="0" w:space="0" w:color="auto"/>
        <w:left w:val="none" w:sz="0" w:space="0" w:color="auto"/>
        <w:bottom w:val="none" w:sz="0" w:space="0" w:color="auto"/>
        <w:right w:val="none" w:sz="0" w:space="0" w:color="auto"/>
      </w:divBdr>
      <w:divsChild>
        <w:div w:id="2082635305">
          <w:marLeft w:val="0"/>
          <w:marRight w:val="0"/>
          <w:marTop w:val="0"/>
          <w:marBottom w:val="0"/>
          <w:divBdr>
            <w:top w:val="none" w:sz="0" w:space="0" w:color="auto"/>
            <w:left w:val="none" w:sz="0" w:space="0" w:color="auto"/>
            <w:bottom w:val="none" w:sz="0" w:space="0" w:color="auto"/>
            <w:right w:val="none" w:sz="0" w:space="0" w:color="auto"/>
          </w:divBdr>
          <w:divsChild>
            <w:div w:id="343631118">
              <w:marLeft w:val="0"/>
              <w:marRight w:val="0"/>
              <w:marTop w:val="0"/>
              <w:marBottom w:val="0"/>
              <w:divBdr>
                <w:top w:val="none" w:sz="0" w:space="0" w:color="auto"/>
                <w:left w:val="none" w:sz="0" w:space="0" w:color="auto"/>
                <w:bottom w:val="none" w:sz="0" w:space="0" w:color="auto"/>
                <w:right w:val="none" w:sz="0" w:space="0" w:color="auto"/>
              </w:divBdr>
              <w:divsChild>
                <w:div w:id="1502156542">
                  <w:marLeft w:val="0"/>
                  <w:marRight w:val="0"/>
                  <w:marTop w:val="0"/>
                  <w:marBottom w:val="0"/>
                  <w:divBdr>
                    <w:top w:val="none" w:sz="0" w:space="0" w:color="auto"/>
                    <w:left w:val="none" w:sz="0" w:space="0" w:color="auto"/>
                    <w:bottom w:val="none" w:sz="0" w:space="0" w:color="auto"/>
                    <w:right w:val="none" w:sz="0" w:space="0" w:color="auto"/>
                  </w:divBdr>
                  <w:divsChild>
                    <w:div w:id="1363049746">
                      <w:marLeft w:val="0"/>
                      <w:marRight w:val="0"/>
                      <w:marTop w:val="45"/>
                      <w:marBottom w:val="0"/>
                      <w:divBdr>
                        <w:top w:val="none" w:sz="0" w:space="0" w:color="auto"/>
                        <w:left w:val="none" w:sz="0" w:space="0" w:color="auto"/>
                        <w:bottom w:val="none" w:sz="0" w:space="0" w:color="auto"/>
                        <w:right w:val="none" w:sz="0" w:space="0" w:color="auto"/>
                      </w:divBdr>
                      <w:divsChild>
                        <w:div w:id="1756705604">
                          <w:marLeft w:val="0"/>
                          <w:marRight w:val="0"/>
                          <w:marTop w:val="0"/>
                          <w:marBottom w:val="0"/>
                          <w:divBdr>
                            <w:top w:val="none" w:sz="0" w:space="0" w:color="auto"/>
                            <w:left w:val="none" w:sz="0" w:space="0" w:color="auto"/>
                            <w:bottom w:val="none" w:sz="0" w:space="0" w:color="auto"/>
                            <w:right w:val="none" w:sz="0" w:space="0" w:color="auto"/>
                          </w:divBdr>
                          <w:divsChild>
                            <w:div w:id="872696907">
                              <w:marLeft w:val="2070"/>
                              <w:marRight w:val="3960"/>
                              <w:marTop w:val="0"/>
                              <w:marBottom w:val="0"/>
                              <w:divBdr>
                                <w:top w:val="none" w:sz="0" w:space="0" w:color="auto"/>
                                <w:left w:val="none" w:sz="0" w:space="0" w:color="auto"/>
                                <w:bottom w:val="none" w:sz="0" w:space="0" w:color="auto"/>
                                <w:right w:val="none" w:sz="0" w:space="0" w:color="auto"/>
                              </w:divBdr>
                              <w:divsChild>
                                <w:div w:id="1205486671">
                                  <w:marLeft w:val="0"/>
                                  <w:marRight w:val="0"/>
                                  <w:marTop w:val="0"/>
                                  <w:marBottom w:val="0"/>
                                  <w:divBdr>
                                    <w:top w:val="none" w:sz="0" w:space="0" w:color="auto"/>
                                    <w:left w:val="none" w:sz="0" w:space="0" w:color="auto"/>
                                    <w:bottom w:val="none" w:sz="0" w:space="0" w:color="auto"/>
                                    <w:right w:val="none" w:sz="0" w:space="0" w:color="auto"/>
                                  </w:divBdr>
                                  <w:divsChild>
                                    <w:div w:id="738788037">
                                      <w:marLeft w:val="0"/>
                                      <w:marRight w:val="0"/>
                                      <w:marTop w:val="0"/>
                                      <w:marBottom w:val="0"/>
                                      <w:divBdr>
                                        <w:top w:val="none" w:sz="0" w:space="0" w:color="auto"/>
                                        <w:left w:val="none" w:sz="0" w:space="0" w:color="auto"/>
                                        <w:bottom w:val="none" w:sz="0" w:space="0" w:color="auto"/>
                                        <w:right w:val="none" w:sz="0" w:space="0" w:color="auto"/>
                                      </w:divBdr>
                                      <w:divsChild>
                                        <w:div w:id="827943327">
                                          <w:marLeft w:val="0"/>
                                          <w:marRight w:val="0"/>
                                          <w:marTop w:val="0"/>
                                          <w:marBottom w:val="0"/>
                                          <w:divBdr>
                                            <w:top w:val="none" w:sz="0" w:space="0" w:color="auto"/>
                                            <w:left w:val="none" w:sz="0" w:space="0" w:color="auto"/>
                                            <w:bottom w:val="none" w:sz="0" w:space="0" w:color="auto"/>
                                            <w:right w:val="none" w:sz="0" w:space="0" w:color="auto"/>
                                          </w:divBdr>
                                          <w:divsChild>
                                            <w:div w:id="1452244712">
                                              <w:marLeft w:val="0"/>
                                              <w:marRight w:val="0"/>
                                              <w:marTop w:val="90"/>
                                              <w:marBottom w:val="0"/>
                                              <w:divBdr>
                                                <w:top w:val="none" w:sz="0" w:space="0" w:color="auto"/>
                                                <w:left w:val="none" w:sz="0" w:space="0" w:color="auto"/>
                                                <w:bottom w:val="none" w:sz="0" w:space="0" w:color="auto"/>
                                                <w:right w:val="none" w:sz="0" w:space="0" w:color="auto"/>
                                              </w:divBdr>
                                              <w:divsChild>
                                                <w:div w:id="1159274704">
                                                  <w:marLeft w:val="0"/>
                                                  <w:marRight w:val="0"/>
                                                  <w:marTop w:val="0"/>
                                                  <w:marBottom w:val="0"/>
                                                  <w:divBdr>
                                                    <w:top w:val="none" w:sz="0" w:space="0" w:color="auto"/>
                                                    <w:left w:val="none" w:sz="0" w:space="0" w:color="auto"/>
                                                    <w:bottom w:val="none" w:sz="0" w:space="0" w:color="auto"/>
                                                    <w:right w:val="none" w:sz="0" w:space="0" w:color="auto"/>
                                                  </w:divBdr>
                                                  <w:divsChild>
                                                    <w:div w:id="879051656">
                                                      <w:marLeft w:val="0"/>
                                                      <w:marRight w:val="0"/>
                                                      <w:marTop w:val="0"/>
                                                      <w:marBottom w:val="0"/>
                                                      <w:divBdr>
                                                        <w:top w:val="none" w:sz="0" w:space="0" w:color="auto"/>
                                                        <w:left w:val="none" w:sz="0" w:space="0" w:color="auto"/>
                                                        <w:bottom w:val="none" w:sz="0" w:space="0" w:color="auto"/>
                                                        <w:right w:val="none" w:sz="0" w:space="0" w:color="auto"/>
                                                      </w:divBdr>
                                                      <w:divsChild>
                                                        <w:div w:id="938493004">
                                                          <w:marLeft w:val="0"/>
                                                          <w:marRight w:val="0"/>
                                                          <w:marTop w:val="0"/>
                                                          <w:marBottom w:val="390"/>
                                                          <w:divBdr>
                                                            <w:top w:val="none" w:sz="0" w:space="0" w:color="auto"/>
                                                            <w:left w:val="none" w:sz="0" w:space="0" w:color="auto"/>
                                                            <w:bottom w:val="none" w:sz="0" w:space="0" w:color="auto"/>
                                                            <w:right w:val="none" w:sz="0" w:space="0" w:color="auto"/>
                                                          </w:divBdr>
                                                          <w:divsChild>
                                                            <w:div w:id="1230386625">
                                                              <w:marLeft w:val="0"/>
                                                              <w:marRight w:val="0"/>
                                                              <w:marTop w:val="0"/>
                                                              <w:marBottom w:val="0"/>
                                                              <w:divBdr>
                                                                <w:top w:val="none" w:sz="0" w:space="0" w:color="auto"/>
                                                                <w:left w:val="none" w:sz="0" w:space="0" w:color="auto"/>
                                                                <w:bottom w:val="none" w:sz="0" w:space="0" w:color="auto"/>
                                                                <w:right w:val="none" w:sz="0" w:space="0" w:color="auto"/>
                                                              </w:divBdr>
                                                              <w:divsChild>
                                                                <w:div w:id="223759350">
                                                                  <w:marLeft w:val="0"/>
                                                                  <w:marRight w:val="0"/>
                                                                  <w:marTop w:val="0"/>
                                                                  <w:marBottom w:val="0"/>
                                                                  <w:divBdr>
                                                                    <w:top w:val="none" w:sz="0" w:space="0" w:color="auto"/>
                                                                    <w:left w:val="none" w:sz="0" w:space="0" w:color="auto"/>
                                                                    <w:bottom w:val="none" w:sz="0" w:space="0" w:color="auto"/>
                                                                    <w:right w:val="none" w:sz="0" w:space="0" w:color="auto"/>
                                                                  </w:divBdr>
                                                                  <w:divsChild>
                                                                    <w:div w:id="861630385">
                                                                      <w:marLeft w:val="0"/>
                                                                      <w:marRight w:val="0"/>
                                                                      <w:marTop w:val="0"/>
                                                                      <w:marBottom w:val="0"/>
                                                                      <w:divBdr>
                                                                        <w:top w:val="none" w:sz="0" w:space="0" w:color="auto"/>
                                                                        <w:left w:val="none" w:sz="0" w:space="0" w:color="auto"/>
                                                                        <w:bottom w:val="none" w:sz="0" w:space="0" w:color="auto"/>
                                                                        <w:right w:val="none" w:sz="0" w:space="0" w:color="auto"/>
                                                                      </w:divBdr>
                                                                      <w:divsChild>
                                                                        <w:div w:id="1769037101">
                                                                          <w:marLeft w:val="0"/>
                                                                          <w:marRight w:val="0"/>
                                                                          <w:marTop w:val="0"/>
                                                                          <w:marBottom w:val="0"/>
                                                                          <w:divBdr>
                                                                            <w:top w:val="none" w:sz="0" w:space="0" w:color="auto"/>
                                                                            <w:left w:val="none" w:sz="0" w:space="0" w:color="auto"/>
                                                                            <w:bottom w:val="none" w:sz="0" w:space="0" w:color="auto"/>
                                                                            <w:right w:val="none" w:sz="0" w:space="0" w:color="auto"/>
                                                                          </w:divBdr>
                                                                          <w:divsChild>
                                                                            <w:div w:id="1451557918">
                                                                              <w:marLeft w:val="0"/>
                                                                              <w:marRight w:val="0"/>
                                                                              <w:marTop w:val="0"/>
                                                                              <w:marBottom w:val="0"/>
                                                                              <w:divBdr>
                                                                                <w:top w:val="none" w:sz="0" w:space="0" w:color="auto"/>
                                                                                <w:left w:val="none" w:sz="0" w:space="0" w:color="auto"/>
                                                                                <w:bottom w:val="none" w:sz="0" w:space="0" w:color="auto"/>
                                                                                <w:right w:val="none" w:sz="0" w:space="0" w:color="auto"/>
                                                                              </w:divBdr>
                                                                              <w:divsChild>
                                                                                <w:div w:id="928198888">
                                                                                  <w:marLeft w:val="0"/>
                                                                                  <w:marRight w:val="0"/>
                                                                                  <w:marTop w:val="0"/>
                                                                                  <w:marBottom w:val="0"/>
                                                                                  <w:divBdr>
                                                                                    <w:top w:val="none" w:sz="0" w:space="0" w:color="auto"/>
                                                                                    <w:left w:val="none" w:sz="0" w:space="0" w:color="auto"/>
                                                                                    <w:bottom w:val="none" w:sz="0" w:space="0" w:color="auto"/>
                                                                                    <w:right w:val="none" w:sz="0" w:space="0" w:color="auto"/>
                                                                                  </w:divBdr>
                                                                                  <w:divsChild>
                                                                                    <w:div w:id="1429890093">
                                                                                      <w:marLeft w:val="0"/>
                                                                                      <w:marRight w:val="0"/>
                                                                                      <w:marTop w:val="0"/>
                                                                                      <w:marBottom w:val="0"/>
                                                                                      <w:divBdr>
                                                                                        <w:top w:val="none" w:sz="0" w:space="0" w:color="auto"/>
                                                                                        <w:left w:val="none" w:sz="0" w:space="0" w:color="auto"/>
                                                                                        <w:bottom w:val="none" w:sz="0" w:space="0" w:color="auto"/>
                                                                                        <w:right w:val="none" w:sz="0" w:space="0" w:color="auto"/>
                                                                                      </w:divBdr>
                                                                                      <w:divsChild>
                                                                                        <w:div w:id="15501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948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coignard@henke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nkel.fr"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de/i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enkel.de/presse" TargetMode="External"/><Relationship Id="rId4" Type="http://schemas.openxmlformats.org/officeDocument/2006/relationships/webSettings" Target="webSettings.xml"/><Relationship Id="rId9" Type="http://schemas.openxmlformats.org/officeDocument/2006/relationships/hyperlink" Target="mailto:paolo.ghilardi@bm.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Words>
  <Characters>11017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9</cp:revision>
  <cp:lastPrinted>2018-08-16T11:17:00Z</cp:lastPrinted>
  <dcterms:created xsi:type="dcterms:W3CDTF">2018-08-16T14:04:00Z</dcterms:created>
  <dcterms:modified xsi:type="dcterms:W3CDTF">2018-08-16T14:25:00Z</dcterms:modified>
</cp:coreProperties>
</file>