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0F2" w:rsidRPr="00FF2BD6" w:rsidRDefault="009B60F2" w:rsidP="009B60F2">
      <w:pPr>
        <w:pStyle w:val="Standard12pt"/>
        <w:spacing w:before="120"/>
        <w:jc w:val="right"/>
        <w:rPr>
          <w:lang w:val="hu-HU"/>
        </w:rPr>
      </w:pPr>
      <w:r w:rsidRPr="00FF2BD6">
        <w:rPr>
          <w:lang w:val="hu-HU"/>
        </w:rPr>
        <w:t>201</w:t>
      </w:r>
      <w:r w:rsidR="007967A2">
        <w:rPr>
          <w:lang w:val="hu-HU"/>
        </w:rPr>
        <w:t>9</w:t>
      </w:r>
      <w:r w:rsidRPr="00FF2BD6">
        <w:rPr>
          <w:lang w:val="hu-HU"/>
        </w:rPr>
        <w:t xml:space="preserve">. </w:t>
      </w:r>
      <w:r w:rsidR="007967A2">
        <w:rPr>
          <w:lang w:val="hu-HU"/>
        </w:rPr>
        <w:t xml:space="preserve">február </w:t>
      </w:r>
      <w:r w:rsidR="007D6FD7">
        <w:rPr>
          <w:lang w:val="hu-HU"/>
        </w:rPr>
        <w:t>21</w:t>
      </w:r>
      <w:r w:rsidR="007967A2">
        <w:rPr>
          <w:lang w:val="hu-HU"/>
        </w:rPr>
        <w:t>.</w:t>
      </w:r>
    </w:p>
    <w:p w:rsidR="009B60F2" w:rsidRPr="00B61B5E" w:rsidRDefault="009B60F2" w:rsidP="009B60F2">
      <w:pPr>
        <w:autoSpaceDE w:val="0"/>
        <w:autoSpaceDN w:val="0"/>
        <w:adjustRightInd w:val="0"/>
        <w:spacing w:line="240" w:lineRule="auto"/>
        <w:jc w:val="both"/>
        <w:rPr>
          <w:b/>
          <w:i/>
          <w:sz w:val="24"/>
          <w:lang w:val="en-US"/>
        </w:rPr>
      </w:pPr>
    </w:p>
    <w:p w:rsidR="009B60F2" w:rsidRPr="004B04BE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line="240" w:lineRule="auto"/>
        <w:jc w:val="both"/>
        <w:rPr>
          <w:i/>
          <w:sz w:val="24"/>
          <w:lang w:val="hu-HU"/>
        </w:rPr>
      </w:pPr>
      <w:r w:rsidRPr="004B04BE">
        <w:rPr>
          <w:sz w:val="24"/>
          <w:lang w:val="hu-HU"/>
        </w:rPr>
        <w:t>A Henkel nyereséges növekedést mutatott a 2018-as pénzügyi évben</w:t>
      </w:r>
    </w:p>
    <w:p w:rsidR="007D6FD7" w:rsidRPr="004B04BE" w:rsidRDefault="007D6FD7" w:rsidP="007D6FD7">
      <w:pPr>
        <w:autoSpaceDE w:val="0"/>
        <w:autoSpaceDN w:val="0"/>
        <w:adjustRightInd w:val="0"/>
        <w:spacing w:line="240" w:lineRule="auto"/>
        <w:jc w:val="both"/>
        <w:rPr>
          <w:sz w:val="24"/>
          <w:lang w:val="hu-HU"/>
        </w:rPr>
      </w:pPr>
    </w:p>
    <w:p w:rsidR="007D6FD7" w:rsidRPr="004B04BE" w:rsidRDefault="007D6FD7" w:rsidP="007D6FD7">
      <w:pPr>
        <w:keepNext/>
        <w:spacing w:line="420" w:lineRule="atLeast"/>
        <w:outlineLvl w:val="0"/>
        <w:rPr>
          <w:rFonts w:cs="Arial"/>
          <w:b/>
          <w:bCs/>
          <w:kern w:val="32"/>
          <w:sz w:val="36"/>
          <w:szCs w:val="32"/>
          <w:lang w:val="hu-HU"/>
        </w:rPr>
      </w:pPr>
      <w:r w:rsidRPr="004B04BE">
        <w:rPr>
          <w:b/>
          <w:kern w:val="32"/>
          <w:sz w:val="36"/>
          <w:lang w:val="hu-HU"/>
        </w:rPr>
        <w:t>A Henkel jó szerves árbevétel-növekedést ért el, komoly nyereséggel, profittal és cash flow-</w:t>
      </w:r>
      <w:proofErr w:type="spellStart"/>
      <w:r w:rsidRPr="004B04BE">
        <w:rPr>
          <w:b/>
          <w:kern w:val="32"/>
          <w:sz w:val="36"/>
          <w:lang w:val="hu-HU"/>
        </w:rPr>
        <w:t>val</w:t>
      </w:r>
      <w:proofErr w:type="spellEnd"/>
    </w:p>
    <w:p w:rsidR="007D6FD7" w:rsidRPr="004B04BE" w:rsidRDefault="007D6FD7" w:rsidP="007D6FD7">
      <w:pPr>
        <w:rPr>
          <w:lang w:val="hu-HU"/>
        </w:rPr>
      </w:pPr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bookmarkStart w:id="0" w:name="_Hlk513195024"/>
      <w:r w:rsidRPr="004B04BE">
        <w:rPr>
          <w:b/>
          <w:sz w:val="24"/>
          <w:lang w:val="hu-HU"/>
        </w:rPr>
        <w:t>19,9 milliárd eurós árbevétel: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1,1 milliárd eurós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negatív devizahatásokkal; a szerves növekedés + 2,4%</w:t>
      </w:r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A korrigált üzemi eredmény (EBIT)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vertAlign w:val="superscript"/>
          <w:lang w:val="hu-HU"/>
        </w:rPr>
        <w:t>1</w:t>
      </w:r>
      <w:r w:rsidRPr="004B04BE">
        <w:rPr>
          <w:b/>
          <w:sz w:val="24"/>
          <w:lang w:val="hu-HU"/>
        </w:rPr>
        <w:t>: + 1,0% 3.496 millió euró</w:t>
      </w:r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További EBIT marzs</w:t>
      </w:r>
      <w:r w:rsidRPr="004B04BE">
        <w:rPr>
          <w:b/>
          <w:sz w:val="24"/>
          <w:vertAlign w:val="superscript"/>
          <w:lang w:val="hu-HU"/>
        </w:rPr>
        <w:t>1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javulás: +30 bázispont 17,6%-</w:t>
      </w:r>
      <w:proofErr w:type="spellStart"/>
      <w:r w:rsidRPr="004B04BE">
        <w:rPr>
          <w:b/>
          <w:sz w:val="24"/>
          <w:lang w:val="hu-HU"/>
        </w:rPr>
        <w:t>ra</w:t>
      </w:r>
      <w:proofErr w:type="spellEnd"/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Elsőbbségi részvények hozama (EPS)</w:t>
      </w:r>
      <w:r w:rsidRPr="004B04BE">
        <w:rPr>
          <w:b/>
          <w:sz w:val="24"/>
          <w:vertAlign w:val="superscript"/>
          <w:lang w:val="hu-HU"/>
        </w:rPr>
        <w:t>1</w:t>
      </w:r>
      <w:r w:rsidRPr="004B04BE">
        <w:rPr>
          <w:b/>
          <w:sz w:val="24"/>
          <w:lang w:val="hu-HU"/>
        </w:rPr>
        <w:t>: + 2,7%-</w:t>
      </w:r>
      <w:proofErr w:type="spellStart"/>
      <w:r w:rsidRPr="004B04BE">
        <w:rPr>
          <w:b/>
          <w:sz w:val="24"/>
          <w:lang w:val="hu-HU"/>
        </w:rPr>
        <w:t>tól</w:t>
      </w:r>
      <w:proofErr w:type="spellEnd"/>
      <w:r w:rsidRPr="004B04BE">
        <w:rPr>
          <w:b/>
          <w:sz w:val="24"/>
          <w:lang w:val="hu-HU"/>
        </w:rPr>
        <w:t xml:space="preserve"> 6,01 euróig,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állandó árfolyamon +7%</w:t>
      </w:r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A szabad cash flow erős növekedése: +12,7% 1.917 millió euróra</w:t>
      </w:r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Eddigi legmagasabb osztalék</w:t>
      </w:r>
      <w:r w:rsidRPr="004B04BE">
        <w:rPr>
          <w:b/>
          <w:sz w:val="24"/>
          <w:vertAlign w:val="superscript"/>
          <w:lang w:val="hu-HU"/>
        </w:rPr>
        <w:t>2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fizetés: +3,4% 1,85 euró / elsőbbségi részvény</w:t>
      </w:r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Nagyon jó előrelépés a stratégiai prioritások végrehajtásában</w:t>
      </w:r>
    </w:p>
    <w:p w:rsidR="007D6FD7" w:rsidRPr="004B04BE" w:rsidRDefault="007D6FD7" w:rsidP="007D6FD7">
      <w:pPr>
        <w:numPr>
          <w:ilvl w:val="0"/>
          <w:numId w:val="7"/>
        </w:numPr>
        <w:tabs>
          <w:tab w:val="num" w:pos="284"/>
        </w:tabs>
        <w:spacing w:line="360" w:lineRule="auto"/>
        <w:ind w:left="284" w:right="-109" w:hanging="284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A növekedési kezdeményezések kiemelik a nyereséges növekedés iránti elkötelezettséget</w:t>
      </w:r>
    </w:p>
    <w:bookmarkEnd w:id="0"/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4B04BE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2744470</wp:posOffset>
                </wp:positionV>
                <wp:extent cx="4961255" cy="354965"/>
                <wp:effectExtent l="0" t="1270" r="0" b="0"/>
                <wp:wrapSquare wrapText="bothSides"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25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FD7" w:rsidRDefault="007D6FD7" w:rsidP="007D6FD7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vertAlign w:val="superscript"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egyszeri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díjakhoz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nyereségekhez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igazítva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valamint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szerkezetátalakítási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díjakhoz</w:t>
                            </w:r>
                            <w:proofErr w:type="spellEnd"/>
                          </w:p>
                          <w:p w:rsidR="007D6FD7" w:rsidRPr="00D746F6" w:rsidRDefault="007D6FD7" w:rsidP="007D6FD7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Javaslat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részvényesek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részére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éves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közgyűlésen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2019.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április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8-án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.05pt;margin-top:216.1pt;width:390.65pt;height:27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" stroked="f">
                <v:textbox inset="0,0,0,0">
                  <w:txbxContent>
                    <w:p w:rsidR="007D6FD7" w:rsidRDefault="007D6FD7" w:rsidP="007D6FD7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vertAlign w:val="superscript"/>
                        </w:rPr>
                        <w:t>1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egyszeri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díjakhoz</w:t>
                      </w:r>
                      <w:proofErr w:type="spellEnd"/>
                      <w:r>
                        <w:rPr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</w:rPr>
                        <w:t>nyereségekhez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igazítva</w:t>
                      </w:r>
                      <w:proofErr w:type="spellEnd"/>
                      <w:r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</w:rPr>
                        <w:t>valamint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16"/>
                        </w:rPr>
                        <w:t>szerkezetátalakítási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díjakhoz</w:t>
                      </w:r>
                      <w:proofErr w:type="spellEnd"/>
                    </w:p>
                    <w:p w:rsidR="007D6FD7" w:rsidRPr="00D746F6" w:rsidRDefault="007D6FD7" w:rsidP="007D6FD7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Javaslat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16"/>
                        </w:rPr>
                        <w:t>részvényesek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részére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éves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közgyűlésen</w:t>
                      </w:r>
                      <w:proofErr w:type="spellEnd"/>
                      <w:r>
                        <w:rPr>
                          <w:sz w:val="16"/>
                        </w:rPr>
                        <w:t xml:space="preserve"> 2019. </w:t>
                      </w:r>
                      <w:proofErr w:type="spellStart"/>
                      <w:r>
                        <w:rPr>
                          <w:sz w:val="16"/>
                        </w:rPr>
                        <w:t>április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8-án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04BE">
        <w:rPr>
          <w:rFonts w:cs="Arial"/>
          <w:b/>
          <w:sz w:val="24"/>
          <w:cs/>
          <w:lang w:val="hu-HU"/>
        </w:rPr>
        <w:t>„</w:t>
      </w:r>
      <w:r w:rsidRPr="004B04BE">
        <w:rPr>
          <w:b/>
          <w:sz w:val="24"/>
          <w:lang w:val="hu-HU"/>
        </w:rPr>
        <w:t xml:space="preserve">2018-ban tovább folytattuk a nyereséges növekedést a Henkelnél. Jó szerves növekedést értünk el, új csúcsokat meghódítva nyereségben és jövedelmezőségben. Jelentősen növeltük a szabad cash flow-t is. Ugyanakkor jelentős negatív árfolyamhatásokkal valamint a közvetlen anyagárak emelkedésével kellett szembenéznünk. A jó üzleti teljesítményt újra a sikeres márkáknak és az innovatív technológiáknak köszönhettük, vezető pozíciókat töltöttünk be a vonzó piacokon és kategóriákban. Nyereséges növekedésünket kiegészítettük az ipari és fogyasztási cikkek üzletágainak felvásárlásaival. </w:t>
      </w:r>
      <w:r w:rsidRPr="004B04BE">
        <w:rPr>
          <w:b/>
          <w:sz w:val="24"/>
          <w:lang w:val="hu-HU"/>
        </w:rPr>
        <w:lastRenderedPageBreak/>
        <w:t>Fenntartottuk fegyelmünket a</w:t>
      </w:r>
      <w:r w:rsidR="0028756F">
        <w:rPr>
          <w:b/>
          <w:sz w:val="24"/>
          <w:lang w:val="hu-HU"/>
        </w:rPr>
        <w:t xml:space="preserve"> költségek</w:t>
      </w:r>
      <w:r w:rsidRPr="004B04BE">
        <w:rPr>
          <w:b/>
          <w:sz w:val="24"/>
          <w:lang w:val="hu-HU"/>
        </w:rPr>
        <w:t xml:space="preserve"> tekintetében, és folyamatosan javítottuk hatékonyságunkat</w:t>
      </w:r>
      <w:r w:rsidRPr="004B04BE">
        <w:rPr>
          <w:rFonts w:cs="Arial"/>
          <w:b/>
          <w:sz w:val="24"/>
          <w:cs/>
          <w:lang w:val="hu-HU"/>
        </w:rPr>
        <w:t>”</w:t>
      </w:r>
      <w:bookmarkStart w:id="1" w:name="_Hlk505350347"/>
      <w:r w:rsidRPr="004B04BE">
        <w:rPr>
          <w:rFonts w:cs="Arial"/>
          <w:b/>
          <w:sz w:val="24"/>
          <w:cs/>
          <w:lang w:val="hu-HU"/>
        </w:rPr>
        <w:t xml:space="preserve"> </w:t>
      </w:r>
      <w:r w:rsidR="0028756F">
        <w:rPr>
          <w:rFonts w:cs="Arial"/>
          <w:b/>
          <w:sz w:val="24"/>
          <w:cs/>
          <w:lang w:val="hu-HU"/>
        </w:rPr>
        <w:t>–</w:t>
      </w:r>
      <w:r w:rsidRPr="004B04BE">
        <w:rPr>
          <w:rFonts w:cs="Arial"/>
          <w:cs/>
          <w:lang w:val="hu-HU"/>
        </w:rPr>
        <w:t xml:space="preserve"> </w:t>
      </w:r>
      <w:r w:rsidRPr="004B04BE">
        <w:rPr>
          <w:b/>
          <w:color w:val="000000"/>
          <w:sz w:val="24"/>
          <w:lang w:val="hu-HU"/>
        </w:rPr>
        <w:t>mondta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 xml:space="preserve">a Henkel igazgatóságának elnöke, Hans Van </w:t>
      </w:r>
      <w:proofErr w:type="spellStart"/>
      <w:r w:rsidRPr="004B04BE">
        <w:rPr>
          <w:b/>
          <w:sz w:val="24"/>
          <w:lang w:val="hu-HU"/>
        </w:rPr>
        <w:t>Bylen</w:t>
      </w:r>
      <w:proofErr w:type="spellEnd"/>
      <w:r w:rsidRPr="004B04BE">
        <w:rPr>
          <w:b/>
          <w:sz w:val="24"/>
          <w:lang w:val="hu-HU"/>
        </w:rPr>
        <w:t>.</w:t>
      </w:r>
      <w:bookmarkEnd w:id="1"/>
      <w:r w:rsidRPr="004B04BE">
        <w:rPr>
          <w:b/>
          <w:sz w:val="24"/>
          <w:lang w:val="hu-HU"/>
        </w:rPr>
        <w:t xml:space="preserve"> </w:t>
      </w:r>
    </w:p>
    <w:p w:rsidR="007D6FD7" w:rsidRPr="004B04BE" w:rsidRDefault="007D6FD7" w:rsidP="0028756F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4B04BE">
        <w:rPr>
          <w:rFonts w:cs="Arial"/>
          <w:b/>
          <w:sz w:val="24"/>
          <w:cs/>
          <w:lang w:val="hu-HU"/>
        </w:rPr>
        <w:t>„</w:t>
      </w:r>
      <w:r w:rsidRPr="004B04BE">
        <w:rPr>
          <w:b/>
          <w:sz w:val="24"/>
          <w:lang w:val="hu-HU"/>
        </w:rPr>
        <w:t>Jelentős előrehaladást értünk el stratégiai prioritásaink megvalósításában 2020-ig, és azon túl. Sikeresen megvalósítottuk a kulcsfontosságú stratégiai kezdeményezéseinket, és tovább javítottuk versenyképességünket. Célunk további növekedési lehetőségek felkutatása, főként a fogyasztási cikkekkel kapcsolatos üzletágainkban, valamint vállalatunk digitális átalakításának folytatása</w:t>
      </w:r>
      <w:r w:rsidR="00BC41BF">
        <w:rPr>
          <w:b/>
          <w:sz w:val="24"/>
          <w:lang w:val="hu-HU"/>
        </w:rPr>
        <w:t>,</w:t>
      </w:r>
      <w:r w:rsidR="0028756F">
        <w:rPr>
          <w:b/>
          <w:sz w:val="24"/>
          <w:lang w:val="hu-HU"/>
        </w:rPr>
        <w:t xml:space="preserve"> j</w:t>
      </w:r>
      <w:r w:rsidRPr="004B04BE">
        <w:rPr>
          <w:b/>
          <w:sz w:val="24"/>
          <w:lang w:val="hu-HU"/>
        </w:rPr>
        <w:t>anuárban bejelentettük, hogy 2019-től kezdődően évente mintegy 3</w:t>
      </w:r>
      <w:r w:rsidR="0028756F">
        <w:rPr>
          <w:b/>
          <w:sz w:val="24"/>
          <w:lang w:val="hu-HU"/>
        </w:rPr>
        <w:t>0</w:t>
      </w:r>
      <w:r w:rsidRPr="004B04BE">
        <w:rPr>
          <w:b/>
          <w:sz w:val="24"/>
          <w:lang w:val="hu-HU"/>
        </w:rPr>
        <w:t xml:space="preserve">0 millió euróval fogjuk növelni </w:t>
      </w:r>
      <w:r w:rsidR="0028756F">
        <w:rPr>
          <w:b/>
          <w:sz w:val="24"/>
          <w:lang w:val="hu-HU"/>
        </w:rPr>
        <w:t xml:space="preserve">ez irányú </w:t>
      </w:r>
      <w:r w:rsidRPr="004B04BE">
        <w:rPr>
          <w:b/>
          <w:sz w:val="24"/>
          <w:lang w:val="hu-HU"/>
        </w:rPr>
        <w:t>befektetéseinket</w:t>
      </w:r>
      <w:r w:rsidR="0028756F">
        <w:rPr>
          <w:rFonts w:cs="Arial" w:hint="cs"/>
          <w:b/>
          <w:sz w:val="24"/>
          <w:cs/>
          <w:lang w:val="hu-HU"/>
        </w:rPr>
        <w:t xml:space="preserve">. </w:t>
      </w:r>
      <w:r w:rsidRPr="004B04BE">
        <w:rPr>
          <w:b/>
          <w:sz w:val="24"/>
          <w:lang w:val="hu-HU"/>
        </w:rPr>
        <w:t>Közép- és hosszú távú pénzügyi ambíciónk megerősíti elkötelezettségünket a fenntartható nyereséges növekedés és a vonzó megtérülés mellett</w:t>
      </w:r>
      <w:r w:rsidRPr="004B04BE">
        <w:rPr>
          <w:rFonts w:cs="Arial"/>
          <w:b/>
          <w:sz w:val="24"/>
          <w:cs/>
          <w:lang w:val="hu-HU"/>
        </w:rPr>
        <w:t>”</w:t>
      </w:r>
      <w:r w:rsidR="0028756F">
        <w:rPr>
          <w:rFonts w:cs="Arial" w:hint="cs"/>
          <w:b/>
          <w:sz w:val="24"/>
          <w:cs/>
          <w:lang w:val="hu-HU"/>
        </w:rPr>
        <w:t xml:space="preserve"> </w:t>
      </w:r>
      <w:r w:rsidR="0028756F">
        <w:rPr>
          <w:b/>
          <w:sz w:val="24"/>
          <w:lang w:val="hu-HU"/>
        </w:rPr>
        <w:t xml:space="preserve">– tette </w:t>
      </w:r>
      <w:proofErr w:type="spellStart"/>
      <w:r w:rsidR="0028756F">
        <w:rPr>
          <w:b/>
          <w:sz w:val="24"/>
          <w:lang w:val="hu-HU"/>
        </w:rPr>
        <w:t>hozzá</w:t>
      </w:r>
      <w:r w:rsidR="0028756F" w:rsidRPr="004B04BE">
        <w:rPr>
          <w:b/>
          <w:sz w:val="24"/>
          <w:lang w:val="hu-HU"/>
        </w:rPr>
        <w:t>a</w:t>
      </w:r>
      <w:proofErr w:type="spellEnd"/>
      <w:r w:rsidR="0028756F" w:rsidRPr="004B04BE">
        <w:rPr>
          <w:b/>
          <w:sz w:val="24"/>
          <w:lang w:val="hu-HU"/>
        </w:rPr>
        <w:t xml:space="preserve"> Hans Van </w:t>
      </w:r>
      <w:proofErr w:type="spellStart"/>
      <w:r w:rsidR="0028756F" w:rsidRPr="004B04BE">
        <w:rPr>
          <w:b/>
          <w:sz w:val="24"/>
          <w:lang w:val="hu-HU"/>
        </w:rPr>
        <w:t>Bylen</w:t>
      </w:r>
      <w:proofErr w:type="spellEnd"/>
      <w:r w:rsidR="0028756F" w:rsidRPr="004B04BE">
        <w:rPr>
          <w:b/>
          <w:sz w:val="24"/>
          <w:lang w:val="hu-HU"/>
        </w:rPr>
        <w:t>.</w:t>
      </w: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Kilátások 2019-re</w:t>
      </w: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 xml:space="preserve">A Henkel 2019-től kezdődően várhatóan 2-4 százalék közötti szerves árbevétel-növekedésre számít a folyó pénzügyi évben, a megemelt növekedési befektetések miatt. A korrigált EBIT </w:t>
      </w:r>
      <w:proofErr w:type="spellStart"/>
      <w:r w:rsidRPr="004B04BE">
        <w:rPr>
          <w:b/>
          <w:sz w:val="24"/>
          <w:lang w:val="hu-HU"/>
        </w:rPr>
        <w:t>marzs</w:t>
      </w:r>
      <w:proofErr w:type="spellEnd"/>
      <w:r w:rsidRPr="004B04BE">
        <w:rPr>
          <w:b/>
          <w:sz w:val="24"/>
          <w:lang w:val="hu-HU"/>
        </w:rPr>
        <w:t xml:space="preserve"> tekintetében a Henkel 16-17 százalékos tartományt vár, valamint 5% körüli korrigált EPS-fejlődést az előző évhez képest állandó árfolyamon.</w:t>
      </w: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Értékesítés és bevételek 2018-ban</w:t>
      </w: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2018-as pénzügyi év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árbevétele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némileg csökkent, 0,6%-kal 19.899 millió euróra. A devizaárfolyamok általános negatív hatása mintegy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1,1 milliárd euró, illetve -5,4% volt az értékesítést tekintve. Az értékesítés 4,8 százalékkal nőtt, beleértve a devizaárfolyamok hatását. A felvásárlások és felszámolások 2,4%-át tették ki az értékesítés növekedésének. A </w:t>
      </w:r>
      <w:r w:rsidRPr="004B04BE">
        <w:rPr>
          <w:b/>
          <w:sz w:val="24"/>
          <w:lang w:val="hu-HU"/>
        </w:rPr>
        <w:t>szerves</w:t>
      </w:r>
      <w:r w:rsidRPr="004B04BE">
        <w:rPr>
          <w:sz w:val="24"/>
          <w:lang w:val="hu-HU"/>
        </w:rPr>
        <w:t xml:space="preserve"> árbevétel, amelybe nem tartoznak bele a valutahatások és a felvásárlások/befektetés</w:t>
      </w:r>
      <w:r w:rsidRPr="004B04BE">
        <w:rPr>
          <w:sz w:val="24"/>
          <w:lang w:val="hu-HU"/>
        </w:rPr>
        <w:noBreakHyphen/>
        <w:t>megszüntetések eredményei, jó színvonalat jelentő, 2,4 százalékos növekedést mutattak.</w:t>
      </w: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>Az</w:t>
      </w:r>
      <w:r w:rsidRPr="004B04BE">
        <w:rPr>
          <w:lang w:val="hu-HU"/>
        </w:rPr>
        <w:t xml:space="preserve"> </w:t>
      </w:r>
      <w:proofErr w:type="spellStart"/>
      <w:r w:rsidRPr="004B04BE">
        <w:rPr>
          <w:b/>
          <w:sz w:val="24"/>
          <w:lang w:val="hu-HU"/>
        </w:rPr>
        <w:t>Adhesive</w:t>
      </w:r>
      <w:proofErr w:type="spellEnd"/>
      <w:r w:rsidRPr="004B04BE">
        <w:rPr>
          <w:b/>
          <w:sz w:val="24"/>
          <w:lang w:val="hu-HU"/>
        </w:rPr>
        <w:t xml:space="preserve"> Technologies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üzletág 4,0 százalékos erős szerves árbevétel-növekedést ért el. A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Beauty Care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üzletág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szerves árbevétel-növekedése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0,7 százalékkal volt </w:t>
      </w:r>
      <w:r w:rsidRPr="004B04BE">
        <w:rPr>
          <w:sz w:val="24"/>
          <w:lang w:val="hu-HU"/>
        </w:rPr>
        <w:lastRenderedPageBreak/>
        <w:t xml:space="preserve">alacsonyabb az előző évhez képest. A </w:t>
      </w:r>
      <w:proofErr w:type="spellStart"/>
      <w:r w:rsidRPr="004B04BE">
        <w:rPr>
          <w:b/>
          <w:sz w:val="24"/>
          <w:lang w:val="hu-HU"/>
        </w:rPr>
        <w:t>Laundry</w:t>
      </w:r>
      <w:proofErr w:type="spellEnd"/>
      <w:r w:rsidRPr="004B04BE">
        <w:rPr>
          <w:b/>
          <w:sz w:val="24"/>
          <w:lang w:val="hu-HU"/>
        </w:rPr>
        <w:t xml:space="preserve"> &amp; Home Care</w:t>
      </w:r>
      <w:r w:rsidRPr="004B04BE">
        <w:rPr>
          <w:sz w:val="24"/>
          <w:lang w:val="hu-HU"/>
        </w:rPr>
        <w:t xml:space="preserve"> jó színvonalat jelentő, 1,9 százalékos szerves árbevétel</w:t>
      </w:r>
      <w:r w:rsidRPr="004B04BE">
        <w:rPr>
          <w:sz w:val="24"/>
          <w:lang w:val="hu-HU"/>
        </w:rPr>
        <w:noBreakHyphen/>
        <w:t>növekedésről számolt be.</w:t>
      </w: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feltörekvő piacok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ismét erős, 6,3 százalékos szerves árbevétel-növekedést értek el. Az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érett piacok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némileg negatív, -0,4 százalékos szerves árbevétel teljesítményt mutattak.</w:t>
      </w: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 xml:space="preserve">Az értékesítés minden régióban szervesen nőtt, kivéve Észak-Amerikát. </w:t>
      </w:r>
      <w:r w:rsidRPr="004B04BE">
        <w:rPr>
          <w:b/>
          <w:sz w:val="24"/>
          <w:lang w:val="hu-HU"/>
        </w:rPr>
        <w:t>Nyugat-Európában</w:t>
      </w:r>
      <w:r w:rsidRPr="004B04BE">
        <w:rPr>
          <w:sz w:val="24"/>
          <w:lang w:val="hu-HU"/>
        </w:rPr>
        <w:t xml:space="preserve"> az értékesítés pozitív szerves árbevétel-növekedést mutatott, 0,3 százalékkal. </w:t>
      </w:r>
      <w:r w:rsidRPr="004B04BE">
        <w:rPr>
          <w:b/>
          <w:sz w:val="24"/>
          <w:lang w:val="hu-HU"/>
        </w:rPr>
        <w:t>Kelet-Európában</w:t>
      </w:r>
      <w:r w:rsidRPr="004B04BE">
        <w:rPr>
          <w:sz w:val="24"/>
          <w:lang w:val="hu-HU"/>
        </w:rPr>
        <w:t xml:space="preserve"> a szerves árbevétel 7,6 százalékkal nőtt. </w:t>
      </w:r>
      <w:r w:rsidRPr="004B04BE">
        <w:rPr>
          <w:b/>
          <w:sz w:val="24"/>
          <w:lang w:val="hu-HU"/>
        </w:rPr>
        <w:t>Afrika/Közel-Kelet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11,3 százalékos szerves árbevétel-növekedést jelentett. </w:t>
      </w:r>
      <w:r w:rsidRPr="004B04BE">
        <w:rPr>
          <w:b/>
          <w:sz w:val="24"/>
          <w:lang w:val="hu-HU"/>
        </w:rPr>
        <w:t xml:space="preserve">Észak-Amerikában </w:t>
      </w:r>
      <w:r w:rsidRPr="004B04BE">
        <w:rPr>
          <w:sz w:val="24"/>
          <w:lang w:val="hu-HU"/>
        </w:rPr>
        <w:t>az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árbevétel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szervesen 1,0 százalékkal volt alacsonyabb az előző évinél. Ezt a Henkel észak-amerikai fogyasztási cikkek üzletágának 2018 elején történt szállítási nehézségei okozták. Az </w:t>
      </w:r>
      <w:proofErr w:type="spellStart"/>
      <w:r w:rsidRPr="004B04BE">
        <w:rPr>
          <w:sz w:val="24"/>
          <w:lang w:val="hu-HU"/>
        </w:rPr>
        <w:t>Adhesive</w:t>
      </w:r>
      <w:proofErr w:type="spellEnd"/>
      <w:r w:rsidRPr="004B04BE">
        <w:rPr>
          <w:sz w:val="24"/>
          <w:lang w:val="hu-HU"/>
        </w:rPr>
        <w:t xml:space="preserve"> Technologies üzletág erős teljesítményt mutatott fel, és a Professional </w:t>
      </w:r>
      <w:proofErr w:type="spellStart"/>
      <w:r w:rsidRPr="004B04BE">
        <w:rPr>
          <w:sz w:val="24"/>
          <w:lang w:val="hu-HU"/>
        </w:rPr>
        <w:t>Hair</w:t>
      </w:r>
      <w:proofErr w:type="spellEnd"/>
      <w:r w:rsidRPr="004B04BE">
        <w:rPr>
          <w:sz w:val="24"/>
          <w:lang w:val="hu-HU"/>
        </w:rPr>
        <w:t xml:space="preserve"> Care üzletág is jelentős növekedést </w:t>
      </w:r>
      <w:r w:rsidR="00BC41BF">
        <w:rPr>
          <w:sz w:val="24"/>
          <w:lang w:val="hu-HU"/>
        </w:rPr>
        <w:t>ért el</w:t>
      </w:r>
      <w:r w:rsidRPr="004B04BE">
        <w:rPr>
          <w:sz w:val="24"/>
          <w:lang w:val="hu-HU"/>
        </w:rPr>
        <w:t xml:space="preserve"> ebben a régióban.</w:t>
      </w:r>
      <w:r w:rsidRPr="004B04BE">
        <w:rPr>
          <w:b/>
          <w:sz w:val="24"/>
          <w:lang w:val="hu-HU"/>
        </w:rPr>
        <w:t xml:space="preserve"> Latin-Amerika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9,3 százalékos szerves árbevétel-növekedést </w:t>
      </w:r>
      <w:r w:rsidR="00BC41BF">
        <w:rPr>
          <w:sz w:val="24"/>
          <w:lang w:val="hu-HU"/>
        </w:rPr>
        <w:t>jelentett</w:t>
      </w:r>
      <w:r w:rsidRPr="004B04BE">
        <w:rPr>
          <w:sz w:val="24"/>
          <w:lang w:val="hu-HU"/>
        </w:rPr>
        <w:t>, az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ázsiai-csendes-óceáni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térségben pedig az árbevétel 0,9 százalékkal nőtt. </w:t>
      </w: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b/>
          <w:sz w:val="24"/>
          <w:lang w:val="hu-HU"/>
        </w:rPr>
        <w:t xml:space="preserve">A korrigált üzemi eredmény </w:t>
      </w:r>
      <w:r w:rsidRPr="004B04BE">
        <w:rPr>
          <w:sz w:val="24"/>
          <w:lang w:val="hu-HU"/>
        </w:rPr>
        <w:t>(EBIT) 1,0%-kal, 3.496 millió euróra javult, ami a Henkel számára új csúcs.</w:t>
      </w:r>
    </w:p>
    <w:p w:rsidR="007D6FD7" w:rsidRPr="004B04BE" w:rsidRDefault="007D6FD7" w:rsidP="007D6FD7">
      <w:pPr>
        <w:spacing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b/>
          <w:sz w:val="24"/>
          <w:lang w:val="hu-HU"/>
        </w:rPr>
        <w:t>A korrigált árbevétel-arányos megtérülés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(EBIT) 0,3 százalékponttal 17,6 százalékra emelkedett. Ez is egy új csúcs a vállalat számára.</w:t>
      </w:r>
    </w:p>
    <w:p w:rsidR="007D6FD7" w:rsidRPr="004B04BE" w:rsidRDefault="007D6FD7" w:rsidP="007D6FD7">
      <w:pPr>
        <w:spacing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pénzügyi eredmény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-65 millió euró lett a 2017-es pénzügyi évben tapasztalt -67 millió euró</w:t>
      </w:r>
      <w:r w:rsidRPr="004B04BE">
        <w:rPr>
          <w:b/>
          <w:sz w:val="24"/>
          <w:vertAlign w:val="superscript"/>
          <w:lang w:val="hu-HU"/>
        </w:rPr>
        <w:t>3</w:t>
      </w:r>
      <w:r w:rsidRPr="004B04BE">
        <w:rPr>
          <w:sz w:val="24"/>
          <w:lang w:val="hu-HU"/>
        </w:rPr>
        <w:t>-hoz képest.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highlight w:val="yellow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b/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korrigált nettó eredmény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2,8 százalékkal, 2.604 millió euróra nőtt a nem ellenőrzött kamatok utáni évben (2017: 2</w:t>
      </w:r>
      <w:r w:rsidR="00BC41BF">
        <w:rPr>
          <w:sz w:val="24"/>
          <w:lang w:val="hu-HU"/>
        </w:rPr>
        <w:t>.</w:t>
      </w:r>
      <w:r w:rsidRPr="004B04BE">
        <w:rPr>
          <w:sz w:val="24"/>
          <w:lang w:val="hu-HU"/>
        </w:rPr>
        <w:t>534 millió euró).</w:t>
      </w:r>
    </w:p>
    <w:p w:rsidR="007D6FD7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FD3E5A" w:rsidRPr="004B04BE" w:rsidRDefault="00FD3E5A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-78725</wp:posOffset>
                </wp:positionH>
                <wp:positionV relativeFrom="paragraph">
                  <wp:posOffset>391160</wp:posOffset>
                </wp:positionV>
                <wp:extent cx="4777105" cy="266065"/>
                <wp:effectExtent l="0" t="0" r="23495" b="20320"/>
                <wp:wrapTopAndBottom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10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FD7" w:rsidRPr="00054A53" w:rsidRDefault="007D6FD7" w:rsidP="007D6F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előző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év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adatai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módosultak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főként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IFRS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szerinti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számviteli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irányelvek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változása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miatt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zövegdoboz 2" o:spid="_x0000_s1027" type="#_x0000_t202" style="position:absolute;left:0;text-align:left;margin-left:-6.2pt;margin-top:30.8pt;width:376.15pt;height:20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" strokecolor="white">
                <v:textbox style="mso-fit-shape-to-text:t">
                  <w:txbxContent>
                    <w:p w:rsidR="007D6FD7" w:rsidRPr="00054A53" w:rsidRDefault="007D6FD7" w:rsidP="007D6F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vertAlign w:val="superscript"/>
                        </w:rPr>
                        <w:t>3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előző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év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adatai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módosultak</w:t>
                      </w:r>
                      <w:proofErr w:type="spellEnd"/>
                      <w:r>
                        <w:rPr>
                          <w:sz w:val="16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6"/>
                        </w:rPr>
                        <w:t>főként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IFRS </w:t>
                      </w:r>
                      <w:proofErr w:type="spellStart"/>
                      <w:r>
                        <w:rPr>
                          <w:sz w:val="16"/>
                        </w:rPr>
                        <w:t>szerinti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számviteli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irányelvek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változása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miatt</w:t>
                      </w:r>
                      <w:proofErr w:type="spellEnd"/>
                      <w:r>
                        <w:rPr>
                          <w:sz w:val="16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D6FD7" w:rsidRDefault="007D6FD7" w:rsidP="00FD3E5A">
      <w:pPr>
        <w:spacing w:line="360" w:lineRule="auto"/>
        <w:jc w:val="both"/>
        <w:rPr>
          <w:sz w:val="24"/>
          <w:lang w:val="hu-HU"/>
        </w:rPr>
      </w:pPr>
      <w:r w:rsidRPr="004B04BE">
        <w:rPr>
          <w:b/>
          <w:sz w:val="24"/>
          <w:lang w:val="hu-HU"/>
        </w:rPr>
        <w:lastRenderedPageBreak/>
        <w:t>Az elsőbbségi részvények korrigált hozama</w:t>
      </w:r>
      <w:r w:rsidRPr="004B04BE">
        <w:rPr>
          <w:lang w:val="hu-HU"/>
        </w:rPr>
        <w:t xml:space="preserve"> </w:t>
      </w:r>
      <w:r w:rsidR="00492EC4">
        <w:rPr>
          <w:lang w:val="hu-HU"/>
        </w:rPr>
        <w:t xml:space="preserve">(EPS) </w:t>
      </w:r>
      <w:r w:rsidRPr="004B04BE">
        <w:rPr>
          <w:sz w:val="24"/>
          <w:lang w:val="hu-HU"/>
        </w:rPr>
        <w:t>2,7 százalékkal, 5,85 euróról 6,01 euróra nőtt. Állandó árfolyam mellett az EPS növekedése elérte a 7 százalékot.</w:t>
      </w:r>
    </w:p>
    <w:p w:rsidR="00FD3E5A" w:rsidRPr="004B04BE" w:rsidRDefault="00FD3E5A" w:rsidP="007D6FD7">
      <w:pPr>
        <w:spacing w:line="240" w:lineRule="auto"/>
        <w:jc w:val="both"/>
        <w:rPr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 xml:space="preserve">Az Igazgatóság, a Felügyelő Bizottság és a Közgyűlés 2019. április 8-án javasolni fogja az éves közgyűlésnek az </w:t>
      </w:r>
      <w:r w:rsidRPr="004B04BE">
        <w:rPr>
          <w:b/>
          <w:sz w:val="24"/>
          <w:lang w:val="hu-HU"/>
        </w:rPr>
        <w:t>osztalék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3,4 százalékos növelését 1,85 euróra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(előző év: 1,79 euró). A javasolt osztalék törzsrészvényenként 1,83 euró, ami 3,4 százalékos növekedést jelent az előző évhez képest (1,77 euró). Ez lenne a vállalat történetében a legmagasabb osztalékfizetés, és 30,9 százalékos kifizetési aránynak felel meg.</w:t>
      </w: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b/>
          <w:sz w:val="24"/>
          <w:lang w:val="hu-HU"/>
        </w:rPr>
        <w:t>A nettó forgótőke</w:t>
      </w:r>
      <w:r w:rsidRPr="004B04BE">
        <w:rPr>
          <w:lang w:val="hu-HU"/>
        </w:rPr>
        <w:t xml:space="preserve"> </w:t>
      </w:r>
      <w:proofErr w:type="spellStart"/>
      <w:r w:rsidRPr="004B04BE">
        <w:rPr>
          <w:sz w:val="24"/>
          <w:lang w:val="hu-HU"/>
        </w:rPr>
        <w:t>árbevételhez</w:t>
      </w:r>
      <w:proofErr w:type="spellEnd"/>
      <w:r w:rsidRPr="004B04BE">
        <w:rPr>
          <w:sz w:val="24"/>
          <w:lang w:val="hu-HU"/>
        </w:rPr>
        <w:t xml:space="preserve"> viszonyított 5,1 százalékos aránya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az év folyamán </w:t>
      </w:r>
      <w:proofErr w:type="spellStart"/>
      <w:r w:rsidRPr="004B04BE">
        <w:rPr>
          <w:sz w:val="24"/>
          <w:lang w:val="hu-HU"/>
        </w:rPr>
        <w:t>rmegfelelő</w:t>
      </w:r>
      <w:proofErr w:type="spellEnd"/>
      <w:r w:rsidRPr="004B04BE">
        <w:rPr>
          <w:sz w:val="24"/>
          <w:lang w:val="hu-HU"/>
        </w:rPr>
        <w:t xml:space="preserve"> javulást mutat, különösen a második félévben, majdnem elérve az előző év azonos időszakának értékét (4,8 százalék).</w:t>
      </w:r>
    </w:p>
    <w:p w:rsidR="007D6FD7" w:rsidRPr="004B04BE" w:rsidRDefault="007D6FD7" w:rsidP="007D6FD7">
      <w:pPr>
        <w:spacing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1A3B78">
        <w:rPr>
          <w:b/>
          <w:sz w:val="24"/>
          <w:lang w:val="hu-HU"/>
        </w:rPr>
        <w:t>nettó pénzügyi pozíció</w:t>
      </w:r>
      <w:r w:rsidRPr="001A3B78">
        <w:rPr>
          <w:lang w:val="hu-HU"/>
        </w:rPr>
        <w:t xml:space="preserve"> </w:t>
      </w:r>
      <w:r w:rsidRPr="004B04BE">
        <w:rPr>
          <w:sz w:val="24"/>
          <w:lang w:val="hu-HU"/>
        </w:rPr>
        <w:t>-2.895 millió euróval zárta az évet (2017. december 31. -3.222 millió euró</w:t>
      </w:r>
      <w:proofErr w:type="gramStart"/>
      <w:r w:rsidRPr="004B04BE">
        <w:rPr>
          <w:b/>
          <w:sz w:val="24"/>
          <w:vertAlign w:val="superscript"/>
          <w:lang w:val="hu-HU"/>
        </w:rPr>
        <w:t>3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)</w:t>
      </w:r>
      <w:proofErr w:type="gramEnd"/>
      <w:r w:rsidRPr="004B04BE">
        <w:rPr>
          <w:sz w:val="24"/>
          <w:lang w:val="hu-HU"/>
        </w:rPr>
        <w:t>. A változás az előző év végéhez képest elsősorban az erős szabad cash-flow alakulásának köszönhető.</w:t>
      </w: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Üzletágak teljesítménye</w:t>
      </w: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 xml:space="preserve">Az </w:t>
      </w:r>
      <w:proofErr w:type="spellStart"/>
      <w:r w:rsidRPr="004B04BE">
        <w:rPr>
          <w:b/>
          <w:sz w:val="24"/>
          <w:lang w:val="hu-HU"/>
        </w:rPr>
        <w:t>Adhesive</w:t>
      </w:r>
      <w:proofErr w:type="spellEnd"/>
      <w:r w:rsidRPr="004B04BE">
        <w:rPr>
          <w:b/>
          <w:sz w:val="24"/>
          <w:lang w:val="hu-HU"/>
        </w:rPr>
        <w:t xml:space="preserve"> Technologies </w:t>
      </w:r>
      <w:r w:rsidRPr="004B04BE">
        <w:rPr>
          <w:sz w:val="24"/>
          <w:lang w:val="hu-HU"/>
        </w:rPr>
        <w:t xml:space="preserve">üzletág erős, 4,0 százalékos </w:t>
      </w:r>
      <w:r w:rsidRPr="004B04BE">
        <w:rPr>
          <w:b/>
          <w:sz w:val="24"/>
          <w:lang w:val="hu-HU"/>
        </w:rPr>
        <w:t>szerves</w:t>
      </w:r>
      <w:r w:rsidRPr="004B04BE">
        <w:rPr>
          <w:sz w:val="24"/>
          <w:lang w:val="hu-HU"/>
        </w:rPr>
        <w:t xml:space="preserve"> </w:t>
      </w:r>
      <w:r w:rsidRPr="004B04BE">
        <w:rPr>
          <w:b/>
          <w:sz w:val="24"/>
          <w:lang w:val="hu-HU"/>
        </w:rPr>
        <w:t>árbevétel</w:t>
      </w:r>
      <w:r w:rsidRPr="004B04BE">
        <w:rPr>
          <w:b/>
          <w:sz w:val="24"/>
          <w:lang w:val="hu-HU"/>
        </w:rPr>
        <w:noBreakHyphen/>
        <w:t>növekedést</w:t>
      </w:r>
      <w:r w:rsidRPr="004B04BE">
        <w:rPr>
          <w:sz w:val="24"/>
          <w:lang w:val="hu-HU"/>
        </w:rPr>
        <w:t xml:space="preserve"> ért el a 2018-as pénzügyi évben. Nominálisan az árbevétel 0,2 százalékkal 9.403 millió euróra nőtt. A </w:t>
      </w:r>
      <w:r w:rsidRPr="004B04BE">
        <w:rPr>
          <w:b/>
          <w:sz w:val="24"/>
          <w:lang w:val="hu-HU"/>
        </w:rPr>
        <w:t xml:space="preserve">korrigált üzemi (üzleti) eredmény </w:t>
      </w:r>
      <w:r w:rsidRPr="004B04BE">
        <w:rPr>
          <w:sz w:val="24"/>
          <w:lang w:val="hu-HU"/>
        </w:rPr>
        <w:t xml:space="preserve">1,6 százalékkal 1.761 millió euróra nőtt. A kiigazított árbevétel 0,2 százalékponttal nőtt, elérve a 18,7 százalékot. </w:t>
      </w: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7D6FD7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Beauty Care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üzletág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szerves árbevétel teljesítménye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2018-as pénzügyi évben -0,7 százalékkal enyhén negatív volt. Nominálisan az árbevétel 2,1 százalékkal 3.950 millió euróra nőtt. A </w:t>
      </w:r>
      <w:r w:rsidRPr="004B04BE">
        <w:rPr>
          <w:b/>
          <w:sz w:val="24"/>
          <w:lang w:val="hu-HU"/>
        </w:rPr>
        <w:t xml:space="preserve">korrigált üzemi (üzleti) eredmény </w:t>
      </w:r>
      <w:r w:rsidRPr="004B04BE">
        <w:rPr>
          <w:sz w:val="24"/>
          <w:lang w:val="hu-HU"/>
        </w:rPr>
        <w:t xml:space="preserve">1,6 százalékkal </w:t>
      </w:r>
      <w:r w:rsidR="00492EC4">
        <w:rPr>
          <w:sz w:val="24"/>
          <w:lang w:val="hu-HU"/>
        </w:rPr>
        <w:t>675</w:t>
      </w:r>
      <w:r w:rsidRPr="004B04BE">
        <w:rPr>
          <w:sz w:val="24"/>
          <w:lang w:val="hu-HU"/>
        </w:rPr>
        <w:t xml:space="preserve"> millió euróra nőtt. A </w:t>
      </w:r>
      <w:r w:rsidRPr="004B04BE">
        <w:rPr>
          <w:b/>
          <w:sz w:val="24"/>
          <w:lang w:val="hu-HU"/>
        </w:rPr>
        <w:t>korrigált árbevétel-arányos megtérülés</w:t>
      </w:r>
      <w:r w:rsidRPr="004B04BE">
        <w:rPr>
          <w:sz w:val="24"/>
          <w:lang w:val="hu-HU"/>
        </w:rPr>
        <w:t xml:space="preserve"> némileg elmaradt az előző évhez képest, 17,1 százalékot elérve. </w:t>
      </w:r>
    </w:p>
    <w:p w:rsidR="00492EC4" w:rsidRPr="004B04BE" w:rsidRDefault="00492EC4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hu-HU"/>
        </w:rPr>
      </w:pPr>
      <w:r w:rsidRPr="004B04BE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8A6692" wp14:editId="658DDBE8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4448175" cy="431165"/>
                <wp:effectExtent l="0" t="0" r="28575" b="20320"/>
                <wp:wrapTopAndBottom/>
                <wp:docPr id="1180" name="Szövegdoboz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C4" w:rsidRPr="00054A53" w:rsidRDefault="00492EC4" w:rsidP="00492E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előző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év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adatai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módosultak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főként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IFRS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szerinti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számviteli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irányelvek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változása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miatt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A6692" id="Szövegdoboz 1180" o:spid="_x0000_s1028" type="#_x0000_t202" style="position:absolute;left:0;text-align:left;margin-left:0;margin-top:23.55pt;width:350.25pt;height:33.95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" strokecolor="white">
                <v:textbox style="mso-fit-shape-to-text:t">
                  <w:txbxContent>
                    <w:p w:rsidR="00492EC4" w:rsidRPr="00054A53" w:rsidRDefault="00492EC4" w:rsidP="00492E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vertAlign w:val="superscript"/>
                        </w:rPr>
                        <w:t>3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előző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év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adatai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módosultak</w:t>
                      </w:r>
                      <w:proofErr w:type="spellEnd"/>
                      <w:r>
                        <w:rPr>
                          <w:sz w:val="16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6"/>
                        </w:rPr>
                        <w:t>főként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az</w:t>
                      </w:r>
                      <w:proofErr w:type="spellEnd"/>
                      <w:r>
                        <w:rPr>
                          <w:sz w:val="16"/>
                        </w:rPr>
                        <w:t xml:space="preserve"> IFRS </w:t>
                      </w:r>
                      <w:proofErr w:type="spellStart"/>
                      <w:r>
                        <w:rPr>
                          <w:sz w:val="16"/>
                        </w:rPr>
                        <w:t>szerinti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számviteli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irányelvek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változása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miatt</w:t>
                      </w:r>
                      <w:proofErr w:type="spellEnd"/>
                      <w:r>
                        <w:rPr>
                          <w:sz w:val="16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D6FD7" w:rsidRPr="004B04BE" w:rsidRDefault="007D6FD7" w:rsidP="007D6FD7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lastRenderedPageBreak/>
        <w:t>A</w:t>
      </w:r>
      <w:r w:rsidRPr="004B04BE">
        <w:rPr>
          <w:lang w:val="hu-HU"/>
        </w:rPr>
        <w:t xml:space="preserve"> </w:t>
      </w:r>
      <w:proofErr w:type="spellStart"/>
      <w:r w:rsidRPr="004B04BE">
        <w:rPr>
          <w:b/>
          <w:sz w:val="24"/>
          <w:lang w:val="hu-HU"/>
        </w:rPr>
        <w:t>Laundry</w:t>
      </w:r>
      <w:proofErr w:type="spellEnd"/>
      <w:r w:rsidRPr="004B04BE">
        <w:rPr>
          <w:b/>
          <w:sz w:val="24"/>
          <w:lang w:val="hu-HU"/>
        </w:rPr>
        <w:t xml:space="preserve"> &amp; Home Care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üzletág </w:t>
      </w:r>
      <w:proofErr w:type="spellStart"/>
      <w:r w:rsidRPr="004B04BE">
        <w:rPr>
          <w:sz w:val="24"/>
          <w:lang w:val="hu-HU"/>
        </w:rPr>
        <w:t>üzletág</w:t>
      </w:r>
      <w:proofErr w:type="spellEnd"/>
      <w:r w:rsidRPr="004B04BE">
        <w:rPr>
          <w:sz w:val="24"/>
          <w:lang w:val="hu-HU"/>
        </w:rPr>
        <w:t xml:space="preserve"> </w:t>
      </w:r>
      <w:r w:rsidR="004C4AAC">
        <w:rPr>
          <w:sz w:val="24"/>
          <w:lang w:val="hu-HU"/>
        </w:rPr>
        <w:t>jó</w:t>
      </w:r>
      <w:r w:rsidRPr="004B04BE">
        <w:rPr>
          <w:sz w:val="24"/>
          <w:lang w:val="hu-HU"/>
        </w:rPr>
        <w:t xml:space="preserve">, 1,9 százalékos </w:t>
      </w:r>
      <w:r w:rsidRPr="004B04BE">
        <w:rPr>
          <w:b/>
          <w:sz w:val="24"/>
          <w:lang w:val="hu-HU"/>
        </w:rPr>
        <w:t>szerves</w:t>
      </w:r>
      <w:r w:rsidRPr="004B04BE">
        <w:rPr>
          <w:sz w:val="24"/>
          <w:lang w:val="hu-HU"/>
        </w:rPr>
        <w:t xml:space="preserve"> </w:t>
      </w:r>
      <w:r w:rsidRPr="004B04BE">
        <w:rPr>
          <w:b/>
          <w:sz w:val="24"/>
          <w:lang w:val="hu-HU"/>
        </w:rPr>
        <w:t>árbevétel</w:t>
      </w:r>
      <w:r w:rsidRPr="004B04BE">
        <w:rPr>
          <w:b/>
          <w:sz w:val="24"/>
          <w:lang w:val="hu-HU"/>
        </w:rPr>
        <w:noBreakHyphen/>
        <w:t>növekedést</w:t>
      </w:r>
      <w:r w:rsidRPr="004B04BE">
        <w:rPr>
          <w:sz w:val="24"/>
          <w:lang w:val="hu-HU"/>
        </w:rPr>
        <w:t xml:space="preserve"> ért el a 2018-as pénzügyi évben. Nominálisan az árbevétel 6.4</w:t>
      </w:r>
      <w:r w:rsidR="004C4AAC">
        <w:rPr>
          <w:sz w:val="24"/>
          <w:lang w:val="hu-HU"/>
        </w:rPr>
        <w:t>19</w:t>
      </w:r>
      <w:r w:rsidRPr="004B04BE">
        <w:rPr>
          <w:sz w:val="24"/>
          <w:lang w:val="hu-HU"/>
        </w:rPr>
        <w:t xml:space="preserve"> millió eurót ért el az előző évi 6.651 millió euró után. </w:t>
      </w:r>
      <w:r w:rsidRPr="004B04BE">
        <w:rPr>
          <w:b/>
          <w:sz w:val="24"/>
          <w:lang w:val="hu-HU"/>
        </w:rPr>
        <w:t>A korrigált üzemi (üzleti) eredmény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0,7 százalékkal, 1.162 millió euróra csökkent. A </w:t>
      </w:r>
      <w:r w:rsidRPr="004B04BE">
        <w:rPr>
          <w:b/>
          <w:sz w:val="24"/>
          <w:lang w:val="hu-HU"/>
        </w:rPr>
        <w:t>korrigált árbevétel-arányos megtérülés</w:t>
      </w:r>
      <w:r w:rsidRPr="004B04BE">
        <w:rPr>
          <w:sz w:val="24"/>
          <w:lang w:val="hu-HU"/>
        </w:rPr>
        <w:t xml:space="preserve"> erős, 0,5 százalékpontos növekedést mutatott, és elérte a 18,1 százalékot.</w:t>
      </w: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</w:p>
    <w:p w:rsidR="007D6FD7" w:rsidRPr="001A3B78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1A3B78">
        <w:rPr>
          <w:b/>
          <w:sz w:val="24"/>
          <w:lang w:val="hu-HU"/>
        </w:rPr>
        <w:t xml:space="preserve">Komoly </w:t>
      </w:r>
      <w:proofErr w:type="spellStart"/>
      <w:r w:rsidRPr="001A3B78">
        <w:rPr>
          <w:b/>
          <w:sz w:val="24"/>
          <w:lang w:val="hu-HU"/>
        </w:rPr>
        <w:t>előrelépések</w:t>
      </w:r>
      <w:proofErr w:type="spellEnd"/>
      <w:r w:rsidRPr="001A3B78">
        <w:rPr>
          <w:b/>
          <w:sz w:val="24"/>
          <w:lang w:val="hu-HU"/>
        </w:rPr>
        <w:t xml:space="preserve"> 2018-ban a stratégia </w:t>
      </w:r>
      <w:r w:rsidR="004C4AAC" w:rsidRPr="001A3B78">
        <w:rPr>
          <w:b/>
          <w:sz w:val="24"/>
          <w:lang w:val="hu-HU"/>
        </w:rPr>
        <w:t>végrehajtása terén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rFonts w:cs="Arial"/>
          <w:sz w:val="24"/>
          <w:cs/>
          <w:lang w:val="hu-HU"/>
        </w:rPr>
        <w:t>„</w:t>
      </w:r>
      <w:r w:rsidRPr="004B04BE">
        <w:rPr>
          <w:sz w:val="24"/>
          <w:lang w:val="hu-HU"/>
        </w:rPr>
        <w:t>A Henkel hosszú távú stratégiát tűzött ki maga elé: Fenntartható nyereséges növekedést akarunk elérni. A Henkel 2020</w:t>
      </w:r>
      <w:r w:rsidRPr="004B04BE">
        <w:rPr>
          <w:sz w:val="24"/>
          <w:vertAlign w:val="superscript"/>
          <w:lang w:val="hu-HU"/>
        </w:rPr>
        <w:t>+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programmal négy stratégiai prioritást határoztunk meg 2020-ra és azon túlra: a növekedés ösztönzése, a digitalizálás felgyorsítása, az agilitás és az alapok növelése. Az elmúlt két évben nagyon jó előrehaladást értünk el, és sikeresen megvalósítottuk a kulcsfontosságú stratégiai kezdeményezéseket</w:t>
      </w:r>
      <w:r w:rsidRPr="004B04BE">
        <w:rPr>
          <w:rFonts w:cs="Arial"/>
          <w:sz w:val="24"/>
          <w:cs/>
          <w:lang w:val="hu-HU"/>
        </w:rPr>
        <w:t>”</w:t>
      </w:r>
      <w:r w:rsidR="004C4AAC">
        <w:rPr>
          <w:rFonts w:cs="Arial" w:hint="cs"/>
          <w:sz w:val="24"/>
          <w:cs/>
          <w:lang w:val="hu-HU"/>
        </w:rPr>
        <w:t xml:space="preserve"> </w:t>
      </w:r>
      <w:r w:rsidR="004C4AAC">
        <w:rPr>
          <w:sz w:val="24"/>
          <w:lang w:val="hu-HU"/>
        </w:rPr>
        <w:t>–</w:t>
      </w:r>
      <w:r w:rsidRPr="004B04BE">
        <w:rPr>
          <w:sz w:val="24"/>
          <w:lang w:val="hu-HU"/>
        </w:rPr>
        <w:t xml:space="preserve"> mondta Hans Van </w:t>
      </w:r>
      <w:proofErr w:type="spellStart"/>
      <w:r w:rsidRPr="004B04BE">
        <w:rPr>
          <w:sz w:val="24"/>
          <w:lang w:val="hu-HU"/>
        </w:rPr>
        <w:t>Bylen</w:t>
      </w:r>
      <w:proofErr w:type="spellEnd"/>
      <w:r w:rsidRPr="004B04BE">
        <w:rPr>
          <w:sz w:val="24"/>
          <w:lang w:val="hu-HU"/>
        </w:rPr>
        <w:t>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sz w:val="24"/>
          <w:lang w:val="hu-HU"/>
        </w:rPr>
        <w:t>2018-ban a Henkel világszerte folytatta számos projekt és kezdeményezés megvalósítását a növekedés további ösztönzésére. 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rendszeres, mélyreható kapcsolattartás, valamint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a Henkel ipari és fogyasztói üzletága </w:t>
      </w:r>
      <w:r w:rsidRPr="004B04BE">
        <w:rPr>
          <w:b/>
          <w:sz w:val="24"/>
          <w:lang w:val="hu-HU"/>
        </w:rPr>
        <w:t>ügyfeleivel</w:t>
      </w:r>
      <w:r w:rsidRPr="004B04BE">
        <w:rPr>
          <w:sz w:val="24"/>
          <w:lang w:val="hu-HU"/>
        </w:rPr>
        <w:t xml:space="preserve"> folytatott szoros együttműködés kulcsfontosságú szerepet töltött be a sikerben. 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sz w:val="24"/>
          <w:lang w:val="hu-HU"/>
        </w:rPr>
        <w:t>Különös figyelmet fordítottunk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az innovációs ciklusok felgyorsítására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és az innovációs idők lecsökkentésére az új piaci trendek és az ügyfelek igényeinek gyorsabb kezelése érdekében. A Henkel jó eredményeket ért el az innovációs folyamatok javításában, ami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magas innovációs rátákat eredményezett, valamint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az első év árbevételének növekedését</w:t>
      </w:r>
      <w:r w:rsidRPr="004B04BE">
        <w:rPr>
          <w:lang w:val="hu-HU"/>
        </w:rPr>
        <w:t xml:space="preserve"> </w:t>
      </w:r>
      <w:r w:rsidR="001A3B78" w:rsidRPr="004B04BE">
        <w:rPr>
          <w:sz w:val="24"/>
          <w:lang w:val="hu-HU"/>
        </w:rPr>
        <w:t>az innovációknak</w:t>
      </w:r>
      <w:r w:rsidRPr="004B04BE">
        <w:rPr>
          <w:sz w:val="24"/>
          <w:lang w:val="hu-HU"/>
        </w:rPr>
        <w:t xml:space="preserve"> vagy az első tíz innovációnak köszönhetően.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sz w:val="24"/>
          <w:lang w:val="hu-HU"/>
        </w:rPr>
        <w:t>A Henkel további haladást ért el a</w:t>
      </w:r>
      <w:r w:rsidRPr="004B04BE">
        <w:rPr>
          <w:lang w:val="hu-HU"/>
        </w:rPr>
        <w:t xml:space="preserve"> </w:t>
      </w:r>
      <w:proofErr w:type="spellStart"/>
      <w:r w:rsidRPr="004B04BE">
        <w:rPr>
          <w:b/>
          <w:sz w:val="24"/>
          <w:lang w:val="hu-HU"/>
        </w:rPr>
        <w:t>felvásárolt</w:t>
      </w:r>
      <w:proofErr w:type="spellEnd"/>
      <w:r w:rsidRPr="004B04BE">
        <w:rPr>
          <w:b/>
          <w:sz w:val="24"/>
          <w:lang w:val="hu-HU"/>
        </w:rPr>
        <w:t xml:space="preserve"> vállalkozások integrációjában</w:t>
      </w:r>
      <w:r w:rsidR="00685577">
        <w:rPr>
          <w:b/>
          <w:sz w:val="24"/>
          <w:lang w:val="hu-HU"/>
        </w:rPr>
        <w:t>,</w:t>
      </w:r>
      <w:r w:rsidRPr="004B04BE">
        <w:rPr>
          <w:sz w:val="24"/>
          <w:lang w:val="hu-HU"/>
        </w:rPr>
        <w:t xml:space="preserve"> számos új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vállalatot vásárolt fel</w:t>
      </w:r>
      <w:r w:rsidRPr="004B04BE">
        <w:rPr>
          <w:sz w:val="24"/>
          <w:lang w:val="hu-HU"/>
        </w:rPr>
        <w:t xml:space="preserve">, amelyek erősítik a versenyképességet és kiegészítik az ipari és fogyasztói </w:t>
      </w:r>
      <w:r w:rsidR="00685577">
        <w:rPr>
          <w:sz w:val="24"/>
          <w:lang w:val="hu-HU"/>
        </w:rPr>
        <w:t>üzletek</w:t>
      </w:r>
      <w:r w:rsidRPr="004B04BE">
        <w:rPr>
          <w:sz w:val="24"/>
          <w:lang w:val="hu-HU"/>
        </w:rPr>
        <w:t xml:space="preserve"> portfólióját.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sz w:val="24"/>
          <w:lang w:val="hu-HU"/>
        </w:rPr>
        <w:t>Az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 xml:space="preserve">új növekedési források megragadása érdekében </w:t>
      </w:r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Henkel </w:t>
      </w:r>
      <w:r w:rsidR="00685577" w:rsidRPr="0010034C">
        <w:rPr>
          <w:rFonts w:cs="Arial"/>
          <w:sz w:val="24"/>
          <w:lang w:val="en-US"/>
        </w:rPr>
        <w:t>Corporate Venture Capital</w:t>
      </w:r>
      <w:r w:rsidR="00685577">
        <w:rPr>
          <w:rFonts w:cs="Arial"/>
          <w:sz w:val="24"/>
          <w:lang w:val="en-US"/>
        </w:rPr>
        <w:t xml:space="preserve"> </w:t>
      </w:r>
      <w:r w:rsidR="00685577">
        <w:rPr>
          <w:sz w:val="24"/>
          <w:lang w:val="hu-HU"/>
        </w:rPr>
        <w:t>szervezete</w:t>
      </w:r>
      <w:r w:rsidRPr="004B04BE">
        <w:rPr>
          <w:sz w:val="24"/>
          <w:lang w:val="hu-HU"/>
        </w:rPr>
        <w:t xml:space="preserve"> továbbra is új technológiákba, anyagokba, alkalmazásokba, üzleti- és szolgáltatási modellekbe </w:t>
      </w:r>
      <w:r w:rsidR="00685577" w:rsidRPr="004B04BE">
        <w:rPr>
          <w:sz w:val="24"/>
          <w:lang w:val="hu-HU"/>
        </w:rPr>
        <w:t>fektetett b</w:t>
      </w:r>
      <w:r w:rsidR="00685577">
        <w:rPr>
          <w:sz w:val="24"/>
          <w:lang w:val="hu-HU"/>
        </w:rPr>
        <w:t xml:space="preserve">e, </w:t>
      </w:r>
      <w:r w:rsidR="001A3B78">
        <w:rPr>
          <w:sz w:val="24"/>
          <w:lang w:val="hu-HU"/>
        </w:rPr>
        <w:t>csakúgy,</w:t>
      </w:r>
      <w:r w:rsidR="00685577">
        <w:rPr>
          <w:sz w:val="24"/>
          <w:lang w:val="hu-HU"/>
        </w:rPr>
        <w:t xml:space="preserve"> </w:t>
      </w:r>
      <w:bookmarkStart w:id="2" w:name="_GoBack"/>
      <w:bookmarkEnd w:id="2"/>
      <w:r w:rsidR="00685577">
        <w:rPr>
          <w:sz w:val="24"/>
          <w:lang w:val="hu-HU"/>
        </w:rPr>
        <w:t xml:space="preserve">mint </w:t>
      </w:r>
      <w:r w:rsidRPr="004B04BE">
        <w:rPr>
          <w:sz w:val="24"/>
          <w:lang w:val="hu-HU"/>
        </w:rPr>
        <w:t>start-</w:t>
      </w:r>
      <w:proofErr w:type="spellStart"/>
      <w:r w:rsidRPr="004B04BE">
        <w:rPr>
          <w:sz w:val="24"/>
          <w:lang w:val="hu-HU"/>
        </w:rPr>
        <w:t>upokba</w:t>
      </w:r>
      <w:proofErr w:type="spellEnd"/>
      <w:r w:rsidRPr="004B04BE">
        <w:rPr>
          <w:sz w:val="24"/>
          <w:lang w:val="hu-HU"/>
        </w:rPr>
        <w:t xml:space="preserve"> és </w:t>
      </w:r>
      <w:r w:rsidR="00685577">
        <w:rPr>
          <w:sz w:val="24"/>
          <w:lang w:val="hu-HU"/>
        </w:rPr>
        <w:t>egyéb</w:t>
      </w:r>
      <w:r w:rsidRPr="004B04BE">
        <w:rPr>
          <w:sz w:val="24"/>
          <w:lang w:val="hu-HU"/>
        </w:rPr>
        <w:t xml:space="preserve"> kockázati </w:t>
      </w:r>
      <w:r w:rsidRPr="004B04BE">
        <w:rPr>
          <w:sz w:val="24"/>
          <w:lang w:val="hu-HU"/>
        </w:rPr>
        <w:lastRenderedPageBreak/>
        <w:t>alapokba. A Henkel azt tervezi, hogy 2017 és 2020 között mintegy 150 millió eurót fektet be kockázati tevékenységekbe. 2018 végére ennek az összegnek a fele már befektetésre került, vagy a befektetésről már döntés született.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685577" w:rsidRDefault="007D6FD7" w:rsidP="007D6FD7">
      <w:pPr>
        <w:spacing w:line="360" w:lineRule="auto"/>
        <w:jc w:val="both"/>
        <w:rPr>
          <w:sz w:val="24"/>
          <w:lang w:val="hu-HU"/>
        </w:rPr>
      </w:pPr>
      <w:r w:rsidRPr="004B04BE">
        <w:rPr>
          <w:sz w:val="24"/>
          <w:lang w:val="hu-HU"/>
        </w:rPr>
        <w:t>A Henkel jó eredményeket ért el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a vállalat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digitális átalakításában</w:t>
      </w:r>
      <w:r w:rsidRPr="004B04BE">
        <w:rPr>
          <w:sz w:val="24"/>
          <w:lang w:val="hu-HU"/>
        </w:rPr>
        <w:t xml:space="preserve">. 2018-ban a digitális értékesítés csoport szinten két számjegyű növekedési rátával szervesen nőtt, melyet a fogyasztási cikkekkel kapcsolatos </w:t>
      </w:r>
      <w:r w:rsidR="00685577">
        <w:rPr>
          <w:sz w:val="24"/>
          <w:lang w:val="hu-HU"/>
        </w:rPr>
        <w:t>üzleti területek</w:t>
      </w:r>
      <w:r w:rsidRPr="004B04BE">
        <w:rPr>
          <w:sz w:val="24"/>
          <w:lang w:val="hu-HU"/>
        </w:rPr>
        <w:t xml:space="preserve"> több mint 30 százalékos szerves növekedése eredményezett. A Henkel további pénzeket fektetett a gyáraiba, hogy kihasználja az Ipar 4.0 potenciálját. Ez lehetővé teszi a termelési helyszínek és folyamatok optimális vezetését, ami jobb minőséget, jobb hatékonyságot és nagyobb fenntarthatóságot eredményez.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lang w:val="hu-HU"/>
        </w:rPr>
        <w:br/>
      </w:r>
      <w:r w:rsidRPr="004B04BE">
        <w:rPr>
          <w:sz w:val="24"/>
          <w:lang w:val="hu-HU"/>
        </w:rPr>
        <w:t>Létrehoztunk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egy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digitális tanácsadó testületet</w:t>
      </w:r>
      <w:r w:rsidR="00B51A96">
        <w:rPr>
          <w:b/>
          <w:sz w:val="24"/>
          <w:lang w:val="hu-HU"/>
        </w:rPr>
        <w:t xml:space="preserve"> (</w:t>
      </w:r>
      <w:r w:rsidR="00B51A96" w:rsidRPr="00D76430">
        <w:rPr>
          <w:rFonts w:cs="Arial"/>
          <w:b/>
          <w:sz w:val="24"/>
          <w:lang w:val="en-US"/>
        </w:rPr>
        <w:t>Digital Advisory Board</w:t>
      </w:r>
      <w:r w:rsidR="00B51A96">
        <w:rPr>
          <w:rFonts w:cs="Arial"/>
          <w:b/>
          <w:sz w:val="24"/>
          <w:lang w:val="en-US"/>
        </w:rPr>
        <w:t>)</w:t>
      </w:r>
      <w:r w:rsidRPr="004B04BE">
        <w:rPr>
          <w:b/>
          <w:sz w:val="24"/>
          <w:lang w:val="hu-HU"/>
        </w:rPr>
        <w:t>,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amelyben neves iparági szakértők adnak tanácsokat az igazgató</w:t>
      </w:r>
      <w:r w:rsidR="00B51A96">
        <w:rPr>
          <w:sz w:val="24"/>
          <w:lang w:val="hu-HU"/>
        </w:rPr>
        <w:t>ságnak</w:t>
      </w:r>
      <w:r w:rsidRPr="004B04BE">
        <w:rPr>
          <w:sz w:val="24"/>
          <w:lang w:val="hu-HU"/>
        </w:rPr>
        <w:t xml:space="preserve"> a digitális átalakítási folyamattal kapcsolatban.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b/>
          <w:sz w:val="24"/>
          <w:lang w:val="hu-HU"/>
        </w:rPr>
        <w:t>A Henkel X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belső és külső platformként indult a Henkel digitális átalakításának felgyorsítására. A Henkel egy egyedülálló mentorálási hálózatot hozott létre, amely mintegy 150 külső mentorból áll, köztük vállalat alapítókból, digitális szakértőkből és véleményformálókból, annak érdekében, hogy támogassák a digitális projektekkel és kezdeményezésekkel foglalkozó munkatársakat és tanácsokat adjanak nekik. Ezt a belső és külső tevékenységek széles skálája egészíti ki, hogy tovább fejlessze a digitális képességeket és az egész szervezet képzettségét.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r w:rsidRPr="004B04BE">
        <w:rPr>
          <w:sz w:val="24"/>
          <w:lang w:val="hu-HU"/>
        </w:rPr>
        <w:t>A digitális átalakítás a Henkel stratégiai prioritás</w:t>
      </w:r>
      <w:r w:rsidR="00B51A96">
        <w:rPr>
          <w:sz w:val="24"/>
          <w:lang w:val="hu-HU"/>
        </w:rPr>
        <w:t>ához kapcsolódik</w:t>
      </w:r>
      <w:r w:rsidRPr="004B04BE">
        <w:rPr>
          <w:sz w:val="24"/>
          <w:lang w:val="hu-HU"/>
        </w:rPr>
        <w:t xml:space="preserve">, </w:t>
      </w:r>
      <w:r w:rsidRPr="004B04BE">
        <w:rPr>
          <w:b/>
          <w:sz w:val="24"/>
          <w:lang w:val="hu-HU"/>
        </w:rPr>
        <w:t>növel</w:t>
      </w:r>
      <w:r w:rsidR="00B51A96">
        <w:rPr>
          <w:b/>
          <w:sz w:val="24"/>
          <w:lang w:val="hu-HU"/>
        </w:rPr>
        <w:t>ve</w:t>
      </w:r>
      <w:r w:rsidRPr="004B04BE">
        <w:rPr>
          <w:b/>
          <w:sz w:val="24"/>
          <w:lang w:val="hu-HU"/>
        </w:rPr>
        <w:t xml:space="preserve"> </w:t>
      </w:r>
      <w:r w:rsidR="00B51A96">
        <w:rPr>
          <w:b/>
          <w:sz w:val="24"/>
          <w:lang w:val="hu-HU"/>
        </w:rPr>
        <w:t xml:space="preserve">az agilitást </w:t>
      </w:r>
      <w:r w:rsidR="00B51A96" w:rsidRPr="00B51A96">
        <w:rPr>
          <w:sz w:val="24"/>
          <w:lang w:val="hu-HU"/>
        </w:rPr>
        <w:t>az</w:t>
      </w:r>
      <w:r w:rsidR="00B51A96">
        <w:rPr>
          <w:b/>
          <w:sz w:val="24"/>
          <w:lang w:val="hu-HU"/>
        </w:rPr>
        <w:t xml:space="preserve"> </w:t>
      </w:r>
      <w:r w:rsidRPr="004B04BE">
        <w:rPr>
          <w:sz w:val="24"/>
          <w:lang w:val="hu-HU"/>
        </w:rPr>
        <w:t>egész szervezet</w:t>
      </w:r>
      <w:r w:rsidR="00B51A96">
        <w:rPr>
          <w:sz w:val="24"/>
          <w:lang w:val="hu-HU"/>
        </w:rPr>
        <w:t>ben</w:t>
      </w:r>
      <w:r w:rsidRPr="004B04BE">
        <w:rPr>
          <w:sz w:val="24"/>
          <w:lang w:val="hu-HU"/>
        </w:rPr>
        <w:t>. 2018-ban a Henkel továbbra is támogatta az alkalmazottak és csapatok vállalkozói szellemét, ösztönözte a változásra</w:t>
      </w:r>
      <w:r w:rsidR="00003C44">
        <w:rPr>
          <w:sz w:val="24"/>
          <w:lang w:val="hu-HU"/>
        </w:rPr>
        <w:t xml:space="preserve"> való </w:t>
      </w:r>
      <w:proofErr w:type="spellStart"/>
      <w:r w:rsidR="00003C44">
        <w:rPr>
          <w:sz w:val="24"/>
          <w:lang w:val="hu-HU"/>
        </w:rPr>
        <w:t>nyitottságot</w:t>
      </w:r>
      <w:proofErr w:type="spellEnd"/>
      <w:r w:rsidRPr="004B04BE">
        <w:rPr>
          <w:sz w:val="24"/>
          <w:lang w:val="hu-HU"/>
        </w:rPr>
        <w:t>, optimalizált munkafolyamatok</w:t>
      </w:r>
      <w:r w:rsidR="00003C44">
        <w:rPr>
          <w:sz w:val="24"/>
          <w:lang w:val="hu-HU"/>
        </w:rPr>
        <w:t>at</w:t>
      </w:r>
      <w:r w:rsidRPr="004B04BE">
        <w:rPr>
          <w:sz w:val="24"/>
          <w:lang w:val="hu-HU"/>
        </w:rPr>
        <w:t>, átláthatóbb kommunikációt vezetett be és tovább folytatta az egyéni döntéshozatal ösztönzését.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  <w:bookmarkStart w:id="3" w:name="_Hlk1485815"/>
      <w:r w:rsidRPr="004B04BE">
        <w:rPr>
          <w:sz w:val="24"/>
          <w:lang w:val="hu-HU"/>
        </w:rPr>
        <w:t>A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>növekedés finanszírozására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>irányuló stratégiai prioritás részeként a</w:t>
      </w:r>
      <w:r w:rsidRPr="004B04BE">
        <w:rPr>
          <w:lang w:val="hu-HU"/>
        </w:rPr>
        <w:t xml:space="preserve"> </w:t>
      </w:r>
      <w:r w:rsidRPr="004B04BE">
        <w:rPr>
          <w:sz w:val="24"/>
          <w:lang w:val="hu-HU"/>
        </w:rPr>
        <w:t xml:space="preserve">Henkel továbbra is a költségszabályozásra és a hatékonyságra összpontosít. Ebben a tekintetben a vállalat négy kezdeményezésre összpontosít. </w:t>
      </w:r>
      <w:r w:rsidR="00003C44" w:rsidRPr="004B04BE">
        <w:rPr>
          <w:sz w:val="24"/>
          <w:lang w:val="hu-HU"/>
        </w:rPr>
        <w:t xml:space="preserve">2018-ban </w:t>
      </w:r>
      <w:r w:rsidR="00003C44">
        <w:rPr>
          <w:sz w:val="24"/>
          <w:lang w:val="hu-HU"/>
        </w:rPr>
        <w:t>a</w:t>
      </w:r>
      <w:r w:rsidRPr="004B04BE">
        <w:rPr>
          <w:sz w:val="24"/>
          <w:lang w:val="hu-HU"/>
        </w:rPr>
        <w:t xml:space="preserve"> Henkel </w:t>
      </w:r>
      <w:r w:rsidR="00003C44">
        <w:rPr>
          <w:sz w:val="24"/>
          <w:lang w:val="hu-HU"/>
        </w:rPr>
        <w:t xml:space="preserve">a teljes vállalatra </w:t>
      </w:r>
      <w:r w:rsidRPr="004B04BE">
        <w:rPr>
          <w:sz w:val="24"/>
          <w:lang w:val="hu-HU"/>
        </w:rPr>
        <w:lastRenderedPageBreak/>
        <w:t xml:space="preserve">sikeresen </w:t>
      </w:r>
      <w:r w:rsidR="00003C44">
        <w:rPr>
          <w:sz w:val="24"/>
          <w:lang w:val="hu-HU"/>
        </w:rPr>
        <w:t>kiépítette</w:t>
      </w:r>
      <w:r w:rsidRPr="004B04BE">
        <w:rPr>
          <w:sz w:val="24"/>
          <w:lang w:val="hu-HU"/>
        </w:rPr>
        <w:t xml:space="preserve"> a </w:t>
      </w:r>
      <w:proofErr w:type="spellStart"/>
      <w:proofErr w:type="gramStart"/>
      <w:r w:rsidRPr="004B04BE">
        <w:rPr>
          <w:sz w:val="24"/>
          <w:lang w:val="hu-HU"/>
        </w:rPr>
        <w:t>ONE!ViEW</w:t>
      </w:r>
      <w:proofErr w:type="spellEnd"/>
      <w:proofErr w:type="gramEnd"/>
      <w:r w:rsidRPr="004B04BE">
        <w:rPr>
          <w:sz w:val="24"/>
          <w:lang w:val="hu-HU"/>
        </w:rPr>
        <w:t xml:space="preserve"> és a </w:t>
      </w:r>
      <w:r w:rsidR="00003C44">
        <w:rPr>
          <w:rFonts w:cs="Arial"/>
          <w:sz w:val="24"/>
          <w:lang w:val="en-US"/>
        </w:rPr>
        <w:t xml:space="preserve">Net Revenue Management </w:t>
      </w:r>
      <w:r w:rsidRPr="004B04BE">
        <w:rPr>
          <w:sz w:val="24"/>
          <w:lang w:val="hu-HU"/>
        </w:rPr>
        <w:t>kezdeményezése</w:t>
      </w:r>
      <w:r w:rsidR="00003C44">
        <w:rPr>
          <w:sz w:val="24"/>
          <w:lang w:val="hu-HU"/>
        </w:rPr>
        <w:t>it. A</w:t>
      </w:r>
      <w:r w:rsidRPr="004B04BE">
        <w:rPr>
          <w:sz w:val="24"/>
          <w:lang w:val="hu-HU"/>
        </w:rPr>
        <w:t xml:space="preserve"> Henkel integrált</w:t>
      </w:r>
      <w:r w:rsidR="00003C44">
        <w:rPr>
          <w:sz w:val="24"/>
          <w:lang w:val="hu-HU"/>
        </w:rPr>
        <w:t>a</w:t>
      </w:r>
      <w:r w:rsidRPr="004B04BE">
        <w:rPr>
          <w:sz w:val="24"/>
          <w:lang w:val="hu-HU"/>
        </w:rPr>
        <w:t xml:space="preserve"> globális </w:t>
      </w:r>
      <w:proofErr w:type="spellStart"/>
      <w:r w:rsidRPr="004B04BE">
        <w:rPr>
          <w:sz w:val="24"/>
          <w:lang w:val="hu-HU"/>
        </w:rPr>
        <w:t>supply</w:t>
      </w:r>
      <w:proofErr w:type="spellEnd"/>
      <w:r w:rsidRPr="004B04BE">
        <w:rPr>
          <w:sz w:val="24"/>
          <w:lang w:val="hu-HU"/>
        </w:rPr>
        <w:t xml:space="preserve"> </w:t>
      </w:r>
      <w:proofErr w:type="spellStart"/>
      <w:r w:rsidRPr="004B04BE">
        <w:rPr>
          <w:sz w:val="24"/>
          <w:lang w:val="hu-HU"/>
        </w:rPr>
        <w:t>chain</w:t>
      </w:r>
      <w:proofErr w:type="spellEnd"/>
      <w:r w:rsidRPr="004B04BE">
        <w:rPr>
          <w:sz w:val="24"/>
          <w:lang w:val="hu-HU"/>
        </w:rPr>
        <w:t xml:space="preserve"> </w:t>
      </w:r>
      <w:r w:rsidR="00003C44">
        <w:rPr>
          <w:sz w:val="24"/>
          <w:lang w:val="hu-HU"/>
        </w:rPr>
        <w:t>tevékenységét</w:t>
      </w:r>
      <w:r w:rsidRPr="004B04BE">
        <w:rPr>
          <w:sz w:val="24"/>
          <w:lang w:val="hu-HU"/>
        </w:rPr>
        <w:t xml:space="preserve"> (</w:t>
      </w:r>
      <w:proofErr w:type="gramStart"/>
      <w:r w:rsidRPr="004B04BE">
        <w:rPr>
          <w:sz w:val="24"/>
          <w:lang w:val="hu-HU"/>
        </w:rPr>
        <w:t>ONE!GSC</w:t>
      </w:r>
      <w:proofErr w:type="gramEnd"/>
      <w:r w:rsidRPr="004B04BE">
        <w:rPr>
          <w:sz w:val="24"/>
          <w:lang w:val="hu-HU"/>
        </w:rPr>
        <w:t>) valamint foly</w:t>
      </w:r>
      <w:r w:rsidR="00003C44">
        <w:rPr>
          <w:sz w:val="24"/>
          <w:lang w:val="hu-HU"/>
        </w:rPr>
        <w:t xml:space="preserve">tatta </w:t>
      </w:r>
      <w:r w:rsidR="00003C44">
        <w:rPr>
          <w:rFonts w:cs="Arial"/>
          <w:sz w:val="24"/>
          <w:lang w:val="en-US"/>
        </w:rPr>
        <w:t xml:space="preserve">shared service </w:t>
      </w:r>
      <w:proofErr w:type="spellStart"/>
      <w:r w:rsidR="00003C44">
        <w:rPr>
          <w:rFonts w:cs="Arial"/>
          <w:sz w:val="24"/>
          <w:lang w:val="en-US"/>
        </w:rPr>
        <w:t>folyamatai</w:t>
      </w:r>
      <w:proofErr w:type="spellEnd"/>
      <w:r w:rsidR="00003C44">
        <w:rPr>
          <w:rFonts w:cs="Arial"/>
          <w:sz w:val="24"/>
          <w:lang w:val="en-US"/>
        </w:rPr>
        <w:t xml:space="preserve"> </w:t>
      </w:r>
      <w:r w:rsidRPr="004B04BE">
        <w:rPr>
          <w:sz w:val="24"/>
          <w:lang w:val="hu-HU"/>
        </w:rPr>
        <w:t>optimalizálás</w:t>
      </w:r>
      <w:r w:rsidR="00003C44">
        <w:rPr>
          <w:sz w:val="24"/>
          <w:lang w:val="hu-HU"/>
        </w:rPr>
        <w:t>át hozzájárulva a hatékonyság javulásához</w:t>
      </w:r>
      <w:r w:rsidRPr="004B04BE">
        <w:rPr>
          <w:sz w:val="24"/>
          <w:lang w:val="hu-HU"/>
        </w:rPr>
        <w:t>. E</w:t>
      </w:r>
      <w:r w:rsidR="000B13F4">
        <w:rPr>
          <w:sz w:val="24"/>
          <w:lang w:val="hu-HU"/>
        </w:rPr>
        <w:t xml:space="preserve"> </w:t>
      </w:r>
      <w:r w:rsidRPr="004B04BE">
        <w:rPr>
          <w:sz w:val="24"/>
          <w:lang w:val="hu-HU"/>
        </w:rPr>
        <w:t>kezdeményezések</w:t>
      </w:r>
      <w:r w:rsidR="000B13F4">
        <w:rPr>
          <w:sz w:val="24"/>
          <w:lang w:val="hu-HU"/>
        </w:rPr>
        <w:t xml:space="preserve">kel a vállalat </w:t>
      </w:r>
      <w:r w:rsidRPr="004B04BE">
        <w:rPr>
          <w:sz w:val="24"/>
          <w:lang w:val="hu-HU"/>
        </w:rPr>
        <w:t>várhatóan 2020-tól több mint 500 millió eurónyi</w:t>
      </w:r>
      <w:r w:rsidRPr="004B04BE">
        <w:rPr>
          <w:lang w:val="hu-HU"/>
        </w:rPr>
        <w:t xml:space="preserve"> </w:t>
      </w:r>
      <w:r w:rsidRPr="004B04BE">
        <w:rPr>
          <w:b/>
          <w:sz w:val="24"/>
          <w:lang w:val="hu-HU"/>
        </w:rPr>
        <w:t xml:space="preserve">éves nyereséget </w:t>
      </w:r>
      <w:r w:rsidR="000B13F4">
        <w:rPr>
          <w:b/>
          <w:sz w:val="24"/>
          <w:lang w:val="hu-HU"/>
        </w:rPr>
        <w:t>ér el</w:t>
      </w:r>
      <w:r w:rsidRPr="004B04BE">
        <w:rPr>
          <w:sz w:val="24"/>
          <w:lang w:val="hu-HU"/>
        </w:rPr>
        <w:t xml:space="preserve">. 2018-ban a Henkel már több mint 50 százalékát </w:t>
      </w:r>
      <w:r w:rsidR="000B13F4">
        <w:rPr>
          <w:sz w:val="24"/>
          <w:lang w:val="hu-HU"/>
        </w:rPr>
        <w:t>realizálta</w:t>
      </w:r>
      <w:r w:rsidRPr="004B04BE">
        <w:rPr>
          <w:sz w:val="24"/>
          <w:lang w:val="hu-HU"/>
        </w:rPr>
        <w:t xml:space="preserve"> a megcélzott teljes hatékonysági </w:t>
      </w:r>
      <w:r w:rsidR="000B13F4">
        <w:rPr>
          <w:sz w:val="24"/>
          <w:lang w:val="hu-HU"/>
        </w:rPr>
        <w:t>eredménynek</w:t>
      </w:r>
      <w:r w:rsidRPr="004B04BE">
        <w:rPr>
          <w:sz w:val="24"/>
          <w:lang w:val="hu-HU"/>
        </w:rPr>
        <w:t>.</w:t>
      </w:r>
    </w:p>
    <w:p w:rsidR="007D6FD7" w:rsidRPr="004B04BE" w:rsidRDefault="007D6FD7" w:rsidP="007D6FD7">
      <w:pPr>
        <w:spacing w:line="360" w:lineRule="auto"/>
        <w:jc w:val="both"/>
        <w:rPr>
          <w:rFonts w:cs="Arial"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bookmarkStart w:id="4" w:name="_Hlk1487071"/>
      <w:bookmarkEnd w:id="3"/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</w:p>
    <w:p w:rsidR="007D6FD7" w:rsidRPr="004B04BE" w:rsidRDefault="007D6FD7" w:rsidP="007D6FD7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4B04BE">
        <w:rPr>
          <w:b/>
          <w:sz w:val="24"/>
          <w:lang w:val="hu-HU"/>
        </w:rPr>
        <w:t>Elkötelezettek vagyunk a hosszú távú fenntartható nyereséges növekedés iránt</w:t>
      </w:r>
    </w:p>
    <w:p w:rsidR="007D6FD7" w:rsidRPr="004B04BE" w:rsidRDefault="007D6FD7" w:rsidP="007D6FD7">
      <w:pPr>
        <w:pStyle w:val="HTML-kntformzott"/>
        <w:shd w:val="clear" w:color="auto" w:fill="FFFFFF"/>
        <w:spacing w:line="360" w:lineRule="auto"/>
        <w:jc w:val="both"/>
        <w:rPr>
          <w:rFonts w:ascii="Arial" w:hAnsi="Arial" w:cs="Times New Roman"/>
          <w:sz w:val="24"/>
          <w:szCs w:val="24"/>
        </w:rPr>
      </w:pPr>
      <w:r w:rsidRPr="004B04BE">
        <w:rPr>
          <w:rFonts w:ascii="Arial" w:hAnsi="Arial"/>
          <w:sz w:val="24"/>
          <w:cs/>
        </w:rPr>
        <w:t>„</w:t>
      </w:r>
      <w:r w:rsidRPr="004B04BE">
        <w:rPr>
          <w:rFonts w:ascii="Arial" w:hAnsi="Arial"/>
          <w:sz w:val="24"/>
        </w:rPr>
        <w:t>2018 jó év volt a Henkel számára. A jelentős devizaproblémák és az emelkedő közvetlen anyagárak ellenére jó szerves árbevétel-növekedést értünk el, erős nyereséggel, jövedelmezőséggel és cash flow-</w:t>
      </w:r>
      <w:proofErr w:type="spellStart"/>
      <w:r w:rsidRPr="004B04BE">
        <w:rPr>
          <w:rFonts w:ascii="Arial" w:hAnsi="Arial"/>
          <w:sz w:val="24"/>
        </w:rPr>
        <w:t>val</w:t>
      </w:r>
      <w:proofErr w:type="spellEnd"/>
      <w:r w:rsidRPr="004B04BE">
        <w:rPr>
          <w:rFonts w:ascii="Arial" w:hAnsi="Arial"/>
          <w:sz w:val="24"/>
        </w:rPr>
        <w:t>. Nagyon jó előrehaladást értünk el stratégiai prioritásaink megvalósításában, és tovább javítottuk versenyképességünket</w:t>
      </w:r>
      <w:r w:rsidR="000B13F4">
        <w:rPr>
          <w:rFonts w:ascii="Arial" w:hAnsi="Arial"/>
          <w:sz w:val="24"/>
        </w:rPr>
        <w:t>. M</w:t>
      </w:r>
      <w:r w:rsidRPr="004B04BE">
        <w:rPr>
          <w:rFonts w:ascii="Arial" w:hAnsi="Arial"/>
          <w:sz w:val="24"/>
        </w:rPr>
        <w:t>eggyőződésünk, hogy a Henkelnek jó kilátásai vannak a jövőre. Világos stratégiánk van és ambiciózus célokat tűztünk ki. A márkákba, technológiákba, innovációkba és digitalizációba történő fokozott befektetéseinkkel hangsúlyozzuk elkötelezettségünket a fenntartható jövedelmező növekedés megvalósítása iránt</w:t>
      </w:r>
      <w:r w:rsidR="000B13F4">
        <w:rPr>
          <w:rFonts w:ascii="Arial" w:hAnsi="Arial"/>
          <w:sz w:val="24"/>
        </w:rPr>
        <w:t>”</w:t>
      </w:r>
      <w:r w:rsidRPr="004B04BE">
        <w:rPr>
          <w:rFonts w:ascii="Arial" w:hAnsi="Arial"/>
          <w:sz w:val="24"/>
        </w:rPr>
        <w:t xml:space="preserve"> </w:t>
      </w:r>
      <w:r w:rsidR="000B13F4">
        <w:rPr>
          <w:rFonts w:ascii="Arial" w:hAnsi="Arial"/>
          <w:sz w:val="24"/>
        </w:rPr>
        <w:t>–</w:t>
      </w:r>
      <w:r w:rsidRPr="004B04BE">
        <w:rPr>
          <w:rFonts w:ascii="Arial" w:hAnsi="Arial"/>
          <w:sz w:val="24"/>
        </w:rPr>
        <w:t xml:space="preserve"> összegezte Hans Van </w:t>
      </w:r>
      <w:proofErr w:type="spellStart"/>
      <w:r w:rsidRPr="004B04BE">
        <w:rPr>
          <w:rFonts w:ascii="Arial" w:hAnsi="Arial"/>
          <w:sz w:val="24"/>
        </w:rPr>
        <w:t>Bylen</w:t>
      </w:r>
      <w:proofErr w:type="spellEnd"/>
      <w:r w:rsidRPr="004B04BE">
        <w:rPr>
          <w:rFonts w:ascii="Arial" w:hAnsi="Arial"/>
          <w:sz w:val="24"/>
        </w:rPr>
        <w:t>.</w:t>
      </w:r>
    </w:p>
    <w:bookmarkEnd w:id="4"/>
    <w:p w:rsidR="00092FA1" w:rsidRPr="004B04BE" w:rsidRDefault="00092FA1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AF5FBC" w:rsidRPr="003E32D6" w:rsidRDefault="00AF5FBC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67FDF" w:rsidRDefault="00C67FDF" w:rsidP="00351573">
      <w:pPr>
        <w:spacing w:after="120" w:line="276" w:lineRule="auto"/>
        <w:jc w:val="both"/>
        <w:rPr>
          <w:b/>
          <w:bCs/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805429" w:rsidRDefault="00C67FDF" w:rsidP="00351573">
      <w:pPr>
        <w:spacing w:line="276" w:lineRule="auto"/>
        <w:jc w:val="both"/>
        <w:rPr>
          <w:rFonts w:cs="Arial"/>
          <w:b/>
          <w:szCs w:val="20"/>
          <w:lang w:val="hu-HU" w:eastAsia="de-DE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világszerte több mint 5</w:t>
      </w:r>
      <w:r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8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</w:p>
    <w:p w:rsidR="00CC331B" w:rsidRPr="002D012E" w:rsidRDefault="00CC331B" w:rsidP="00CC331B">
      <w:pPr>
        <w:spacing w:line="240" w:lineRule="auto"/>
        <w:jc w:val="both"/>
        <w:rPr>
          <w:bCs/>
          <w:sz w:val="16"/>
          <w:szCs w:val="20"/>
          <w:lang w:val="hu-HU" w:eastAsia="de-DE"/>
        </w:rPr>
      </w:pPr>
    </w:p>
    <w:p w:rsidR="00CC331B" w:rsidRDefault="00CC331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0A640B" w:rsidRPr="002D012E" w:rsidRDefault="000A640B" w:rsidP="000A640B">
      <w:pPr>
        <w:spacing w:line="240" w:lineRule="auto"/>
        <w:jc w:val="both"/>
        <w:rPr>
          <w:sz w:val="24"/>
          <w:szCs w:val="20"/>
          <w:lang w:val="hu-HU" w:eastAsia="de-DE"/>
        </w:rPr>
      </w:pPr>
      <w:r w:rsidRPr="002D012E">
        <w:rPr>
          <w:sz w:val="16"/>
          <w:szCs w:val="20"/>
          <w:lang w:val="hu-HU" w:eastAsia="de-DE"/>
        </w:rPr>
        <w:t xml:space="preserve">A jelen dokumentum a jövőre vonatkozó állításokat tartalmaz, amelyek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vállalati vezetősége jelenlegi becslésein és feltételezésein alapszanak. A jövőre vonatkozó állításokat olyan és hasonló szavakkal fejezzük ki, mint a vár, szándékozik, tervez, jósol, feltételez, vél, becsül, számít. Az ilyen állítások semmiképpen sem értelmezendők úgy, hogy azok garanciát jelentenének az általuk kifejezett várakozások pontos teljesülésére.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és kapcsolt vállalkozásainak jövőbeli teljesítménye és tényleges eredményei számos kockázat és bizonytalanság függvényei, és így jelentősen eltérhetnek a jövőre vonatkozó állításoktól. Sok ilyen tényezőre nincs befolyása a Henkelnek, és ezek előre nem becsülhetők fel pontosan, mint például a későbbi gazdasági környezet, vagy a versenytársak és más piaci szereplők tevékenysége. A Henkel nem tervezi és nem vállalja, hogy a jövőre vonatkozó állításait frissítse.</w:t>
      </w:r>
    </w:p>
    <w:p w:rsidR="000A640B" w:rsidRPr="003E32D6" w:rsidRDefault="000A640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7967A2" w:rsidRPr="00742CC2" w:rsidRDefault="007967A2" w:rsidP="007967A2">
      <w:pPr>
        <w:rPr>
          <w:rFonts w:cs="Arial"/>
          <w:b/>
          <w:lang w:val="en-US"/>
        </w:rPr>
      </w:pPr>
      <w:proofErr w:type="spellStart"/>
      <w:r>
        <w:rPr>
          <w:rFonts w:cs="Arial"/>
          <w:b/>
          <w:lang w:val="en-US"/>
        </w:rPr>
        <w:t>Kapcsolat</w:t>
      </w:r>
      <w:proofErr w:type="spellEnd"/>
    </w:p>
    <w:p w:rsidR="007967A2" w:rsidRPr="00BF6E82" w:rsidRDefault="007967A2" w:rsidP="007967A2">
      <w:pPr>
        <w:rPr>
          <w:rFonts w:cs="Arial"/>
          <w:lang w:val="en-US"/>
        </w:rPr>
      </w:pPr>
    </w:p>
    <w:p w:rsidR="007967A2" w:rsidRPr="006D27FC" w:rsidRDefault="007967A2" w:rsidP="007967A2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  <w:r w:rsidRPr="006D27FC">
        <w:rPr>
          <w:rFonts w:cs="Arial"/>
          <w:b/>
          <w:szCs w:val="20"/>
          <w:lang w:val="en-US" w:eastAsia="de-DE"/>
        </w:rPr>
        <w:t>In</w:t>
      </w:r>
      <w:r>
        <w:rPr>
          <w:rFonts w:cs="Arial"/>
          <w:b/>
          <w:szCs w:val="20"/>
          <w:lang w:val="en-US" w:eastAsia="de-DE"/>
        </w:rPr>
        <w:t>vestors &amp; Analysts</w:t>
      </w:r>
      <w:r w:rsidRPr="006D27FC">
        <w:rPr>
          <w:rFonts w:cs="Arial"/>
          <w:b/>
          <w:szCs w:val="20"/>
          <w:lang w:val="en-US" w:eastAsia="de-DE"/>
        </w:rPr>
        <w:tab/>
      </w:r>
      <w:proofErr w:type="spellStart"/>
      <w:r>
        <w:rPr>
          <w:rFonts w:cs="Arial"/>
          <w:b/>
          <w:szCs w:val="20"/>
          <w:lang w:val="en-US" w:eastAsia="de-DE"/>
        </w:rPr>
        <w:t>Sajtó</w:t>
      </w:r>
      <w:proofErr w:type="spellEnd"/>
      <w:r w:rsidRPr="006D27FC">
        <w:rPr>
          <w:rFonts w:cs="Arial"/>
          <w:b/>
          <w:szCs w:val="20"/>
          <w:lang w:val="en-US" w:eastAsia="de-DE"/>
        </w:rPr>
        <w:t xml:space="preserve"> &amp; M</w:t>
      </w:r>
      <w:r>
        <w:rPr>
          <w:rFonts w:cs="Arial"/>
          <w:b/>
          <w:szCs w:val="20"/>
          <w:lang w:val="en-US" w:eastAsia="de-DE"/>
        </w:rPr>
        <w:t>é</w:t>
      </w:r>
      <w:r w:rsidRPr="006D27FC">
        <w:rPr>
          <w:rFonts w:cs="Arial"/>
          <w:b/>
          <w:szCs w:val="20"/>
          <w:lang w:val="en-US" w:eastAsia="de-DE"/>
        </w:rPr>
        <w:t>d</w:t>
      </w:r>
      <w:r>
        <w:rPr>
          <w:rFonts w:cs="Arial"/>
          <w:b/>
          <w:szCs w:val="20"/>
          <w:lang w:val="en-US" w:eastAsia="de-DE"/>
        </w:rPr>
        <w:t>ia</w:t>
      </w:r>
    </w:p>
    <w:p w:rsidR="007967A2" w:rsidRPr="006D27FC" w:rsidRDefault="007967A2" w:rsidP="007967A2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</w:p>
    <w:p w:rsidR="007D6FD7" w:rsidRPr="006D27FC" w:rsidRDefault="007D6FD7" w:rsidP="007D6FD7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</w:rPr>
      </w:pPr>
      <w:r>
        <w:rPr>
          <w:b/>
        </w:rPr>
        <w:t>Lars Korinth</w:t>
      </w:r>
      <w:r>
        <w:rPr>
          <w:b/>
        </w:rPr>
        <w:tab/>
        <w:t xml:space="preserve">Lars </w:t>
      </w:r>
      <w:proofErr w:type="spellStart"/>
      <w:r>
        <w:rPr>
          <w:b/>
        </w:rPr>
        <w:t>Witteck</w:t>
      </w:r>
      <w:proofErr w:type="spellEnd"/>
    </w:p>
    <w:p w:rsidR="007D6FD7" w:rsidRDefault="007D6FD7" w:rsidP="007D6FD7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</w:rPr>
      </w:pPr>
      <w:r>
        <w:t>Phone:</w:t>
      </w:r>
      <w:r>
        <w:tab/>
        <w:t>+49 211 797 - 1631</w:t>
      </w:r>
      <w:r>
        <w:tab/>
        <w:t>Phone:</w:t>
      </w:r>
      <w:r>
        <w:tab/>
        <w:t>+49 211 797 - 2606</w:t>
      </w:r>
    </w:p>
    <w:p w:rsidR="007D6FD7" w:rsidRPr="007B3269" w:rsidRDefault="007D6FD7" w:rsidP="007D6FD7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b/>
          <w:szCs w:val="20"/>
        </w:rPr>
      </w:pPr>
      <w:r>
        <w:rPr>
          <w:color w:val="000000"/>
        </w:rPr>
        <w:t>Email:</w:t>
      </w:r>
      <w:r>
        <w:rPr>
          <w:color w:val="000000"/>
        </w:rPr>
        <w:tab/>
      </w:r>
      <w:hyperlink r:id="rId9" w:history="1">
        <w:r>
          <w:rPr>
            <w:rStyle w:val="Hiperhivatkozs"/>
          </w:rPr>
          <w:t>lars.korinth@henkel.com</w:t>
        </w:r>
      </w:hyperlink>
      <w:r>
        <w:tab/>
      </w:r>
      <w:r>
        <w:rPr>
          <w:color w:val="000000"/>
        </w:rPr>
        <w:t>Email:</w:t>
      </w:r>
      <w:r>
        <w:rPr>
          <w:color w:val="000000"/>
        </w:rPr>
        <w:tab/>
      </w:r>
      <w:hyperlink r:id="rId10" w:history="1">
        <w:r>
          <w:rPr>
            <w:rStyle w:val="Hiperhivatkozs"/>
          </w:rPr>
          <w:t>lars.witteck@henkel.com</w:t>
        </w:r>
      </w:hyperlink>
    </w:p>
    <w:p w:rsidR="007D6FD7" w:rsidRPr="007B3269" w:rsidRDefault="007D6FD7" w:rsidP="007D6FD7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</w:rPr>
      </w:pPr>
    </w:p>
    <w:p w:rsidR="007D6FD7" w:rsidRPr="00202388" w:rsidRDefault="007D6FD7" w:rsidP="007D6FD7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</w:rPr>
      </w:pPr>
      <w:r>
        <w:rPr>
          <w:b/>
        </w:rPr>
        <w:t>Mona Niermann</w:t>
      </w:r>
      <w:r>
        <w:rPr>
          <w:b/>
        </w:rPr>
        <w:tab/>
        <w:t xml:space="preserve">Wulf </w:t>
      </w:r>
      <w:proofErr w:type="spellStart"/>
      <w:r>
        <w:rPr>
          <w:b/>
        </w:rPr>
        <w:t>Klüppelholz</w:t>
      </w:r>
      <w:proofErr w:type="spellEnd"/>
    </w:p>
    <w:p w:rsidR="007D6FD7" w:rsidRPr="006D27FC" w:rsidRDefault="007D6FD7" w:rsidP="007D6FD7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</w:rPr>
      </w:pPr>
      <w:r>
        <w:t>Phone:</w:t>
      </w:r>
      <w:r>
        <w:tab/>
        <w:t>+49 211 797 - 7151</w:t>
      </w:r>
      <w:r>
        <w:tab/>
        <w:t xml:space="preserve">Phone: </w:t>
      </w:r>
      <w:r>
        <w:tab/>
        <w:t>+49 211 797 - 1875</w:t>
      </w:r>
    </w:p>
    <w:p w:rsidR="007D6FD7" w:rsidRPr="006D27FC" w:rsidRDefault="007D6FD7" w:rsidP="007D6FD7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</w:rPr>
      </w:pPr>
      <w:r>
        <w:rPr>
          <w:color w:val="000000"/>
        </w:rPr>
        <w:t>Email:</w:t>
      </w:r>
      <w:r>
        <w:rPr>
          <w:color w:val="000000"/>
        </w:rPr>
        <w:tab/>
      </w:r>
      <w:hyperlink r:id="rId11" w:history="1">
        <w:r>
          <w:rPr>
            <w:rStyle w:val="Hiperhivatkozs"/>
          </w:rPr>
          <w:t>mona.niermann@henkel.com</w:t>
        </w:r>
      </w:hyperlink>
      <w:r>
        <w:rPr>
          <w:color w:val="000000"/>
        </w:rPr>
        <w:tab/>
        <w:t>Email</w:t>
      </w:r>
      <w:r>
        <w:t>:</w:t>
      </w:r>
      <w:r>
        <w:rPr>
          <w:color w:val="0000FF"/>
        </w:rPr>
        <w:tab/>
      </w:r>
      <w:r>
        <w:rPr>
          <w:color w:val="0000FF"/>
          <w:u w:val="single"/>
        </w:rPr>
        <w:t>wulf.klueppelholz@henkel.com</w:t>
      </w:r>
    </w:p>
    <w:p w:rsidR="007D6FD7" w:rsidRPr="006D27FC" w:rsidRDefault="007D6FD7" w:rsidP="007D6FD7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</w:rPr>
      </w:pPr>
    </w:p>
    <w:p w:rsidR="007D6FD7" w:rsidRPr="00C74354" w:rsidRDefault="007D6FD7" w:rsidP="007D6FD7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</w:rPr>
      </w:pPr>
      <w:r>
        <w:rPr>
          <w:b/>
        </w:rPr>
        <w:t>Steffen Nix</w:t>
      </w:r>
      <w:r>
        <w:rPr>
          <w:color w:val="000000"/>
        </w:rPr>
        <w:tab/>
      </w:r>
      <w:r>
        <w:rPr>
          <w:b/>
        </w:rPr>
        <w:t>Jennifer Ott</w:t>
      </w:r>
    </w:p>
    <w:p w:rsidR="007D6FD7" w:rsidRPr="00C74354" w:rsidRDefault="007D6FD7" w:rsidP="007D6FD7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  <w:r>
        <w:t>Phone:</w:t>
      </w:r>
      <w:r>
        <w:tab/>
        <w:t>+49 211 797 - 6459</w:t>
      </w:r>
      <w:r>
        <w:tab/>
        <w:t>Phone:</w:t>
      </w:r>
      <w:r>
        <w:tab/>
        <w:t>+49 211 797 - 2756</w:t>
      </w:r>
    </w:p>
    <w:p w:rsidR="007D6FD7" w:rsidRPr="00C74354" w:rsidRDefault="007D6FD7" w:rsidP="007D6FD7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</w:rPr>
      </w:pPr>
      <w:r>
        <w:rPr>
          <w:color w:val="000000"/>
        </w:rPr>
        <w:t xml:space="preserve">Email: </w:t>
      </w:r>
      <w:r>
        <w:rPr>
          <w:color w:val="000000"/>
        </w:rPr>
        <w:tab/>
      </w:r>
      <w:hyperlink r:id="rId12" w:history="1">
        <w:r>
          <w:rPr>
            <w:rStyle w:val="Hiperhivatkozs"/>
          </w:rPr>
          <w:t>steffen.nix@henkel.com</w:t>
        </w:r>
      </w:hyperlink>
      <w:r>
        <w:rPr>
          <w:color w:val="0000FF"/>
        </w:rPr>
        <w:tab/>
      </w:r>
      <w:r>
        <w:rPr>
          <w:color w:val="000000"/>
        </w:rPr>
        <w:t>Email</w:t>
      </w:r>
      <w:r>
        <w:t>:</w:t>
      </w:r>
      <w:r>
        <w:tab/>
      </w:r>
      <w:hyperlink r:id="rId13" w:history="1">
        <w:r>
          <w:rPr>
            <w:rStyle w:val="Hiperhivatkozs"/>
          </w:rPr>
          <w:t>jennifer.ott@henkel.com</w:t>
        </w:r>
      </w:hyperlink>
    </w:p>
    <w:p w:rsidR="007D6FD7" w:rsidRPr="00C74354" w:rsidRDefault="007D6FD7" w:rsidP="007D6FD7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</w:rPr>
      </w:pPr>
    </w:p>
    <w:p w:rsidR="007D6FD7" w:rsidRPr="00791083" w:rsidRDefault="007D6FD7" w:rsidP="007D6FD7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</w:rPr>
      </w:pPr>
      <w:r>
        <w:rPr>
          <w:b/>
        </w:rPr>
        <w:t>Dorothee Brinkmann</w:t>
      </w:r>
      <w:r>
        <w:rPr>
          <w:b/>
        </w:rPr>
        <w:tab/>
        <w:t>Hanna Philipps</w:t>
      </w:r>
    </w:p>
    <w:p w:rsidR="007D6FD7" w:rsidRPr="00791083" w:rsidRDefault="007D6FD7" w:rsidP="007D6FD7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  <w:r>
        <w:t>Phone:</w:t>
      </w:r>
      <w:r>
        <w:tab/>
        <w:t>+49 211 797 - 5299</w:t>
      </w:r>
      <w:r>
        <w:tab/>
        <w:t>Phone:</w:t>
      </w:r>
      <w:r>
        <w:tab/>
        <w:t>+49 211 797 - 3626</w:t>
      </w:r>
    </w:p>
    <w:p w:rsidR="007D6FD7" w:rsidRPr="00791083" w:rsidRDefault="007D6FD7" w:rsidP="007D6FD7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  <w:r>
        <w:rPr>
          <w:color w:val="000000"/>
        </w:rPr>
        <w:t xml:space="preserve">Email: </w:t>
      </w:r>
      <w:r>
        <w:rPr>
          <w:color w:val="000000"/>
        </w:rPr>
        <w:tab/>
      </w:r>
      <w:hyperlink r:id="rId14" w:history="1">
        <w:r>
          <w:rPr>
            <w:rStyle w:val="Hiperhivatkozs"/>
          </w:rPr>
          <w:t>dorothee.brinkmann@henkel.com</w:t>
        </w:r>
      </w:hyperlink>
      <w:r>
        <w:tab/>
        <w:t>Email:</w:t>
      </w:r>
      <w:r>
        <w:tab/>
      </w:r>
      <w:hyperlink r:id="rId15" w:history="1">
        <w:r>
          <w:rPr>
            <w:rStyle w:val="Hiperhivatkozs"/>
          </w:rPr>
          <w:t>hanna.philipps@henkel.com</w:t>
        </w:r>
      </w:hyperlink>
    </w:p>
    <w:p w:rsidR="007D6FD7" w:rsidRPr="00791083" w:rsidRDefault="007D6FD7" w:rsidP="007D6F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</w:rPr>
      </w:pPr>
    </w:p>
    <w:p w:rsidR="007D6FD7" w:rsidRPr="00791083" w:rsidRDefault="007D6FD7" w:rsidP="007D6F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</w:rPr>
      </w:pPr>
    </w:p>
    <w:p w:rsidR="007D6FD7" w:rsidRPr="00A22E62" w:rsidRDefault="007D6FD7" w:rsidP="007D6F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</w:rPr>
      </w:pPr>
      <w:r>
        <w:rPr>
          <w:color w:val="000000"/>
        </w:rPr>
        <w:t xml:space="preserve">A 2018-as </w:t>
      </w:r>
      <w:proofErr w:type="spellStart"/>
      <w:r>
        <w:rPr>
          <w:color w:val="000000"/>
        </w:rPr>
        <w:t>Éves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jelentés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hozzá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kapcsolódó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dokumentumok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nyelven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alábbi</w:t>
      </w:r>
      <w:proofErr w:type="spellEnd"/>
      <w:r>
        <w:rPr>
          <w:color w:val="000000"/>
        </w:rPr>
        <w:t xml:space="preserve"> linken </w:t>
      </w:r>
      <w:proofErr w:type="spellStart"/>
      <w:r>
        <w:rPr>
          <w:color w:val="000000"/>
        </w:rPr>
        <w:t>elérhetők</w:t>
      </w:r>
      <w:proofErr w:type="spellEnd"/>
      <w:r>
        <w:rPr>
          <w:color w:val="000000"/>
        </w:rPr>
        <w:t>:</w:t>
      </w:r>
    </w:p>
    <w:p w:rsidR="007D6FD7" w:rsidRPr="00C74354" w:rsidRDefault="007D6FD7" w:rsidP="007D6FD7">
      <w:pPr>
        <w:tabs>
          <w:tab w:val="left" w:pos="0"/>
          <w:tab w:val="left" w:pos="4536"/>
        </w:tabs>
        <w:autoSpaceDE w:val="0"/>
        <w:autoSpaceDN w:val="0"/>
        <w:adjustRightInd w:val="0"/>
        <w:spacing w:line="240" w:lineRule="auto"/>
        <w:rPr>
          <w:szCs w:val="20"/>
        </w:rPr>
      </w:pPr>
    </w:p>
    <w:p w:rsidR="007D6FD7" w:rsidRPr="00C74354" w:rsidRDefault="00F9334B" w:rsidP="007D6FD7">
      <w:pPr>
        <w:autoSpaceDE w:val="0"/>
        <w:autoSpaceDN w:val="0"/>
        <w:spacing w:line="240" w:lineRule="auto"/>
        <w:rPr>
          <w:szCs w:val="20"/>
        </w:rPr>
      </w:pPr>
      <w:hyperlink r:id="rId16" w:history="1">
        <w:r w:rsidR="007D6FD7">
          <w:rPr>
            <w:rStyle w:val="Hiperhivatkozs"/>
          </w:rPr>
          <w:t>www.henkel.com/press</w:t>
        </w:r>
      </w:hyperlink>
    </w:p>
    <w:p w:rsidR="007D6FD7" w:rsidRPr="00C74354" w:rsidRDefault="00F9334B" w:rsidP="007D6FD7">
      <w:pPr>
        <w:autoSpaceDE w:val="0"/>
        <w:autoSpaceDN w:val="0"/>
        <w:spacing w:line="240" w:lineRule="auto"/>
        <w:rPr>
          <w:szCs w:val="20"/>
        </w:rPr>
      </w:pPr>
      <w:hyperlink r:id="rId17" w:history="1">
        <w:r w:rsidR="007D6FD7">
          <w:rPr>
            <w:rStyle w:val="Hiperhivatkozs"/>
          </w:rPr>
          <w:t>www.henkel.com/ir</w:t>
        </w:r>
      </w:hyperlink>
    </w:p>
    <w:p w:rsidR="007D6FD7" w:rsidRDefault="007D6FD7" w:rsidP="007D6FD7">
      <w:pPr>
        <w:spacing w:line="276" w:lineRule="auto"/>
        <w:jc w:val="both"/>
        <w:rPr>
          <w:b/>
          <w:bCs/>
          <w:szCs w:val="20"/>
        </w:rPr>
      </w:pPr>
    </w:p>
    <w:p w:rsidR="007D6FD7" w:rsidRPr="0095400C" w:rsidRDefault="007D6FD7" w:rsidP="007D6FD7">
      <w:pPr>
        <w:autoSpaceDE w:val="0"/>
        <w:autoSpaceDN w:val="0"/>
        <w:spacing w:line="240" w:lineRule="auto"/>
        <w:rPr>
          <w:rFonts w:cs="Arial"/>
          <w:szCs w:val="20"/>
        </w:rPr>
      </w:pPr>
    </w:p>
    <w:p w:rsidR="007967A2" w:rsidRDefault="007967A2" w:rsidP="007967A2">
      <w:pPr>
        <w:spacing w:line="360" w:lineRule="auto"/>
        <w:jc w:val="both"/>
        <w:rPr>
          <w:sz w:val="24"/>
          <w:lang w:val="hu"/>
        </w:rPr>
      </w:pPr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8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p w:rsidR="006002D7" w:rsidRPr="003E32D6" w:rsidRDefault="006002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</w:p>
    <w:sectPr w:rsidR="006002D7" w:rsidRPr="003E32D6" w:rsidSect="00FD3E5A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426" w:right="1134" w:bottom="1843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334B" w:rsidRDefault="00F9334B">
      <w:r>
        <w:separator/>
      </w:r>
    </w:p>
  </w:endnote>
  <w:endnote w:type="continuationSeparator" w:id="0">
    <w:p w:rsidR="00F9334B" w:rsidRDefault="00F9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71" name="Kép 1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72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73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7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7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7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77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78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79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334B" w:rsidRDefault="00F9334B">
      <w:r>
        <w:separator/>
      </w:r>
    </w:p>
  </w:footnote>
  <w:footnote w:type="continuationSeparator" w:id="0">
    <w:p w:rsidR="00F9334B" w:rsidRDefault="00F93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70" name="Kép 117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3C4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837CB"/>
    <w:rsid w:val="00092FA1"/>
    <w:rsid w:val="000A640B"/>
    <w:rsid w:val="000B13F4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90F42"/>
    <w:rsid w:val="001A3B78"/>
    <w:rsid w:val="001A76E5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8756F"/>
    <w:rsid w:val="002A0DF7"/>
    <w:rsid w:val="002A60E0"/>
    <w:rsid w:val="002C252E"/>
    <w:rsid w:val="002C6773"/>
    <w:rsid w:val="002D7CE9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1573"/>
    <w:rsid w:val="00353705"/>
    <w:rsid w:val="003562E8"/>
    <w:rsid w:val="0036357D"/>
    <w:rsid w:val="00367AA1"/>
    <w:rsid w:val="00372E36"/>
    <w:rsid w:val="00373F13"/>
    <w:rsid w:val="00377CBB"/>
    <w:rsid w:val="003877B6"/>
    <w:rsid w:val="00393887"/>
    <w:rsid w:val="00394C6B"/>
    <w:rsid w:val="003B1069"/>
    <w:rsid w:val="003B390A"/>
    <w:rsid w:val="003B5D6A"/>
    <w:rsid w:val="003C15DE"/>
    <w:rsid w:val="003C4EB2"/>
    <w:rsid w:val="003E32D6"/>
    <w:rsid w:val="003F1AF3"/>
    <w:rsid w:val="003F4D8D"/>
    <w:rsid w:val="003F6DE2"/>
    <w:rsid w:val="0040651C"/>
    <w:rsid w:val="004313E7"/>
    <w:rsid w:val="0044763B"/>
    <w:rsid w:val="004629B3"/>
    <w:rsid w:val="0046376E"/>
    <w:rsid w:val="00464548"/>
    <w:rsid w:val="00464C01"/>
    <w:rsid w:val="0046690F"/>
    <w:rsid w:val="00490A03"/>
    <w:rsid w:val="00491827"/>
    <w:rsid w:val="00492EC4"/>
    <w:rsid w:val="00494DBE"/>
    <w:rsid w:val="00495CE6"/>
    <w:rsid w:val="004A323C"/>
    <w:rsid w:val="004B04BE"/>
    <w:rsid w:val="004B3FDB"/>
    <w:rsid w:val="004B54E8"/>
    <w:rsid w:val="004C4AAC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02D7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85577"/>
    <w:rsid w:val="00690B19"/>
    <w:rsid w:val="006B499F"/>
    <w:rsid w:val="006B7828"/>
    <w:rsid w:val="006C5A8D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967A2"/>
    <w:rsid w:val="007A4432"/>
    <w:rsid w:val="007B499C"/>
    <w:rsid w:val="007B4D4B"/>
    <w:rsid w:val="007C232C"/>
    <w:rsid w:val="007D2A02"/>
    <w:rsid w:val="007D6FD7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37D1F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57A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A6190"/>
    <w:rsid w:val="009B3B37"/>
    <w:rsid w:val="009B60F2"/>
    <w:rsid w:val="009C088E"/>
    <w:rsid w:val="009C1FBD"/>
    <w:rsid w:val="009C4D35"/>
    <w:rsid w:val="009E1AD7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3C2A"/>
    <w:rsid w:val="00B422EC"/>
    <w:rsid w:val="00B50713"/>
    <w:rsid w:val="00B51A96"/>
    <w:rsid w:val="00B578C2"/>
    <w:rsid w:val="00B75BC6"/>
    <w:rsid w:val="00B86A4F"/>
    <w:rsid w:val="00B958E8"/>
    <w:rsid w:val="00BA09B2"/>
    <w:rsid w:val="00BC0995"/>
    <w:rsid w:val="00BC19A3"/>
    <w:rsid w:val="00BC41BF"/>
    <w:rsid w:val="00BE04E4"/>
    <w:rsid w:val="00BE07C1"/>
    <w:rsid w:val="00BE1865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67FDF"/>
    <w:rsid w:val="00C74D79"/>
    <w:rsid w:val="00C76F73"/>
    <w:rsid w:val="00C94BE1"/>
    <w:rsid w:val="00C97091"/>
    <w:rsid w:val="00CA2001"/>
    <w:rsid w:val="00CB304B"/>
    <w:rsid w:val="00CB5B6C"/>
    <w:rsid w:val="00CC331B"/>
    <w:rsid w:val="00CC3DA6"/>
    <w:rsid w:val="00CD4616"/>
    <w:rsid w:val="00CE33D5"/>
    <w:rsid w:val="00CF4AA3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3B1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02B8D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1978"/>
    <w:rsid w:val="00F8309B"/>
    <w:rsid w:val="00F833C9"/>
    <w:rsid w:val="00F90064"/>
    <w:rsid w:val="00F90E84"/>
    <w:rsid w:val="00F9334B"/>
    <w:rsid w:val="00F96AFD"/>
    <w:rsid w:val="00FA2E19"/>
    <w:rsid w:val="00FB1A98"/>
    <w:rsid w:val="00FB610D"/>
    <w:rsid w:val="00FC50C7"/>
    <w:rsid w:val="00FD3E5A"/>
    <w:rsid w:val="00FD4CCA"/>
    <w:rsid w:val="00FD76D0"/>
    <w:rsid w:val="00FE2A9E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7D6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7D6FD7"/>
    <w:rPr>
      <w:rFonts w:ascii="Courier New" w:hAnsi="Courier New" w:cs="Courier New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yperlink" Target="mailto:jennifer.ott@henkel.com" TargetMode="External"/><Relationship Id="rId18" Type="http://schemas.openxmlformats.org/officeDocument/2006/relationships/hyperlink" Target="mailto:vallalati.kommunikacio@henke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steffen.nix@henkel.com" TargetMode="External"/><Relationship Id="rId17" Type="http://schemas.openxmlformats.org/officeDocument/2006/relationships/hyperlink" Target="http://www.henkel.com/i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nkel.com/pres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a.niermann@henke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hanna.philipps@henke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lars.witteck@henke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ars.korinth@henkel.com" TargetMode="External"/><Relationship Id="rId14" Type="http://schemas.openxmlformats.org/officeDocument/2006/relationships/hyperlink" Target="mailto:dorothee.brinkmann@henkel.com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EE533-5FA1-497F-A921-28EDDED1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1</Pages>
  <Words>1950</Words>
  <Characters>13459</Characters>
  <Application>Microsoft Office Word</Application>
  <DocSecurity>0</DocSecurity>
  <Lines>112</Lines>
  <Paragraphs>30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15379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8</cp:revision>
  <cp:lastPrinted>2016-11-16T08:11:00Z</cp:lastPrinted>
  <dcterms:created xsi:type="dcterms:W3CDTF">2019-02-22T08:15:00Z</dcterms:created>
  <dcterms:modified xsi:type="dcterms:W3CDTF">2019-02-22T10:17:00Z</dcterms:modified>
</cp:coreProperties>
</file>