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1041" w14:textId="68FCE308" w:rsidR="002206DF" w:rsidRDefault="000E03F1" w:rsidP="002206DF">
      <w:pPr>
        <w:pStyle w:val="Standard12pt"/>
        <w:jc w:val="right"/>
      </w:pPr>
      <w:r>
        <w:t>2</w:t>
      </w:r>
      <w:r w:rsidR="003011CB">
        <w:t>8</w:t>
      </w:r>
      <w:r w:rsidR="00DA1353">
        <w:t xml:space="preserve"> mars 2019</w:t>
      </w:r>
    </w:p>
    <w:p w14:paraId="61173732" w14:textId="77777777" w:rsidR="00D84090" w:rsidRPr="004C2995" w:rsidRDefault="00D84090" w:rsidP="002206DF">
      <w:pPr>
        <w:pStyle w:val="Standard12pt"/>
        <w:jc w:val="right"/>
      </w:pPr>
    </w:p>
    <w:p w14:paraId="52AD721A" w14:textId="77777777" w:rsidR="000E03F1" w:rsidRDefault="000E03F1" w:rsidP="000E03F1">
      <w:pPr>
        <w:spacing w:before="4" w:line="320" w:lineRule="exact"/>
        <w:rPr>
          <w:sz w:val="32"/>
          <w:szCs w:val="32"/>
        </w:rPr>
      </w:pPr>
    </w:p>
    <w:p w14:paraId="74E84789" w14:textId="3F6DFFD0" w:rsidR="00DA1353" w:rsidRPr="0001388C" w:rsidRDefault="00DA1353" w:rsidP="00DA1353">
      <w:pPr>
        <w:pStyle w:val="Standard12pt"/>
      </w:pPr>
      <w:bookmarkStart w:id="0" w:name="_Hlk2256228"/>
      <w:r>
        <w:t xml:space="preserve">Comment préparer </w:t>
      </w:r>
      <w:r w:rsidR="001F037A">
        <w:t>l’</w:t>
      </w:r>
      <w:r>
        <w:t>entreprise pour l’avenir</w:t>
      </w:r>
      <w:r w:rsidR="003011CB">
        <w:t> </w:t>
      </w:r>
      <w:bookmarkEnd w:id="0"/>
    </w:p>
    <w:p w14:paraId="0E0D371A" w14:textId="77777777" w:rsidR="00DA1353" w:rsidRPr="00C02080" w:rsidRDefault="00DA1353" w:rsidP="00DA1353">
      <w:pPr>
        <w:pStyle w:val="Standard12pt"/>
      </w:pPr>
    </w:p>
    <w:p w14:paraId="2C079C51" w14:textId="5FCF2C74" w:rsidR="00DA1353" w:rsidRDefault="00DA1353" w:rsidP="00DA1353">
      <w:pPr>
        <w:pStyle w:val="Titre1"/>
        <w:spacing w:after="120" w:line="240" w:lineRule="auto"/>
        <w:rPr>
          <w:sz w:val="40"/>
        </w:rPr>
      </w:pPr>
      <w:r>
        <w:t xml:space="preserve">Henkel </w:t>
      </w:r>
      <w:proofErr w:type="spellStart"/>
      <w:r w:rsidR="005E1B5E">
        <w:t>démarre</w:t>
      </w:r>
      <w:proofErr w:type="spellEnd"/>
      <w:r>
        <w:t xml:space="preserve"> </w:t>
      </w:r>
      <w:proofErr w:type="spellStart"/>
      <w:r>
        <w:t>une</w:t>
      </w:r>
      <w:proofErr w:type="spellEnd"/>
      <w:r>
        <w:t xml:space="preserve"> initiative </w:t>
      </w:r>
      <w:proofErr w:type="spellStart"/>
      <w:r>
        <w:t>mondiale</w:t>
      </w:r>
      <w:proofErr w:type="spellEnd"/>
      <w:r>
        <w:t xml:space="preserve"> de </w:t>
      </w:r>
      <w:bookmarkStart w:id="1" w:name="_GoBack"/>
      <w:bookmarkEnd w:id="1"/>
      <w:proofErr w:type="spellStart"/>
      <w:r>
        <w:t>développement</w:t>
      </w:r>
      <w:proofErr w:type="spellEnd"/>
      <w:r>
        <w:t xml:space="preserve"> des </w:t>
      </w:r>
      <w:proofErr w:type="spellStart"/>
      <w:r>
        <w:t>compétences</w:t>
      </w:r>
      <w:proofErr w:type="spellEnd"/>
      <w:r>
        <w:t xml:space="preserve"> digitales</w:t>
      </w:r>
    </w:p>
    <w:p w14:paraId="3B0487EC" w14:textId="77777777" w:rsidR="00DA1353" w:rsidRPr="00C02080" w:rsidRDefault="00DA1353" w:rsidP="00DA1353"/>
    <w:p w14:paraId="37DF40ED" w14:textId="7BB3CF86" w:rsidR="00DA1353" w:rsidRDefault="00DA1353" w:rsidP="00DA1353">
      <w:pPr>
        <w:spacing w:line="360" w:lineRule="auto"/>
        <w:jc w:val="both"/>
        <w:rPr>
          <w:sz w:val="24"/>
        </w:rPr>
      </w:pPr>
      <w:r>
        <w:rPr>
          <w:sz w:val="24"/>
        </w:rPr>
        <w:t xml:space="preserve">Düsseldorf – Afin que l’ensemble de </w:t>
      </w:r>
      <w:r w:rsidR="00121B80">
        <w:rPr>
          <w:sz w:val="24"/>
        </w:rPr>
        <w:t>ses équipes</w:t>
      </w:r>
      <w:r>
        <w:rPr>
          <w:sz w:val="24"/>
        </w:rPr>
        <w:t xml:space="preserve"> puisse relever le défi de la digitalisation, Henkel a lancé une initiative de développement des compétences digitales </w:t>
      </w:r>
      <w:r w:rsidR="00F76601">
        <w:rPr>
          <w:sz w:val="24"/>
        </w:rPr>
        <w:t>destinée à</w:t>
      </w:r>
      <w:r>
        <w:rPr>
          <w:sz w:val="24"/>
        </w:rPr>
        <w:t xml:space="preserve"> ses 53 000 </w:t>
      </w:r>
      <w:r w:rsidR="00E42F87">
        <w:rPr>
          <w:sz w:val="24"/>
        </w:rPr>
        <w:t>salariés</w:t>
      </w:r>
      <w:r>
        <w:rPr>
          <w:sz w:val="24"/>
        </w:rPr>
        <w:t xml:space="preserve"> à travers le monde. L’entreprise dresse actuellement </w:t>
      </w:r>
      <w:r w:rsidR="001F037A">
        <w:rPr>
          <w:sz w:val="24"/>
        </w:rPr>
        <w:t>un</w:t>
      </w:r>
      <w:r>
        <w:rPr>
          <w:sz w:val="24"/>
        </w:rPr>
        <w:t xml:space="preserve"> bilan des connaissances digitales de </w:t>
      </w:r>
      <w:r w:rsidR="007F5CAA">
        <w:rPr>
          <w:sz w:val="24"/>
        </w:rPr>
        <w:t>ses équipes</w:t>
      </w:r>
      <w:r w:rsidR="001F037A">
        <w:rPr>
          <w:sz w:val="24"/>
        </w:rPr>
        <w:t xml:space="preserve"> qui</w:t>
      </w:r>
      <w:r>
        <w:rPr>
          <w:sz w:val="24"/>
        </w:rPr>
        <w:t xml:space="preserve"> permettra de développer une offre de formation ciblant précisément les besoins de demain.</w:t>
      </w:r>
    </w:p>
    <w:p w14:paraId="0ACA95EC" w14:textId="77777777" w:rsidR="00DA1353" w:rsidRPr="00C02080" w:rsidRDefault="00DA1353" w:rsidP="00DA1353">
      <w:pPr>
        <w:spacing w:line="360" w:lineRule="auto"/>
        <w:jc w:val="both"/>
        <w:rPr>
          <w:sz w:val="24"/>
        </w:rPr>
      </w:pPr>
    </w:p>
    <w:p w14:paraId="18E63FB3" w14:textId="5728F795" w:rsidR="00DA1353" w:rsidRDefault="00DA1353" w:rsidP="00DA1353">
      <w:pPr>
        <w:spacing w:line="360" w:lineRule="auto"/>
        <w:jc w:val="both"/>
        <w:rPr>
          <w:sz w:val="24"/>
        </w:rPr>
      </w:pPr>
      <w:r>
        <w:rPr>
          <w:sz w:val="24"/>
        </w:rPr>
        <w:t xml:space="preserve">« Dans un </w:t>
      </w:r>
      <w:r w:rsidR="00A13849">
        <w:rPr>
          <w:sz w:val="24"/>
        </w:rPr>
        <w:t>environnement</w:t>
      </w:r>
      <w:r>
        <w:rPr>
          <w:sz w:val="24"/>
        </w:rPr>
        <w:t xml:space="preserve"> de plus en plus volatil, il est indispensable de garder une longueur d’avance. La digitalisation bouleverse nos environnements de travail », </w:t>
      </w:r>
      <w:r w:rsidR="00BF4C84">
        <w:rPr>
          <w:sz w:val="24"/>
        </w:rPr>
        <w:t>indique</w:t>
      </w:r>
      <w:r>
        <w:rPr>
          <w:sz w:val="24"/>
        </w:rPr>
        <w:t xml:space="preserve"> Sylvie </w:t>
      </w:r>
      <w:r w:rsidRPr="00FF12A9">
        <w:rPr>
          <w:color w:val="000000" w:themeColor="text1"/>
          <w:sz w:val="24"/>
        </w:rPr>
        <w:t xml:space="preserve">Nicol, </w:t>
      </w:r>
      <w:proofErr w:type="spellStart"/>
      <w:r w:rsidRPr="00FF12A9">
        <w:rPr>
          <w:color w:val="000000" w:themeColor="text1"/>
          <w:sz w:val="24"/>
        </w:rPr>
        <w:t>Corporate</w:t>
      </w:r>
      <w:proofErr w:type="spellEnd"/>
      <w:r w:rsidRPr="00FF12A9">
        <w:rPr>
          <w:color w:val="000000" w:themeColor="text1"/>
          <w:sz w:val="24"/>
        </w:rPr>
        <w:t xml:space="preserve"> Senior Vice </w:t>
      </w:r>
      <w:proofErr w:type="spellStart"/>
      <w:r w:rsidRPr="00FF12A9">
        <w:rPr>
          <w:color w:val="000000" w:themeColor="text1"/>
          <w:sz w:val="24"/>
        </w:rPr>
        <w:t>President</w:t>
      </w:r>
      <w:proofErr w:type="spellEnd"/>
      <w:r w:rsidRPr="00FF12A9">
        <w:rPr>
          <w:color w:val="000000" w:themeColor="text1"/>
          <w:sz w:val="24"/>
        </w:rPr>
        <w:t xml:space="preserve"> Global Human </w:t>
      </w:r>
      <w:proofErr w:type="spellStart"/>
      <w:r w:rsidRPr="00FF12A9">
        <w:rPr>
          <w:color w:val="000000" w:themeColor="text1"/>
          <w:sz w:val="24"/>
        </w:rPr>
        <w:t>Resources</w:t>
      </w:r>
      <w:proofErr w:type="spellEnd"/>
      <w:r w:rsidRPr="00FF12A9">
        <w:rPr>
          <w:color w:val="000000" w:themeColor="text1"/>
          <w:sz w:val="24"/>
        </w:rPr>
        <w:t xml:space="preserve">. </w:t>
      </w:r>
      <w:bookmarkStart w:id="2" w:name="_Hlk3907072"/>
      <w:r>
        <w:rPr>
          <w:sz w:val="24"/>
        </w:rPr>
        <w:t xml:space="preserve">« Nous devons savoir où en est notre organisation </w:t>
      </w:r>
      <w:r w:rsidR="00BF4C84">
        <w:rPr>
          <w:sz w:val="24"/>
        </w:rPr>
        <w:t xml:space="preserve">afin de </w:t>
      </w:r>
      <w:r>
        <w:rPr>
          <w:sz w:val="24"/>
        </w:rPr>
        <w:t xml:space="preserve">pouvoir faire progresser de manière systématique les compétences de nos </w:t>
      </w:r>
      <w:r w:rsidR="00FF12A9">
        <w:rPr>
          <w:sz w:val="24"/>
        </w:rPr>
        <w:t>équipes</w:t>
      </w:r>
      <w:r>
        <w:rPr>
          <w:sz w:val="24"/>
        </w:rPr>
        <w:t xml:space="preserve">. C’est pourquoi nous </w:t>
      </w:r>
      <w:r w:rsidR="00FF12A9">
        <w:rPr>
          <w:sz w:val="24"/>
        </w:rPr>
        <w:t>pilotons ensemble, avec</w:t>
      </w:r>
      <w:r>
        <w:rPr>
          <w:sz w:val="24"/>
        </w:rPr>
        <w:t xml:space="preserve"> notre Chief Digital </w:t>
      </w:r>
      <w:proofErr w:type="spellStart"/>
      <w:r>
        <w:rPr>
          <w:sz w:val="24"/>
        </w:rPr>
        <w:t>Officer</w:t>
      </w:r>
      <w:proofErr w:type="spellEnd"/>
      <w:r>
        <w:rPr>
          <w:sz w:val="24"/>
        </w:rPr>
        <w:t xml:space="preserve"> et son équipe</w:t>
      </w:r>
      <w:r w:rsidR="00BF4C84">
        <w:rPr>
          <w:sz w:val="24"/>
        </w:rPr>
        <w:t>,</w:t>
      </w:r>
      <w:r>
        <w:rPr>
          <w:sz w:val="24"/>
        </w:rPr>
        <w:t xml:space="preserve"> cette initiative essentielle pour la transformation digitale de </w:t>
      </w:r>
      <w:r w:rsidR="00FF12A9">
        <w:rPr>
          <w:sz w:val="24"/>
        </w:rPr>
        <w:t>l’</w:t>
      </w:r>
      <w:r>
        <w:rPr>
          <w:sz w:val="24"/>
        </w:rPr>
        <w:t xml:space="preserve">entreprise. » </w:t>
      </w:r>
      <w:bookmarkEnd w:id="2"/>
    </w:p>
    <w:p w14:paraId="54267C02" w14:textId="77777777" w:rsidR="00DA1353" w:rsidRPr="00C02080" w:rsidRDefault="00DA1353" w:rsidP="00DA1353">
      <w:pPr>
        <w:spacing w:line="360" w:lineRule="auto"/>
        <w:jc w:val="both"/>
        <w:rPr>
          <w:sz w:val="24"/>
        </w:rPr>
      </w:pPr>
    </w:p>
    <w:p w14:paraId="439FE10F" w14:textId="46FC6AAA" w:rsidR="00F76601" w:rsidRDefault="00DA1353" w:rsidP="00F76601">
      <w:pPr>
        <w:spacing w:line="360" w:lineRule="auto"/>
        <w:jc w:val="both"/>
        <w:rPr>
          <w:sz w:val="24"/>
        </w:rPr>
      </w:pPr>
      <w:r>
        <w:rPr>
          <w:sz w:val="24"/>
        </w:rPr>
        <w:t>« La transformation digitale</w:t>
      </w:r>
      <w:r w:rsidR="00FF12A9">
        <w:rPr>
          <w:sz w:val="24"/>
        </w:rPr>
        <w:t xml:space="preserve"> </w:t>
      </w:r>
      <w:r>
        <w:rPr>
          <w:sz w:val="24"/>
        </w:rPr>
        <w:t>est pour nous l’occasion de renforcer et d’étendre nos activités à l’international. Mais nous n’y parviendrons que si l’en</w:t>
      </w:r>
      <w:r w:rsidR="0063670D">
        <w:rPr>
          <w:sz w:val="24"/>
        </w:rPr>
        <w:t xml:space="preserve">treprise, dans son ensemble, </w:t>
      </w:r>
      <w:r>
        <w:rPr>
          <w:sz w:val="24"/>
        </w:rPr>
        <w:t>dispose des connaissances et de l’état d’esprit nécessaire</w:t>
      </w:r>
      <w:r w:rsidR="0063670D">
        <w:rPr>
          <w:sz w:val="24"/>
        </w:rPr>
        <w:t>s</w:t>
      </w:r>
      <w:r>
        <w:rPr>
          <w:sz w:val="24"/>
        </w:rPr>
        <w:t xml:space="preserve"> pour avancer vers cet objectif », </w:t>
      </w:r>
      <w:r w:rsidR="0063670D">
        <w:rPr>
          <w:sz w:val="24"/>
        </w:rPr>
        <w:t>poursuit</w:t>
      </w:r>
      <w:r>
        <w:rPr>
          <w:sz w:val="24"/>
        </w:rPr>
        <w:t xml:space="preserve"> </w:t>
      </w:r>
      <w:proofErr w:type="spellStart"/>
      <w:r>
        <w:rPr>
          <w:sz w:val="24"/>
        </w:rPr>
        <w:t>Rahmyn</w:t>
      </w:r>
      <w:proofErr w:type="spellEnd"/>
      <w:r>
        <w:rPr>
          <w:sz w:val="24"/>
        </w:rPr>
        <w:t xml:space="preserve"> Kress, Chief Digital </w:t>
      </w:r>
      <w:proofErr w:type="spellStart"/>
      <w:r>
        <w:rPr>
          <w:sz w:val="24"/>
        </w:rPr>
        <w:t>Officer</w:t>
      </w:r>
      <w:proofErr w:type="spellEnd"/>
      <w:r>
        <w:rPr>
          <w:sz w:val="24"/>
        </w:rPr>
        <w:t xml:space="preserve"> (CDO) de Henkel et fondateur de </w:t>
      </w:r>
      <w:hyperlink r:id="rId8" w:history="1">
        <w:r>
          <w:rPr>
            <w:rStyle w:val="Lienhypertexte"/>
            <w:sz w:val="24"/>
          </w:rPr>
          <w:t>Henkel X</w:t>
        </w:r>
      </w:hyperlink>
      <w:r>
        <w:rPr>
          <w:sz w:val="24"/>
        </w:rPr>
        <w:t xml:space="preserve">. </w:t>
      </w:r>
    </w:p>
    <w:p w14:paraId="5C94D346" w14:textId="547A0443" w:rsidR="00FF12A9" w:rsidRDefault="00FF12A9" w:rsidP="00F76601">
      <w:pPr>
        <w:spacing w:line="360" w:lineRule="auto"/>
        <w:jc w:val="both"/>
        <w:rPr>
          <w:sz w:val="24"/>
        </w:rPr>
      </w:pPr>
    </w:p>
    <w:p w14:paraId="68026464" w14:textId="77777777" w:rsidR="00FF12A9" w:rsidRDefault="00FF12A9" w:rsidP="00F76601">
      <w:pPr>
        <w:spacing w:line="360" w:lineRule="auto"/>
        <w:jc w:val="both"/>
        <w:rPr>
          <w:sz w:val="24"/>
        </w:rPr>
      </w:pPr>
    </w:p>
    <w:p w14:paraId="2D4E7534" w14:textId="03EF1F39" w:rsidR="00DA1353" w:rsidRDefault="00DA1353" w:rsidP="00F76601">
      <w:pPr>
        <w:spacing w:line="360" w:lineRule="auto"/>
        <w:jc w:val="both"/>
        <w:rPr>
          <w:sz w:val="24"/>
        </w:rPr>
      </w:pPr>
      <w:r>
        <w:rPr>
          <w:b/>
          <w:sz w:val="24"/>
        </w:rPr>
        <w:lastRenderedPageBreak/>
        <w:t xml:space="preserve">Comment développer les compétences des </w:t>
      </w:r>
      <w:r w:rsidR="007221F9">
        <w:rPr>
          <w:b/>
          <w:sz w:val="24"/>
        </w:rPr>
        <w:t>équipes</w:t>
      </w:r>
      <w:r>
        <w:rPr>
          <w:b/>
          <w:sz w:val="24"/>
        </w:rPr>
        <w:t xml:space="preserve"> partout dans le monde</w:t>
      </w:r>
    </w:p>
    <w:p w14:paraId="35F32428" w14:textId="701834A4" w:rsidR="00DA1353" w:rsidRDefault="00DA1353" w:rsidP="00DA1353">
      <w:pPr>
        <w:spacing w:line="360" w:lineRule="auto"/>
        <w:jc w:val="both"/>
        <w:rPr>
          <w:sz w:val="24"/>
        </w:rPr>
      </w:pPr>
      <w:r>
        <w:rPr>
          <w:sz w:val="24"/>
        </w:rPr>
        <w:t xml:space="preserve">Henkel a mis au point une nouvelle approche </w:t>
      </w:r>
      <w:r w:rsidR="00FF12A9">
        <w:rPr>
          <w:sz w:val="24"/>
        </w:rPr>
        <w:t>avec cette</w:t>
      </w:r>
      <w:r>
        <w:rPr>
          <w:sz w:val="24"/>
        </w:rPr>
        <w:t xml:space="preserve"> initiative de développement des compétence</w:t>
      </w:r>
      <w:r w:rsidR="00FF12A9">
        <w:rPr>
          <w:sz w:val="24"/>
        </w:rPr>
        <w:t>s</w:t>
      </w:r>
      <w:r>
        <w:rPr>
          <w:sz w:val="24"/>
        </w:rPr>
        <w:t xml:space="preserve">. La première étape consiste à dresser un bilan </w:t>
      </w:r>
      <w:r w:rsidR="00B75B46">
        <w:rPr>
          <w:sz w:val="24"/>
        </w:rPr>
        <w:t>complet</w:t>
      </w:r>
      <w:r>
        <w:rPr>
          <w:sz w:val="24"/>
        </w:rPr>
        <w:t xml:space="preserve"> de la situation. </w:t>
      </w:r>
      <w:r w:rsidR="000B0CAD">
        <w:rPr>
          <w:sz w:val="24"/>
        </w:rPr>
        <w:t xml:space="preserve">Pour cela, </w:t>
      </w:r>
      <w:r>
        <w:rPr>
          <w:sz w:val="24"/>
        </w:rPr>
        <w:t xml:space="preserve">Henkel </w:t>
      </w:r>
      <w:r w:rsidR="000B0CAD">
        <w:rPr>
          <w:sz w:val="24"/>
        </w:rPr>
        <w:t>analyse</w:t>
      </w:r>
      <w:r>
        <w:rPr>
          <w:sz w:val="24"/>
        </w:rPr>
        <w:t xml:space="preserve"> les compétences digitales </w:t>
      </w:r>
      <w:r w:rsidR="000B0CAD">
        <w:rPr>
          <w:sz w:val="24"/>
        </w:rPr>
        <w:t>de chacun à</w:t>
      </w:r>
      <w:r>
        <w:rPr>
          <w:sz w:val="24"/>
        </w:rPr>
        <w:t xml:space="preserve"> partir d’auto-évaluations en ligne remplies de manière anonyme par chaque </w:t>
      </w:r>
      <w:r w:rsidR="000B0CAD">
        <w:rPr>
          <w:sz w:val="24"/>
        </w:rPr>
        <w:t>salarié</w:t>
      </w:r>
      <w:r>
        <w:rPr>
          <w:sz w:val="24"/>
        </w:rPr>
        <w:t>.</w:t>
      </w:r>
      <w:r>
        <w:rPr>
          <w:color w:val="000000"/>
          <w:sz w:val="24"/>
        </w:rPr>
        <w:t xml:space="preserve"> Il s'agi</w:t>
      </w:r>
      <w:r w:rsidR="000B0CAD">
        <w:rPr>
          <w:color w:val="000000"/>
          <w:sz w:val="24"/>
        </w:rPr>
        <w:t xml:space="preserve">t </w:t>
      </w:r>
      <w:r>
        <w:rPr>
          <w:color w:val="000000"/>
          <w:sz w:val="24"/>
        </w:rPr>
        <w:t xml:space="preserve">de tests ludiques sur les </w:t>
      </w:r>
      <w:r w:rsidR="000B0CAD">
        <w:rPr>
          <w:color w:val="000000"/>
          <w:sz w:val="24"/>
        </w:rPr>
        <w:t>fondamentaux</w:t>
      </w:r>
      <w:r>
        <w:rPr>
          <w:color w:val="000000"/>
          <w:sz w:val="24"/>
        </w:rPr>
        <w:t xml:space="preserve"> (</w:t>
      </w:r>
      <w:r>
        <w:rPr>
          <w:i/>
          <w:color w:val="000000"/>
          <w:sz w:val="24"/>
        </w:rPr>
        <w:t xml:space="preserve">Digital </w:t>
      </w:r>
      <w:proofErr w:type="spellStart"/>
      <w:r>
        <w:rPr>
          <w:i/>
          <w:color w:val="000000"/>
          <w:sz w:val="24"/>
        </w:rPr>
        <w:t>BaseFit</w:t>
      </w:r>
      <w:proofErr w:type="spellEnd"/>
      <w:r>
        <w:rPr>
          <w:color w:val="000000"/>
          <w:sz w:val="24"/>
        </w:rPr>
        <w:t xml:space="preserve">) mais aussi d’évaluations plus </w:t>
      </w:r>
      <w:r w:rsidR="000B0CAD">
        <w:rPr>
          <w:color w:val="000000"/>
          <w:sz w:val="24"/>
        </w:rPr>
        <w:t>avancées</w:t>
      </w:r>
      <w:r>
        <w:rPr>
          <w:color w:val="000000"/>
          <w:sz w:val="24"/>
        </w:rPr>
        <w:t xml:space="preserve"> </w:t>
      </w:r>
      <w:r>
        <w:rPr>
          <w:sz w:val="24"/>
        </w:rPr>
        <w:t>de l’expertise nécessaire à la réalisation de tâches spécifiques (</w:t>
      </w:r>
      <w:r>
        <w:rPr>
          <w:i/>
          <w:sz w:val="24"/>
        </w:rPr>
        <w:t xml:space="preserve">Digital </w:t>
      </w:r>
      <w:proofErr w:type="spellStart"/>
      <w:r>
        <w:rPr>
          <w:i/>
          <w:sz w:val="24"/>
        </w:rPr>
        <w:t>ExpertFit</w:t>
      </w:r>
      <w:proofErr w:type="spellEnd"/>
      <w:r>
        <w:rPr>
          <w:sz w:val="24"/>
        </w:rPr>
        <w:t xml:space="preserve">). Les résultats vont permettre à Henkel de connaître le niveau de maîtrise </w:t>
      </w:r>
      <w:r w:rsidR="000B0CAD">
        <w:rPr>
          <w:sz w:val="24"/>
        </w:rPr>
        <w:t>des équipes</w:t>
      </w:r>
      <w:r>
        <w:rPr>
          <w:sz w:val="24"/>
        </w:rPr>
        <w:t xml:space="preserve"> et de déterminer le type de formation </w:t>
      </w:r>
      <w:r w:rsidR="00FF12A9">
        <w:rPr>
          <w:sz w:val="24"/>
        </w:rPr>
        <w:t>nécessaire</w:t>
      </w:r>
      <w:r>
        <w:rPr>
          <w:sz w:val="24"/>
        </w:rPr>
        <w:t>.</w:t>
      </w:r>
    </w:p>
    <w:p w14:paraId="4BBEEB52" w14:textId="77777777" w:rsidR="00DA1353" w:rsidRPr="00C02080" w:rsidRDefault="00DA1353" w:rsidP="00DA1353">
      <w:pPr>
        <w:spacing w:line="360" w:lineRule="auto"/>
        <w:jc w:val="both"/>
      </w:pPr>
    </w:p>
    <w:p w14:paraId="76568BFE" w14:textId="0F30C4F1" w:rsidR="00DA1353" w:rsidRDefault="00DA1353" w:rsidP="00DA1353">
      <w:pPr>
        <w:spacing w:line="360" w:lineRule="auto"/>
        <w:jc w:val="both"/>
        <w:rPr>
          <w:bCs/>
          <w:sz w:val="24"/>
        </w:rPr>
      </w:pPr>
      <w:r>
        <w:rPr>
          <w:sz w:val="24"/>
        </w:rPr>
        <w:t xml:space="preserve">Le programme </w:t>
      </w:r>
      <w:r>
        <w:rPr>
          <w:i/>
          <w:sz w:val="24"/>
        </w:rPr>
        <w:t xml:space="preserve">Digital </w:t>
      </w:r>
      <w:proofErr w:type="spellStart"/>
      <w:r>
        <w:rPr>
          <w:i/>
          <w:sz w:val="24"/>
        </w:rPr>
        <w:t>BaseFit</w:t>
      </w:r>
      <w:proofErr w:type="spellEnd"/>
      <w:r>
        <w:rPr>
          <w:sz w:val="24"/>
        </w:rPr>
        <w:t xml:space="preserve"> a été conçu en partenariat avec H-</w:t>
      </w:r>
      <w:proofErr w:type="spellStart"/>
      <w:r>
        <w:rPr>
          <w:sz w:val="24"/>
        </w:rPr>
        <w:t>Farm</w:t>
      </w:r>
      <w:proofErr w:type="spellEnd"/>
      <w:r>
        <w:rPr>
          <w:sz w:val="24"/>
        </w:rPr>
        <w:t xml:space="preserve">, le pôle d’innovation qui a créé </w:t>
      </w:r>
      <w:hyperlink r:id="rId9" w:history="1">
        <w:proofErr w:type="spellStart"/>
        <w:proofErr w:type="gramStart"/>
        <w:r>
          <w:rPr>
            <w:rStyle w:val="Lienhypertexte"/>
            <w:sz w:val="24"/>
          </w:rPr>
          <w:t>maize.PLUS</w:t>
        </w:r>
        <w:proofErr w:type="spellEnd"/>
        <w:proofErr w:type="gramEnd"/>
      </w:hyperlink>
      <w:r>
        <w:rPr>
          <w:sz w:val="24"/>
        </w:rPr>
        <w:t xml:space="preserve">, une </w:t>
      </w:r>
      <w:r w:rsidR="00FF12A9">
        <w:rPr>
          <w:sz w:val="24"/>
        </w:rPr>
        <w:t>approche innovante</w:t>
      </w:r>
      <w:r>
        <w:rPr>
          <w:sz w:val="24"/>
        </w:rPr>
        <w:t xml:space="preserve"> d’apprentissage en ligne </w:t>
      </w:r>
      <w:r w:rsidR="00FF12A9">
        <w:rPr>
          <w:sz w:val="24"/>
        </w:rPr>
        <w:t>conçue</w:t>
      </w:r>
      <w:r>
        <w:rPr>
          <w:sz w:val="24"/>
        </w:rPr>
        <w:t xml:space="preserve"> pour aider les professionnels à s’ouvrir à l’innovation. Les évaluations personnalisées et les formations proposées portent sur </w:t>
      </w:r>
      <w:r>
        <w:rPr>
          <w:bCs/>
          <w:sz w:val="24"/>
        </w:rPr>
        <w:t>la technologie, les grandes tendances de consommation, les nouvelles méthodes de travail</w:t>
      </w:r>
      <w:r>
        <w:rPr>
          <w:sz w:val="24"/>
        </w:rPr>
        <w:t xml:space="preserve"> et d</w:t>
      </w:r>
      <w:r w:rsidR="00FF12A9">
        <w:rPr>
          <w:sz w:val="24"/>
        </w:rPr>
        <w:t xml:space="preserve">ifférents </w:t>
      </w:r>
      <w:r>
        <w:rPr>
          <w:sz w:val="24"/>
        </w:rPr>
        <w:t xml:space="preserve">autres </w:t>
      </w:r>
      <w:r>
        <w:rPr>
          <w:bCs/>
          <w:sz w:val="24"/>
        </w:rPr>
        <w:t>thèmes pertinents pour nos activités.</w:t>
      </w:r>
    </w:p>
    <w:p w14:paraId="71457BFE" w14:textId="77777777" w:rsidR="00DA1353" w:rsidRPr="00C02080" w:rsidRDefault="00DA1353" w:rsidP="00DA1353">
      <w:pPr>
        <w:spacing w:line="360" w:lineRule="auto"/>
        <w:jc w:val="both"/>
        <w:rPr>
          <w:color w:val="000000"/>
          <w:sz w:val="24"/>
        </w:rPr>
      </w:pPr>
    </w:p>
    <w:p w14:paraId="11B2AEB2" w14:textId="6045139B" w:rsidR="00DA1353" w:rsidRPr="002F18B7" w:rsidRDefault="00DA1353" w:rsidP="00DA1353">
      <w:pPr>
        <w:spacing w:line="360" w:lineRule="auto"/>
        <w:jc w:val="both"/>
        <w:rPr>
          <w:color w:val="FF0000"/>
          <w:sz w:val="24"/>
        </w:rPr>
      </w:pPr>
      <w:r>
        <w:rPr>
          <w:color w:val="000000"/>
          <w:sz w:val="24"/>
        </w:rPr>
        <w:t xml:space="preserve">Pour le programme </w:t>
      </w:r>
      <w:r>
        <w:rPr>
          <w:i/>
          <w:color w:val="000000"/>
          <w:sz w:val="24"/>
        </w:rPr>
        <w:t xml:space="preserve">Digital </w:t>
      </w:r>
      <w:proofErr w:type="spellStart"/>
      <w:r>
        <w:rPr>
          <w:i/>
          <w:color w:val="000000"/>
          <w:sz w:val="24"/>
        </w:rPr>
        <w:t>ExpertFit</w:t>
      </w:r>
      <w:proofErr w:type="spellEnd"/>
      <w:r>
        <w:rPr>
          <w:color w:val="000000"/>
          <w:sz w:val="24"/>
        </w:rPr>
        <w:t xml:space="preserve">, Henkel s’est associé </w:t>
      </w:r>
      <w:r>
        <w:rPr>
          <w:sz w:val="24"/>
        </w:rPr>
        <w:t xml:space="preserve">au cabinet de conseil </w:t>
      </w:r>
      <w:hyperlink r:id="rId10" w:history="1">
        <w:r>
          <w:rPr>
            <w:rStyle w:val="Lienhypertexte"/>
            <w:sz w:val="24"/>
          </w:rPr>
          <w:t xml:space="preserve">Accenture </w:t>
        </w:r>
      </w:hyperlink>
      <w:r>
        <w:rPr>
          <w:sz w:val="24"/>
        </w:rPr>
        <w:t>afin de mettre au point un cadre d’évaluation des compétences digitales pour chaque « famille de métiers » (</w:t>
      </w:r>
      <w:r>
        <w:rPr>
          <w:color w:val="000000"/>
          <w:sz w:val="24"/>
        </w:rPr>
        <w:t xml:space="preserve">marketing, ventes, informatique, RH, etc.), </w:t>
      </w:r>
      <w:r>
        <w:rPr>
          <w:sz w:val="24"/>
        </w:rPr>
        <w:t>qui servira de référence pour l’entreprise de demain.</w:t>
      </w:r>
      <w:r>
        <w:rPr>
          <w:color w:val="000000"/>
          <w:sz w:val="24"/>
        </w:rPr>
        <w:t xml:space="preserve"> Pour mener à bien ce processus, l</w:t>
      </w:r>
      <w:r w:rsidR="00FF12A9">
        <w:rPr>
          <w:color w:val="000000"/>
          <w:sz w:val="24"/>
        </w:rPr>
        <w:t>’équipe</w:t>
      </w:r>
      <w:r>
        <w:rPr>
          <w:color w:val="000000"/>
          <w:sz w:val="24"/>
        </w:rPr>
        <w:t xml:space="preserve"> ressources humaines a </w:t>
      </w:r>
      <w:r w:rsidR="009D5289">
        <w:rPr>
          <w:color w:val="000000"/>
          <w:sz w:val="24"/>
        </w:rPr>
        <w:t>travaillé étroitement</w:t>
      </w:r>
      <w:r>
        <w:rPr>
          <w:color w:val="000000"/>
          <w:sz w:val="24"/>
        </w:rPr>
        <w:t xml:space="preserve"> avec le CDO et son équipe, mais aussi avec les </w:t>
      </w:r>
      <w:r w:rsidR="009D5289">
        <w:rPr>
          <w:color w:val="000000"/>
          <w:sz w:val="24"/>
        </w:rPr>
        <w:t xml:space="preserve">équipes </w:t>
      </w:r>
      <w:r>
        <w:rPr>
          <w:color w:val="000000"/>
          <w:sz w:val="24"/>
        </w:rPr>
        <w:t>dirigeant</w:t>
      </w:r>
      <w:r w:rsidR="009D5289">
        <w:rPr>
          <w:color w:val="000000"/>
          <w:sz w:val="24"/>
        </w:rPr>
        <w:t>e</w:t>
      </w:r>
      <w:r>
        <w:rPr>
          <w:color w:val="000000"/>
          <w:sz w:val="24"/>
        </w:rPr>
        <w:t xml:space="preserve">s des </w:t>
      </w:r>
      <w:r w:rsidR="009D5289">
        <w:rPr>
          <w:color w:val="000000"/>
          <w:sz w:val="24"/>
        </w:rPr>
        <w:t>business et</w:t>
      </w:r>
      <w:r>
        <w:rPr>
          <w:color w:val="000000"/>
          <w:sz w:val="24"/>
        </w:rPr>
        <w:t xml:space="preserve"> fonctions du Groupe. Chaque groupe d</w:t>
      </w:r>
      <w:r w:rsidR="00F217AD">
        <w:rPr>
          <w:color w:val="000000"/>
          <w:sz w:val="24"/>
        </w:rPr>
        <w:t>e salarié</w:t>
      </w:r>
      <w:r>
        <w:rPr>
          <w:color w:val="000000"/>
          <w:sz w:val="24"/>
        </w:rPr>
        <w:t>s passer</w:t>
      </w:r>
      <w:r w:rsidR="00FF12A9">
        <w:rPr>
          <w:color w:val="000000"/>
          <w:sz w:val="24"/>
        </w:rPr>
        <w:t>a</w:t>
      </w:r>
      <w:r>
        <w:rPr>
          <w:color w:val="000000"/>
          <w:sz w:val="24"/>
        </w:rPr>
        <w:t xml:space="preserve"> </w:t>
      </w:r>
      <w:r w:rsidR="00F217AD">
        <w:rPr>
          <w:color w:val="000000"/>
          <w:sz w:val="24"/>
        </w:rPr>
        <w:t xml:space="preserve">anonymement </w:t>
      </w:r>
      <w:r>
        <w:rPr>
          <w:color w:val="000000"/>
          <w:sz w:val="24"/>
        </w:rPr>
        <w:t xml:space="preserve">une autoévaluation en ligne. Henkel s’appuiera sur les résultats obtenus pour </w:t>
      </w:r>
      <w:r w:rsidR="00F217AD">
        <w:rPr>
          <w:color w:val="000000"/>
          <w:sz w:val="24"/>
        </w:rPr>
        <w:t>développer</w:t>
      </w:r>
      <w:r>
        <w:rPr>
          <w:color w:val="000000"/>
          <w:sz w:val="24"/>
        </w:rPr>
        <w:t xml:space="preserve"> des recommandations </w:t>
      </w:r>
      <w:r w:rsidR="00F217AD">
        <w:rPr>
          <w:color w:val="000000"/>
          <w:sz w:val="24"/>
        </w:rPr>
        <w:t>de</w:t>
      </w:r>
      <w:r>
        <w:rPr>
          <w:color w:val="000000"/>
          <w:sz w:val="24"/>
        </w:rPr>
        <w:t xml:space="preserve"> formations </w:t>
      </w:r>
      <w:r w:rsidR="00F217AD">
        <w:rPr>
          <w:color w:val="000000"/>
          <w:sz w:val="24"/>
        </w:rPr>
        <w:t xml:space="preserve">sur-mesure </w:t>
      </w:r>
      <w:r>
        <w:rPr>
          <w:color w:val="000000"/>
          <w:sz w:val="24"/>
        </w:rPr>
        <w:t xml:space="preserve">à suivre afin d’acquérir les </w:t>
      </w:r>
      <w:r w:rsidR="00FF12A9">
        <w:rPr>
          <w:color w:val="000000"/>
          <w:sz w:val="24"/>
        </w:rPr>
        <w:t>« </w:t>
      </w:r>
      <w:r>
        <w:rPr>
          <w:color w:val="000000"/>
          <w:sz w:val="24"/>
        </w:rPr>
        <w:t>compétences idéales pour demain »</w:t>
      </w:r>
      <w:r w:rsidR="00FF12A9">
        <w:rPr>
          <w:color w:val="000000"/>
          <w:sz w:val="24"/>
        </w:rPr>
        <w:t xml:space="preserve">. </w:t>
      </w:r>
      <w:r>
        <w:rPr>
          <w:color w:val="000000"/>
          <w:sz w:val="24"/>
        </w:rPr>
        <w:t>Les formations seront axées sur différents aspects </w:t>
      </w:r>
      <w:r w:rsidR="00F217AD">
        <w:rPr>
          <w:color w:val="000000"/>
          <w:sz w:val="24"/>
        </w:rPr>
        <w:t>tels</w:t>
      </w:r>
      <w:r>
        <w:rPr>
          <w:color w:val="000000"/>
          <w:sz w:val="24"/>
        </w:rPr>
        <w:t xml:space="preserve"> l’analyse de données, le </w:t>
      </w:r>
      <w:r w:rsidR="00F217AD">
        <w:rPr>
          <w:color w:val="000000"/>
          <w:sz w:val="24"/>
        </w:rPr>
        <w:t>e-</w:t>
      </w:r>
      <w:r>
        <w:rPr>
          <w:color w:val="000000"/>
          <w:sz w:val="24"/>
        </w:rPr>
        <w:t xml:space="preserve">commerce ou </w:t>
      </w:r>
      <w:r w:rsidR="00F217AD">
        <w:rPr>
          <w:color w:val="000000"/>
          <w:sz w:val="24"/>
        </w:rPr>
        <w:t xml:space="preserve">encore </w:t>
      </w:r>
      <w:r>
        <w:rPr>
          <w:color w:val="000000"/>
          <w:sz w:val="24"/>
        </w:rPr>
        <w:t>le recrutement</w:t>
      </w:r>
      <w:r w:rsidR="00F217AD">
        <w:rPr>
          <w:color w:val="000000"/>
          <w:sz w:val="24"/>
        </w:rPr>
        <w:t xml:space="preserve">. </w:t>
      </w:r>
    </w:p>
    <w:p w14:paraId="18F4DE1A" w14:textId="77777777" w:rsidR="00FF12A9" w:rsidRDefault="00FF12A9" w:rsidP="00DA1353">
      <w:pPr>
        <w:spacing w:after="120" w:line="360" w:lineRule="auto"/>
        <w:jc w:val="both"/>
        <w:rPr>
          <w:sz w:val="24"/>
        </w:rPr>
      </w:pPr>
    </w:p>
    <w:p w14:paraId="72F62E06" w14:textId="550E197E" w:rsidR="00DA1353" w:rsidRPr="00CA4674" w:rsidRDefault="00DA1353" w:rsidP="00DA1353">
      <w:pPr>
        <w:spacing w:after="120" w:line="360" w:lineRule="auto"/>
        <w:jc w:val="both"/>
        <w:rPr>
          <w:b/>
          <w:sz w:val="24"/>
        </w:rPr>
      </w:pPr>
      <w:r>
        <w:rPr>
          <w:b/>
          <w:sz w:val="24"/>
        </w:rPr>
        <w:t>Une plateforme d’apprentissage personnalisée et sur</w:t>
      </w:r>
      <w:r w:rsidR="007221F9">
        <w:rPr>
          <w:b/>
          <w:sz w:val="24"/>
        </w:rPr>
        <w:t>-</w:t>
      </w:r>
      <w:r>
        <w:rPr>
          <w:b/>
          <w:sz w:val="24"/>
        </w:rPr>
        <w:t>mesure</w:t>
      </w:r>
    </w:p>
    <w:p w14:paraId="69508574" w14:textId="63C65D7F" w:rsidR="00DA1353" w:rsidRDefault="00DA1353" w:rsidP="00DA1353">
      <w:pPr>
        <w:spacing w:line="360" w:lineRule="auto"/>
        <w:jc w:val="both"/>
        <w:rPr>
          <w:sz w:val="24"/>
        </w:rPr>
      </w:pPr>
      <w:r>
        <w:rPr>
          <w:sz w:val="24"/>
        </w:rPr>
        <w:t xml:space="preserve">Ces formations </w:t>
      </w:r>
      <w:r w:rsidR="00E25C70">
        <w:rPr>
          <w:sz w:val="24"/>
        </w:rPr>
        <w:t xml:space="preserve">spécifiques </w:t>
      </w:r>
      <w:r>
        <w:rPr>
          <w:sz w:val="24"/>
        </w:rPr>
        <w:t xml:space="preserve">permettant l’acquisition de compétences et des connaissances digitales seront dispensées sur </w:t>
      </w:r>
      <w:hyperlink r:id="rId11" w:history="1">
        <w:r>
          <w:rPr>
            <w:rStyle w:val="Lienhypertexte"/>
            <w:sz w:val="24"/>
          </w:rPr>
          <w:t xml:space="preserve">une nouvelle plateforme digitale </w:t>
        </w:r>
        <w:r>
          <w:rPr>
            <w:rStyle w:val="Lienhypertexte"/>
            <w:sz w:val="24"/>
          </w:rPr>
          <w:lastRenderedPageBreak/>
          <w:t>d’apprentissage</w:t>
        </w:r>
      </w:hyperlink>
      <w:r>
        <w:rPr>
          <w:sz w:val="24"/>
        </w:rPr>
        <w:t xml:space="preserve">, lancée pour soutenir l’ensemble des </w:t>
      </w:r>
      <w:r w:rsidR="00E25C70">
        <w:rPr>
          <w:sz w:val="24"/>
        </w:rPr>
        <w:t>équipes</w:t>
      </w:r>
      <w:r>
        <w:rPr>
          <w:sz w:val="24"/>
        </w:rPr>
        <w:t xml:space="preserve"> dans ce</w:t>
      </w:r>
      <w:r w:rsidR="00E25C70">
        <w:rPr>
          <w:sz w:val="24"/>
        </w:rPr>
        <w:t xml:space="preserve"> parcours</w:t>
      </w:r>
      <w:r>
        <w:rPr>
          <w:sz w:val="24"/>
        </w:rPr>
        <w:t xml:space="preserve"> </w:t>
      </w:r>
      <w:r w:rsidR="00E25C70">
        <w:rPr>
          <w:sz w:val="24"/>
        </w:rPr>
        <w:t>d’apprentissage digital</w:t>
      </w:r>
      <w:r>
        <w:rPr>
          <w:sz w:val="24"/>
        </w:rPr>
        <w:t xml:space="preserve">. Elle a été développée avec </w:t>
      </w:r>
      <w:hyperlink r:id="rId12" w:history="1">
        <w:proofErr w:type="spellStart"/>
        <w:r>
          <w:rPr>
            <w:rStyle w:val="Lienhypertexte"/>
            <w:sz w:val="24"/>
          </w:rPr>
          <w:t>Cornerstone</w:t>
        </w:r>
        <w:proofErr w:type="spellEnd"/>
      </w:hyperlink>
      <w:r>
        <w:rPr>
          <w:sz w:val="24"/>
        </w:rPr>
        <w:t xml:space="preserve">, </w:t>
      </w:r>
      <w:r w:rsidRPr="00FF12A9">
        <w:rPr>
          <w:color w:val="000000" w:themeColor="text1"/>
          <w:sz w:val="24"/>
        </w:rPr>
        <w:t>référence dans le secteur des logiciels</w:t>
      </w:r>
      <w:r w:rsidR="00FF12A9" w:rsidRPr="00FF12A9">
        <w:rPr>
          <w:color w:val="000000" w:themeColor="text1"/>
          <w:sz w:val="24"/>
        </w:rPr>
        <w:t xml:space="preserve"> cloud</w:t>
      </w:r>
      <w:r w:rsidRPr="00FF12A9">
        <w:rPr>
          <w:color w:val="000000" w:themeColor="text1"/>
          <w:sz w:val="24"/>
        </w:rPr>
        <w:t xml:space="preserve"> de gestion des talents</w:t>
      </w:r>
      <w:bookmarkStart w:id="3" w:name="_Hlk2324079"/>
      <w:r w:rsidR="00FF12A9" w:rsidRPr="00FF12A9">
        <w:rPr>
          <w:color w:val="000000" w:themeColor="text1"/>
          <w:sz w:val="24"/>
        </w:rPr>
        <w:t xml:space="preserve">. </w:t>
      </w:r>
      <w:r w:rsidRPr="00FF12A9">
        <w:rPr>
          <w:color w:val="000000" w:themeColor="text1"/>
          <w:sz w:val="24"/>
        </w:rPr>
        <w:t xml:space="preserve">Les </w:t>
      </w:r>
      <w:r w:rsidR="00DD0869" w:rsidRPr="00FF12A9">
        <w:rPr>
          <w:color w:val="000000" w:themeColor="text1"/>
          <w:sz w:val="24"/>
        </w:rPr>
        <w:t>salariés</w:t>
      </w:r>
      <w:r w:rsidRPr="00FF12A9">
        <w:rPr>
          <w:color w:val="000000" w:themeColor="text1"/>
          <w:sz w:val="24"/>
        </w:rPr>
        <w:t xml:space="preserve"> pourront</w:t>
      </w:r>
      <w:r>
        <w:rPr>
          <w:sz w:val="24"/>
        </w:rPr>
        <w:t xml:space="preserve"> profiter de cette plateforme intuitive qui propose des expériences d’apprentissage</w:t>
      </w:r>
      <w:r w:rsidR="00FF12A9">
        <w:rPr>
          <w:sz w:val="24"/>
        </w:rPr>
        <w:t xml:space="preserve"> attractives</w:t>
      </w:r>
      <w:r w:rsidRPr="00DD0869">
        <w:rPr>
          <w:color w:val="FF0000"/>
          <w:sz w:val="24"/>
        </w:rPr>
        <w:t xml:space="preserve"> </w:t>
      </w:r>
      <w:r>
        <w:rPr>
          <w:sz w:val="24"/>
        </w:rPr>
        <w:t>et des contenus vraiment personnalisés. Le but est d’encourager le développement continu de</w:t>
      </w:r>
      <w:r w:rsidR="00FF12A9">
        <w:rPr>
          <w:sz w:val="24"/>
        </w:rPr>
        <w:t>s</w:t>
      </w:r>
      <w:r>
        <w:rPr>
          <w:sz w:val="24"/>
        </w:rPr>
        <w:t xml:space="preserve"> compétences et l’apprentissage</w:t>
      </w:r>
      <w:r w:rsidR="006113B8">
        <w:rPr>
          <w:sz w:val="24"/>
        </w:rPr>
        <w:t xml:space="preserve"> à la demande</w:t>
      </w:r>
      <w:r>
        <w:rPr>
          <w:sz w:val="24"/>
        </w:rPr>
        <w:t>, tout en répondant parfaitement aux besoins de chaque utilisateur.</w:t>
      </w:r>
      <w:bookmarkEnd w:id="3"/>
    </w:p>
    <w:p w14:paraId="511C94EC" w14:textId="77777777" w:rsidR="00DA1353" w:rsidRPr="00C02080" w:rsidRDefault="00DA1353" w:rsidP="00DA1353">
      <w:pPr>
        <w:spacing w:line="360" w:lineRule="auto"/>
        <w:jc w:val="both"/>
        <w:rPr>
          <w:sz w:val="24"/>
        </w:rPr>
      </w:pPr>
    </w:p>
    <w:p w14:paraId="50935FCC" w14:textId="08DE8573" w:rsidR="00E25C70" w:rsidRDefault="00DA1353" w:rsidP="00DA1353">
      <w:pPr>
        <w:spacing w:line="360" w:lineRule="auto"/>
        <w:jc w:val="both"/>
        <w:rPr>
          <w:sz w:val="24"/>
        </w:rPr>
      </w:pPr>
      <w:r>
        <w:rPr>
          <w:sz w:val="24"/>
        </w:rPr>
        <w:t xml:space="preserve">« Nos </w:t>
      </w:r>
      <w:r w:rsidR="006113B8">
        <w:rPr>
          <w:sz w:val="24"/>
        </w:rPr>
        <w:t>équipes</w:t>
      </w:r>
      <w:r>
        <w:rPr>
          <w:sz w:val="24"/>
        </w:rPr>
        <w:t xml:space="preserve"> sont au cœur de ce processus de transformation. Nous voulons être sûrs qu’</w:t>
      </w:r>
      <w:r w:rsidR="006113B8">
        <w:rPr>
          <w:sz w:val="24"/>
        </w:rPr>
        <w:t>elles</w:t>
      </w:r>
      <w:r>
        <w:rPr>
          <w:sz w:val="24"/>
        </w:rPr>
        <w:t xml:space="preserve"> disposent des connaissances et des compétences digitales nécessaires pour aujourd’hui comme pour demain », précise Sylvie Nicol. « Mener à bien un tel changement tient du défi </w:t>
      </w:r>
      <w:r w:rsidR="006113B8">
        <w:rPr>
          <w:sz w:val="24"/>
        </w:rPr>
        <w:t>dans un</w:t>
      </w:r>
      <w:r>
        <w:rPr>
          <w:sz w:val="24"/>
        </w:rPr>
        <w:t xml:space="preserve"> groupe emplo</w:t>
      </w:r>
      <w:r w:rsidR="006113B8">
        <w:rPr>
          <w:sz w:val="24"/>
        </w:rPr>
        <w:t>yant</w:t>
      </w:r>
      <w:r>
        <w:rPr>
          <w:sz w:val="24"/>
        </w:rPr>
        <w:t xml:space="preserve"> plus de 50 000 personnes aux parcours et aux métiers différents au sein d’une équipe mondiale </w:t>
      </w:r>
      <w:r w:rsidR="006113B8">
        <w:rPr>
          <w:sz w:val="24"/>
        </w:rPr>
        <w:t>empreinte de diversité</w:t>
      </w:r>
      <w:r>
        <w:rPr>
          <w:sz w:val="24"/>
        </w:rPr>
        <w:t xml:space="preserve">. Cela ne se fera pas du jour au lendemain, c’est un cheminement qui </w:t>
      </w:r>
      <w:r w:rsidR="0095196A">
        <w:rPr>
          <w:sz w:val="24"/>
        </w:rPr>
        <w:t>prendra de</w:t>
      </w:r>
      <w:r>
        <w:rPr>
          <w:sz w:val="24"/>
        </w:rPr>
        <w:t xml:space="preserve"> trois </w:t>
      </w:r>
      <w:r w:rsidR="0095196A">
        <w:rPr>
          <w:sz w:val="24"/>
        </w:rPr>
        <w:t>à</w:t>
      </w:r>
      <w:r>
        <w:rPr>
          <w:sz w:val="24"/>
        </w:rPr>
        <w:t xml:space="preserve"> cinq ans. »</w:t>
      </w:r>
    </w:p>
    <w:p w14:paraId="5BB25202" w14:textId="183C4D38" w:rsidR="003E30B1" w:rsidRPr="003E30B1" w:rsidRDefault="003E30B1" w:rsidP="003E30B1">
      <w:pPr>
        <w:spacing w:after="160" w:line="259" w:lineRule="auto"/>
        <w:rPr>
          <w:szCs w:val="20"/>
        </w:rPr>
      </w:pPr>
      <w:r w:rsidRPr="003E30B1">
        <w:rPr>
          <w:b/>
          <w:szCs w:val="20"/>
          <w:u w:val="single"/>
        </w:rPr>
        <w:t>Ce communiqué de presse en français est une traduction de la version originale.</w:t>
      </w:r>
    </w:p>
    <w:p w14:paraId="6F76C1F5" w14:textId="38D591BB" w:rsidR="00CF059F" w:rsidRPr="001F037A" w:rsidRDefault="00CF059F" w:rsidP="00E15318">
      <w:pPr>
        <w:tabs>
          <w:tab w:val="left" w:pos="2955"/>
        </w:tabs>
        <w:spacing w:line="240" w:lineRule="auto"/>
        <w:jc w:val="center"/>
        <w:rPr>
          <w:b/>
          <w:szCs w:val="20"/>
        </w:rPr>
      </w:pPr>
    </w:p>
    <w:p w14:paraId="0C25B125" w14:textId="77777777" w:rsidR="000E03F1" w:rsidRPr="00E25C70" w:rsidRDefault="000E03F1" w:rsidP="000E03F1">
      <w:pPr>
        <w:spacing w:line="276" w:lineRule="auto"/>
        <w:jc w:val="both"/>
        <w:rPr>
          <w:rFonts w:ascii="Calibri" w:hAnsi="Calibri"/>
          <w:sz w:val="18"/>
          <w:szCs w:val="18"/>
          <w:lang w:eastAsia="zh-CN"/>
        </w:rPr>
      </w:pPr>
      <w:r w:rsidRPr="00E25C70">
        <w:rPr>
          <w:b/>
          <w:bCs/>
          <w:sz w:val="18"/>
          <w:szCs w:val="18"/>
        </w:rPr>
        <w:t>A propos de Henkel</w:t>
      </w:r>
    </w:p>
    <w:p w14:paraId="1D099E21" w14:textId="77777777" w:rsidR="000E03F1" w:rsidRPr="00E25C70" w:rsidRDefault="000E03F1" w:rsidP="000E03F1">
      <w:pPr>
        <w:jc w:val="both"/>
        <w:rPr>
          <w:sz w:val="18"/>
          <w:szCs w:val="18"/>
        </w:rPr>
      </w:pPr>
      <w:r w:rsidRPr="00E25C70">
        <w:rPr>
          <w:color w:val="000000"/>
          <w:sz w:val="18"/>
          <w:szCs w:val="18"/>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E25C70">
        <w:rPr>
          <w:color w:val="000000"/>
          <w:sz w:val="18"/>
          <w:szCs w:val="18"/>
        </w:rPr>
        <w:t>Adhesive</w:t>
      </w:r>
      <w:proofErr w:type="spellEnd"/>
      <w:r w:rsidRPr="00E25C70">
        <w:rPr>
          <w:color w:val="000000"/>
          <w:sz w:val="18"/>
          <w:szCs w:val="18"/>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E25C70">
        <w:rPr>
          <w:sz w:val="18"/>
          <w:szCs w:val="18"/>
        </w:rPr>
        <w:t xml:space="preserve"> Les actions préférentielles Henkel sont listées à l’indice boursier allemand DAX. Pour en savoir plus, rendez-vous sur </w:t>
      </w:r>
      <w:hyperlink r:id="rId13" w:history="1">
        <w:r w:rsidRPr="00E25C70">
          <w:rPr>
            <w:rStyle w:val="Lienhypertexte"/>
            <w:sz w:val="18"/>
            <w:szCs w:val="18"/>
          </w:rPr>
          <w:t>www.henkel.fr</w:t>
        </w:r>
      </w:hyperlink>
      <w:r w:rsidRPr="00E25C70">
        <w:rPr>
          <w:color w:val="00B050"/>
          <w:sz w:val="18"/>
          <w:szCs w:val="18"/>
        </w:rPr>
        <w:t>.</w:t>
      </w:r>
    </w:p>
    <w:p w14:paraId="54CDB076" w14:textId="06B03CBA" w:rsidR="00640FB4" w:rsidRDefault="00640FB4" w:rsidP="00640FB4">
      <w:pPr>
        <w:spacing w:line="240" w:lineRule="auto"/>
        <w:jc w:val="both"/>
        <w:rPr>
          <w:color w:val="000000"/>
          <w:sz w:val="16"/>
        </w:rPr>
      </w:pPr>
    </w:p>
    <w:p w14:paraId="1F3501F0" w14:textId="7AD54EC4" w:rsidR="00DA1353" w:rsidRDefault="00DA1353" w:rsidP="00DA1353">
      <w:pPr>
        <w:rPr>
          <w:b/>
          <w:szCs w:val="20"/>
        </w:rPr>
      </w:pPr>
      <w:r w:rsidRPr="003E30B1">
        <w:rPr>
          <w:b/>
          <w:szCs w:val="20"/>
        </w:rPr>
        <w:t xml:space="preserve">Des photos sont disponibles sur </w:t>
      </w:r>
      <w:hyperlink r:id="rId14" w:history="1">
        <w:r w:rsidR="003E30B1" w:rsidRPr="00BA55C3">
          <w:rPr>
            <w:rStyle w:val="Lienhypertexte"/>
            <w:b/>
            <w:szCs w:val="20"/>
          </w:rPr>
          <w:t>www.henkel.com/press</w:t>
        </w:r>
      </w:hyperlink>
    </w:p>
    <w:p w14:paraId="527E9F8A" w14:textId="77777777" w:rsidR="003E30B1" w:rsidRPr="003E30B1" w:rsidRDefault="003E30B1" w:rsidP="00DA1353">
      <w:pPr>
        <w:rPr>
          <w:rFonts w:cs="Arial"/>
          <w:b/>
          <w:szCs w:val="20"/>
        </w:rPr>
      </w:pPr>
    </w:p>
    <w:p w14:paraId="674195FA" w14:textId="77777777" w:rsidR="007A31AD" w:rsidRPr="003E30B1" w:rsidRDefault="007A31AD" w:rsidP="003C5489">
      <w:pPr>
        <w:spacing w:before="34" w:line="240" w:lineRule="auto"/>
        <w:ind w:right="718"/>
        <w:jc w:val="both"/>
        <w:rPr>
          <w:b/>
          <w:szCs w:val="20"/>
          <w:u w:val="single"/>
        </w:rPr>
      </w:pPr>
      <w:r w:rsidRPr="003E30B1">
        <w:rPr>
          <w:b/>
          <w:szCs w:val="20"/>
          <w:u w:val="single"/>
        </w:rPr>
        <w:t xml:space="preserve">Contacts presse : </w:t>
      </w:r>
    </w:p>
    <w:p w14:paraId="5A239626" w14:textId="77777777" w:rsidR="007A31AD" w:rsidRPr="003E30B1" w:rsidRDefault="007A31AD" w:rsidP="003C5489">
      <w:pPr>
        <w:spacing w:before="34" w:line="240" w:lineRule="auto"/>
        <w:ind w:right="718"/>
        <w:jc w:val="both"/>
        <w:rPr>
          <w:szCs w:val="20"/>
        </w:rPr>
      </w:pPr>
      <w:r w:rsidRPr="003E30B1">
        <w:rPr>
          <w:szCs w:val="20"/>
        </w:rPr>
        <w:t>Henkel</w:t>
      </w:r>
      <w:r w:rsidRPr="003E30B1">
        <w:rPr>
          <w:szCs w:val="20"/>
        </w:rPr>
        <w:tab/>
      </w:r>
      <w:r w:rsidRPr="003E30B1">
        <w:rPr>
          <w:szCs w:val="20"/>
        </w:rPr>
        <w:tab/>
      </w:r>
      <w:r w:rsidRPr="003E30B1">
        <w:rPr>
          <w:szCs w:val="20"/>
        </w:rPr>
        <w:tab/>
      </w:r>
      <w:r w:rsidRPr="003E30B1">
        <w:rPr>
          <w:szCs w:val="20"/>
        </w:rPr>
        <w:tab/>
      </w:r>
      <w:r w:rsidRPr="003E30B1">
        <w:rPr>
          <w:szCs w:val="20"/>
        </w:rPr>
        <w:tab/>
      </w:r>
      <w:r w:rsidRPr="003E30B1">
        <w:rPr>
          <w:szCs w:val="20"/>
        </w:rPr>
        <w:tab/>
      </w:r>
      <w:r w:rsidRPr="003E30B1">
        <w:rPr>
          <w:szCs w:val="20"/>
        </w:rPr>
        <w:tab/>
        <w:t xml:space="preserve">Agence </w:t>
      </w:r>
      <w:proofErr w:type="spellStart"/>
      <w:r w:rsidRPr="003E30B1">
        <w:rPr>
          <w:szCs w:val="20"/>
        </w:rPr>
        <w:t>Burson</w:t>
      </w:r>
      <w:proofErr w:type="spellEnd"/>
      <w:r w:rsidRPr="003E30B1">
        <w:rPr>
          <w:szCs w:val="20"/>
        </w:rPr>
        <w:t xml:space="preserve"> </w:t>
      </w:r>
      <w:proofErr w:type="spellStart"/>
      <w:r w:rsidRPr="003E30B1">
        <w:rPr>
          <w:szCs w:val="20"/>
        </w:rPr>
        <w:t>Marsteller</w:t>
      </w:r>
      <w:proofErr w:type="spellEnd"/>
      <w:r w:rsidRPr="003E30B1">
        <w:rPr>
          <w:szCs w:val="20"/>
        </w:rPr>
        <w:t xml:space="preserve"> </w:t>
      </w:r>
      <w:proofErr w:type="spellStart"/>
      <w:r w:rsidRPr="003E30B1">
        <w:rPr>
          <w:szCs w:val="20"/>
        </w:rPr>
        <w:t>i&amp;e</w:t>
      </w:r>
      <w:proofErr w:type="spellEnd"/>
    </w:p>
    <w:p w14:paraId="22441316" w14:textId="77777777" w:rsidR="007A31AD" w:rsidRPr="003E30B1" w:rsidRDefault="007A31AD" w:rsidP="003C5489">
      <w:pPr>
        <w:spacing w:before="34" w:line="240" w:lineRule="auto"/>
        <w:ind w:right="718"/>
        <w:jc w:val="both"/>
        <w:rPr>
          <w:szCs w:val="20"/>
        </w:rPr>
      </w:pPr>
      <w:r w:rsidRPr="003E30B1">
        <w:rPr>
          <w:szCs w:val="20"/>
        </w:rPr>
        <w:t>Stéphanie Coignard</w:t>
      </w:r>
      <w:r w:rsidRPr="003E30B1">
        <w:rPr>
          <w:szCs w:val="20"/>
        </w:rPr>
        <w:tab/>
      </w:r>
      <w:r w:rsidRPr="003E30B1">
        <w:rPr>
          <w:szCs w:val="20"/>
        </w:rPr>
        <w:tab/>
      </w:r>
      <w:r w:rsidRPr="003E30B1">
        <w:rPr>
          <w:szCs w:val="20"/>
        </w:rPr>
        <w:tab/>
      </w:r>
      <w:r w:rsidRPr="003E30B1">
        <w:rPr>
          <w:szCs w:val="20"/>
        </w:rPr>
        <w:tab/>
      </w:r>
      <w:r w:rsidRPr="003E30B1">
        <w:rPr>
          <w:szCs w:val="20"/>
        </w:rPr>
        <w:tab/>
        <w:t>Paolo Ghilardi</w:t>
      </w:r>
    </w:p>
    <w:p w14:paraId="289D0052" w14:textId="77777777" w:rsidR="007A31AD" w:rsidRPr="003E30B1" w:rsidRDefault="007A31AD" w:rsidP="003C5489">
      <w:pPr>
        <w:spacing w:before="34" w:line="240" w:lineRule="auto"/>
        <w:ind w:right="718"/>
        <w:jc w:val="both"/>
        <w:rPr>
          <w:szCs w:val="20"/>
        </w:rPr>
      </w:pPr>
      <w:r w:rsidRPr="003E30B1">
        <w:rPr>
          <w:szCs w:val="20"/>
        </w:rPr>
        <w:t>Tél : 01 46 84 92 23</w:t>
      </w:r>
      <w:r w:rsidRPr="003E30B1">
        <w:rPr>
          <w:szCs w:val="20"/>
        </w:rPr>
        <w:tab/>
      </w:r>
      <w:r w:rsidRPr="003E30B1">
        <w:rPr>
          <w:szCs w:val="20"/>
        </w:rPr>
        <w:tab/>
      </w:r>
      <w:r w:rsidRPr="003E30B1">
        <w:rPr>
          <w:szCs w:val="20"/>
        </w:rPr>
        <w:tab/>
      </w:r>
      <w:r w:rsidRPr="003E30B1">
        <w:rPr>
          <w:szCs w:val="20"/>
        </w:rPr>
        <w:tab/>
      </w:r>
      <w:r w:rsidRPr="003E30B1">
        <w:rPr>
          <w:szCs w:val="20"/>
        </w:rPr>
        <w:tab/>
        <w:t>Tél : 01 56 03 13 02</w:t>
      </w:r>
    </w:p>
    <w:p w14:paraId="7798CD5E" w14:textId="637CD1DA" w:rsidR="007A31AD" w:rsidRPr="003E30B1" w:rsidRDefault="00F93A0D" w:rsidP="003C5489">
      <w:pPr>
        <w:spacing w:line="240" w:lineRule="auto"/>
        <w:jc w:val="both"/>
        <w:rPr>
          <w:color w:val="0000FF"/>
          <w:szCs w:val="20"/>
          <w:u w:val="single"/>
        </w:rPr>
      </w:pPr>
      <w:hyperlink r:id="rId15" w:history="1">
        <w:r w:rsidR="007A31AD" w:rsidRPr="003E30B1">
          <w:rPr>
            <w:rStyle w:val="Lienhypertexte"/>
            <w:szCs w:val="20"/>
          </w:rPr>
          <w:t>stephanie.coignard@henkel.com</w:t>
        </w:r>
      </w:hyperlink>
      <w:r w:rsidR="007A31AD" w:rsidRPr="003E30B1">
        <w:rPr>
          <w:rStyle w:val="Lienhypertexte"/>
          <w:szCs w:val="20"/>
          <w:u w:val="none"/>
        </w:rPr>
        <w:tab/>
      </w:r>
      <w:r w:rsidR="007A31AD" w:rsidRPr="003E30B1">
        <w:rPr>
          <w:rStyle w:val="Lienhypertexte"/>
          <w:szCs w:val="20"/>
          <w:u w:val="none"/>
        </w:rPr>
        <w:tab/>
      </w:r>
      <w:r w:rsidR="007A31AD" w:rsidRPr="003E30B1">
        <w:rPr>
          <w:rStyle w:val="Lienhypertexte"/>
          <w:szCs w:val="20"/>
          <w:u w:val="none"/>
        </w:rPr>
        <w:tab/>
      </w:r>
      <w:hyperlink r:id="rId16" w:history="1">
        <w:r w:rsidR="003E30B1" w:rsidRPr="00BA55C3">
          <w:rPr>
            <w:rStyle w:val="Lienhypertexte"/>
            <w:szCs w:val="20"/>
          </w:rPr>
          <w:t>paolo.ghilardi@bm.com</w:t>
        </w:r>
      </w:hyperlink>
    </w:p>
    <w:sectPr w:rsidR="007A31AD" w:rsidRPr="003E30B1" w:rsidSect="00F3382D">
      <w:headerReference w:type="default" r:id="rId17"/>
      <w:footerReference w:type="default" r:id="rId18"/>
      <w:headerReference w:type="first" r:id="rId19"/>
      <w:footerReference w:type="first" r:id="rId20"/>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BF41" w14:textId="77777777" w:rsidR="007428AF" w:rsidRDefault="007428AF">
      <w:pPr>
        <w:spacing w:line="240" w:lineRule="auto"/>
      </w:pPr>
      <w:r>
        <w:separator/>
      </w:r>
    </w:p>
  </w:endnote>
  <w:endnote w:type="continuationSeparator" w:id="0">
    <w:p w14:paraId="57DD709A" w14:textId="77777777" w:rsidR="007428AF" w:rsidRDefault="00742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281C" w14:textId="77777777" w:rsidR="00D50E20" w:rsidRDefault="00EF2878" w:rsidP="00D50E20">
    <w:pPr>
      <w:pStyle w:val="Pieddepage"/>
      <w:jc w:val="distribute"/>
      <w:rPr>
        <w:b w:val="0"/>
      </w:rPr>
    </w:pPr>
    <w:r w:rsidRPr="00EF2878">
      <w:rPr>
        <w:b w:val="0"/>
        <w:noProof/>
      </w:rPr>
      <w:drawing>
        <wp:inline distT="0" distB="0" distL="0" distR="0" wp14:anchorId="73F57BE9" wp14:editId="2B9F8924">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14:paraId="64E485EC" w14:textId="77777777" w:rsidR="00093716" w:rsidRDefault="00093716" w:rsidP="00093716">
    <w:pPr>
      <w:pStyle w:val="Pieddepage"/>
      <w:jc w:val="distribute"/>
      <w:rPr>
        <w:b w:val="0"/>
      </w:rPr>
    </w:pPr>
  </w:p>
  <w:p w14:paraId="2DF2A114" w14:textId="77777777" w:rsidR="00656125" w:rsidRPr="004A4699" w:rsidRDefault="00656125"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BED6" w14:textId="77777777" w:rsidR="007428AF" w:rsidRDefault="007428AF">
      <w:pPr>
        <w:spacing w:line="240" w:lineRule="auto"/>
      </w:pPr>
      <w:r>
        <w:separator/>
      </w:r>
    </w:p>
  </w:footnote>
  <w:footnote w:type="continuationSeparator" w:id="0">
    <w:p w14:paraId="0289DD65" w14:textId="77777777" w:rsidR="007428AF" w:rsidRDefault="00742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En-tte"/>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84567"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1CFD9"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1"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258A5"/>
    <w:rsid w:val="00027FA3"/>
    <w:rsid w:val="000334F4"/>
    <w:rsid w:val="00067E12"/>
    <w:rsid w:val="00093716"/>
    <w:rsid w:val="000B0CAD"/>
    <w:rsid w:val="000E03F1"/>
    <w:rsid w:val="000E73DE"/>
    <w:rsid w:val="00102EEF"/>
    <w:rsid w:val="00121B80"/>
    <w:rsid w:val="00133CCD"/>
    <w:rsid w:val="0014077E"/>
    <w:rsid w:val="00144E14"/>
    <w:rsid w:val="00157164"/>
    <w:rsid w:val="001801F7"/>
    <w:rsid w:val="00181CB7"/>
    <w:rsid w:val="00192CAA"/>
    <w:rsid w:val="001C1F1B"/>
    <w:rsid w:val="001E6C9F"/>
    <w:rsid w:val="001F037A"/>
    <w:rsid w:val="001F7023"/>
    <w:rsid w:val="002206DF"/>
    <w:rsid w:val="00222402"/>
    <w:rsid w:val="00231C82"/>
    <w:rsid w:val="00233832"/>
    <w:rsid w:val="00240F7C"/>
    <w:rsid w:val="002476D6"/>
    <w:rsid w:val="0029115C"/>
    <w:rsid w:val="002A41DA"/>
    <w:rsid w:val="002D5C4C"/>
    <w:rsid w:val="002E267C"/>
    <w:rsid w:val="003011CB"/>
    <w:rsid w:val="00322E05"/>
    <w:rsid w:val="00324D85"/>
    <w:rsid w:val="00332CF3"/>
    <w:rsid w:val="00340A31"/>
    <w:rsid w:val="003706C5"/>
    <w:rsid w:val="003B25F0"/>
    <w:rsid w:val="003C5489"/>
    <w:rsid w:val="003C6771"/>
    <w:rsid w:val="003E30B1"/>
    <w:rsid w:val="003E35C6"/>
    <w:rsid w:val="003F0A0C"/>
    <w:rsid w:val="004218CF"/>
    <w:rsid w:val="00430E4B"/>
    <w:rsid w:val="004375EA"/>
    <w:rsid w:val="004512E8"/>
    <w:rsid w:val="00464296"/>
    <w:rsid w:val="004658BD"/>
    <w:rsid w:val="004A4699"/>
    <w:rsid w:val="004C2995"/>
    <w:rsid w:val="004E1B68"/>
    <w:rsid w:val="005054D1"/>
    <w:rsid w:val="0055603C"/>
    <w:rsid w:val="005C01DA"/>
    <w:rsid w:val="005E1B5E"/>
    <w:rsid w:val="005F6FE9"/>
    <w:rsid w:val="0060037E"/>
    <w:rsid w:val="00604777"/>
    <w:rsid w:val="006108CA"/>
    <w:rsid w:val="006113B8"/>
    <w:rsid w:val="0063670D"/>
    <w:rsid w:val="00640FB4"/>
    <w:rsid w:val="00650CB7"/>
    <w:rsid w:val="00656125"/>
    <w:rsid w:val="0069130B"/>
    <w:rsid w:val="006B6818"/>
    <w:rsid w:val="006C6AAB"/>
    <w:rsid w:val="006F4964"/>
    <w:rsid w:val="0071156B"/>
    <w:rsid w:val="007221F9"/>
    <w:rsid w:val="007428AF"/>
    <w:rsid w:val="007604C6"/>
    <w:rsid w:val="00760867"/>
    <w:rsid w:val="007A0E29"/>
    <w:rsid w:val="007A31AD"/>
    <w:rsid w:val="007A7B99"/>
    <w:rsid w:val="007C6D02"/>
    <w:rsid w:val="007F5CAA"/>
    <w:rsid w:val="00800B2F"/>
    <w:rsid w:val="008202D6"/>
    <w:rsid w:val="008401B8"/>
    <w:rsid w:val="00841FC3"/>
    <w:rsid w:val="00881687"/>
    <w:rsid w:val="008A08E6"/>
    <w:rsid w:val="008B2CC5"/>
    <w:rsid w:val="008B3246"/>
    <w:rsid w:val="008B6982"/>
    <w:rsid w:val="008C7AF0"/>
    <w:rsid w:val="008F7D82"/>
    <w:rsid w:val="009118D5"/>
    <w:rsid w:val="00941372"/>
    <w:rsid w:val="00950217"/>
    <w:rsid w:val="0095196A"/>
    <w:rsid w:val="00954299"/>
    <w:rsid w:val="0096370F"/>
    <w:rsid w:val="0097190A"/>
    <w:rsid w:val="009901E6"/>
    <w:rsid w:val="009C1A74"/>
    <w:rsid w:val="009D0A3B"/>
    <w:rsid w:val="009D5289"/>
    <w:rsid w:val="009E1140"/>
    <w:rsid w:val="00A00996"/>
    <w:rsid w:val="00A13849"/>
    <w:rsid w:val="00A26A87"/>
    <w:rsid w:val="00A33D63"/>
    <w:rsid w:val="00A75503"/>
    <w:rsid w:val="00A847F3"/>
    <w:rsid w:val="00AB0FB4"/>
    <w:rsid w:val="00AC54D0"/>
    <w:rsid w:val="00AD429B"/>
    <w:rsid w:val="00AF21A1"/>
    <w:rsid w:val="00B1034E"/>
    <w:rsid w:val="00B66BF0"/>
    <w:rsid w:val="00B72356"/>
    <w:rsid w:val="00B75B46"/>
    <w:rsid w:val="00BA1B20"/>
    <w:rsid w:val="00BE6D3E"/>
    <w:rsid w:val="00BF4C84"/>
    <w:rsid w:val="00C1541C"/>
    <w:rsid w:val="00C30997"/>
    <w:rsid w:val="00C35D7A"/>
    <w:rsid w:val="00C4039D"/>
    <w:rsid w:val="00C510A4"/>
    <w:rsid w:val="00C86565"/>
    <w:rsid w:val="00C87735"/>
    <w:rsid w:val="00C87E12"/>
    <w:rsid w:val="00CB2838"/>
    <w:rsid w:val="00CC2982"/>
    <w:rsid w:val="00CD0241"/>
    <w:rsid w:val="00CE0ECB"/>
    <w:rsid w:val="00CF059F"/>
    <w:rsid w:val="00D2313D"/>
    <w:rsid w:val="00D50E20"/>
    <w:rsid w:val="00D7308C"/>
    <w:rsid w:val="00D84090"/>
    <w:rsid w:val="00D87896"/>
    <w:rsid w:val="00DA1353"/>
    <w:rsid w:val="00DB2AFB"/>
    <w:rsid w:val="00DB3D34"/>
    <w:rsid w:val="00DC24C8"/>
    <w:rsid w:val="00DD0869"/>
    <w:rsid w:val="00E04618"/>
    <w:rsid w:val="00E15318"/>
    <w:rsid w:val="00E25C70"/>
    <w:rsid w:val="00E42F87"/>
    <w:rsid w:val="00E90FD1"/>
    <w:rsid w:val="00E97C8F"/>
    <w:rsid w:val="00EA38F0"/>
    <w:rsid w:val="00EB6003"/>
    <w:rsid w:val="00EC7AC9"/>
    <w:rsid w:val="00ED3C8A"/>
    <w:rsid w:val="00EF2878"/>
    <w:rsid w:val="00F14D8D"/>
    <w:rsid w:val="00F217AD"/>
    <w:rsid w:val="00F3382D"/>
    <w:rsid w:val="00F37BF9"/>
    <w:rsid w:val="00F617CC"/>
    <w:rsid w:val="00F72380"/>
    <w:rsid w:val="00F76601"/>
    <w:rsid w:val="00F82012"/>
    <w:rsid w:val="00F93A0D"/>
    <w:rsid w:val="00FE5591"/>
    <w:rsid w:val="00FE6A74"/>
    <w:rsid w:val="00FF12A9"/>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Titre1">
    <w:name w:val="heading 1"/>
    <w:basedOn w:val="Normal"/>
    <w:next w:val="Normal"/>
    <w:link w:val="Titre1Car"/>
    <w:uiPriority w:val="99"/>
    <w:qFormat/>
    <w:rsid w:val="00CE0ECB"/>
    <w:pPr>
      <w:keepNext/>
      <w:spacing w:line="420" w:lineRule="atLeast"/>
      <w:outlineLvl w:val="0"/>
    </w:pPr>
    <w:rPr>
      <w:rFonts w:cs="Arial"/>
      <w:b/>
      <w:bCs/>
      <w:kern w:val="32"/>
      <w:sz w:val="36"/>
      <w:szCs w:val="32"/>
      <w:lang w:val="de-DE" w:eastAsia="en-US"/>
    </w:rPr>
  </w:style>
  <w:style w:type="paragraph" w:styleId="Titre2">
    <w:name w:val="heading 2"/>
    <w:basedOn w:val="Normal"/>
    <w:next w:val="Normal"/>
    <w:link w:val="Titre2C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E0ECB"/>
    <w:rPr>
      <w:rFonts w:ascii="Arial" w:hAnsi="Arial" w:cs="Arial"/>
      <w:b/>
      <w:bCs/>
      <w:kern w:val="32"/>
      <w:sz w:val="32"/>
      <w:szCs w:val="32"/>
      <w:lang w:val="de-DE" w:eastAsia="x-none"/>
    </w:rPr>
  </w:style>
  <w:style w:type="character" w:customStyle="1" w:styleId="Titre2Car">
    <w:name w:val="Titre 2 Car"/>
    <w:basedOn w:val="Policepardfaut"/>
    <w:link w:val="Titre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En-tte">
    <w:name w:val="header"/>
    <w:basedOn w:val="Normal"/>
    <w:link w:val="En-tteCar"/>
    <w:uiPriority w:val="99"/>
    <w:rsid w:val="002206DF"/>
    <w:pPr>
      <w:tabs>
        <w:tab w:val="center" w:pos="4320"/>
        <w:tab w:val="right" w:pos="8640"/>
      </w:tabs>
    </w:pPr>
  </w:style>
  <w:style w:type="character" w:customStyle="1" w:styleId="En-tteCar">
    <w:name w:val="En-tête Car"/>
    <w:basedOn w:val="Policepardfaut"/>
    <w:link w:val="En-tte"/>
    <w:uiPriority w:val="99"/>
    <w:locked/>
    <w:rsid w:val="002206DF"/>
    <w:rPr>
      <w:rFonts w:ascii="Arial" w:hAnsi="Arial" w:cs="Times New Roman"/>
      <w:sz w:val="24"/>
      <w:szCs w:val="24"/>
      <w:lang w:val="x-none" w:eastAsia="fr-FR"/>
    </w:rPr>
  </w:style>
  <w:style w:type="paragraph" w:styleId="Pieddepage">
    <w:name w:val="footer"/>
    <w:basedOn w:val="Normal"/>
    <w:link w:val="PieddepageCar"/>
    <w:uiPriority w:val="99"/>
    <w:rsid w:val="002206DF"/>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Lienhypertexte">
    <w:name w:val="Hyperlink"/>
    <w:basedOn w:val="Policepardfaut"/>
    <w:uiPriority w:val="99"/>
    <w:rsid w:val="002206DF"/>
    <w:rPr>
      <w:rFonts w:cs="Times New Roman"/>
      <w:color w:val="0000FF"/>
      <w:u w:val="single"/>
    </w:rPr>
  </w:style>
  <w:style w:type="paragraph" w:styleId="Textebrut">
    <w:name w:val="Plain Text"/>
    <w:basedOn w:val="Normal"/>
    <w:link w:val="TextebrutCar"/>
    <w:uiPriority w:val="99"/>
    <w:unhideWhenUsed/>
    <w:rsid w:val="005054D1"/>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locked/>
    <w:rsid w:val="005054D1"/>
    <w:rPr>
      <w:rFonts w:ascii="Consolas" w:hAnsi="Consolas" w:cs="Times New Roman"/>
      <w:sz w:val="21"/>
      <w:szCs w:val="21"/>
    </w:rPr>
  </w:style>
  <w:style w:type="paragraph" w:styleId="Textedebulles">
    <w:name w:val="Balloon Text"/>
    <w:basedOn w:val="Normal"/>
    <w:link w:val="TextedebullesCar"/>
    <w:uiPriority w:val="99"/>
    <w:semiHidden/>
    <w:unhideWhenUsed/>
    <w:rsid w:val="00D8409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84090"/>
    <w:rPr>
      <w:rFonts w:ascii="Segoe UI" w:hAnsi="Segoe UI" w:cs="Segoe UI"/>
      <w:sz w:val="18"/>
      <w:szCs w:val="18"/>
      <w:lang w:val="x-none" w:eastAsia="fr-FR"/>
    </w:rPr>
  </w:style>
  <w:style w:type="paragraph" w:styleId="Corpsdetexte">
    <w:name w:val="Body Text"/>
    <w:basedOn w:val="Normal"/>
    <w:link w:val="CorpsdetexteCar"/>
    <w:uiPriority w:val="1"/>
    <w:qFormat/>
    <w:rsid w:val="000E03F1"/>
    <w:pPr>
      <w:widowControl w:val="0"/>
      <w:spacing w:before="156" w:line="240" w:lineRule="auto"/>
      <w:ind w:left="118"/>
    </w:pPr>
    <w:rPr>
      <w:sz w:val="24"/>
    </w:rPr>
  </w:style>
  <w:style w:type="character" w:customStyle="1" w:styleId="CorpsdetexteCar">
    <w:name w:val="Corps de texte Car"/>
    <w:basedOn w:val="Policepardfaut"/>
    <w:link w:val="Corpsdetexte"/>
    <w:uiPriority w:val="1"/>
    <w:locked/>
    <w:rsid w:val="000E03F1"/>
    <w:rPr>
      <w:rFonts w:ascii="Arial" w:hAnsi="Arial" w:cs="Times New Roman"/>
      <w:sz w:val="24"/>
      <w:szCs w:val="24"/>
      <w:lang w:val="x-none" w:eastAsia="fr-FR"/>
    </w:rPr>
  </w:style>
  <w:style w:type="paragraph" w:styleId="PrformatHTML">
    <w:name w:val="HTML Preformatted"/>
    <w:basedOn w:val="Normal"/>
    <w:link w:val="PrformatHTMLC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PrformatHTMLCar">
    <w:name w:val="Préformaté HTML Car"/>
    <w:basedOn w:val="Policepardfaut"/>
    <w:link w:val="PrformatHTML"/>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rFonts w:ascii="Arial" w:hAnsi="Arial"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C4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x.com/" TargetMode="External"/><Relationship Id="rId13" Type="http://schemas.openxmlformats.org/officeDocument/2006/relationships/hyperlink" Target="http://www.henkel.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rnerstoneondemand.com/company/news/press-releases/henkel-selects-cornerstone-drive-agility-and-employee-engage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olo.ghilardi@b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nerstoneondemand.com/company/news/press-releases/henkel-selects-cornerstone-drive-agility-and-employee-engagement" TargetMode="External"/><Relationship Id="rId5" Type="http://schemas.openxmlformats.org/officeDocument/2006/relationships/webSettings" Target="webSettings.xml"/><Relationship Id="rId15" Type="http://schemas.openxmlformats.org/officeDocument/2006/relationships/hyperlink" Target="mailto:stephanie.coignard@henkel.com" TargetMode="External"/><Relationship Id="rId10" Type="http://schemas.openxmlformats.org/officeDocument/2006/relationships/hyperlink" Target="https://www.accenture.com/fr-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us.maize.io/" TargetMode="Externa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B6C1-71D9-46E8-AB4A-2C82D546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6049</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21</cp:revision>
  <cp:lastPrinted>2019-02-21T11:49:00Z</cp:lastPrinted>
  <dcterms:created xsi:type="dcterms:W3CDTF">2019-03-27T10:15:00Z</dcterms:created>
  <dcterms:modified xsi:type="dcterms:W3CDTF">2019-03-28T10:23:00Z</dcterms:modified>
</cp:coreProperties>
</file>