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71041" w14:textId="6B441966" w:rsidR="002206DF" w:rsidRPr="004716E6" w:rsidRDefault="00707978" w:rsidP="002206DF">
      <w:pPr>
        <w:pStyle w:val="Standard12pt"/>
        <w:jc w:val="right"/>
      </w:pPr>
      <w:r w:rsidRPr="004716E6">
        <w:t>8 avril</w:t>
      </w:r>
      <w:r w:rsidR="000E03F1" w:rsidRPr="004716E6">
        <w:t xml:space="preserve"> 2019</w:t>
      </w:r>
    </w:p>
    <w:p w14:paraId="52AD721A" w14:textId="77777777" w:rsidR="000E03F1" w:rsidRPr="004716E6" w:rsidRDefault="000E03F1" w:rsidP="000E03F1">
      <w:pPr>
        <w:spacing w:before="4" w:line="320" w:lineRule="exact"/>
        <w:rPr>
          <w:sz w:val="32"/>
          <w:szCs w:val="32"/>
        </w:rPr>
      </w:pPr>
    </w:p>
    <w:p w14:paraId="45816C5D" w14:textId="7D303465" w:rsidR="00CC0BE7" w:rsidRDefault="00CC0BE7" w:rsidP="00CC0BE7">
      <w:pPr>
        <w:pStyle w:val="Corpsdetexte"/>
        <w:spacing w:before="1"/>
        <w:ind w:left="0"/>
      </w:pPr>
      <w:r>
        <w:t>Assemblée Générale Annuelle de Henkel</w:t>
      </w:r>
    </w:p>
    <w:p w14:paraId="70899694" w14:textId="77777777" w:rsidR="0060037E" w:rsidRPr="004716E6" w:rsidRDefault="0060037E" w:rsidP="0060037E">
      <w:pPr>
        <w:autoSpaceDE w:val="0"/>
        <w:autoSpaceDN w:val="0"/>
        <w:adjustRightInd w:val="0"/>
        <w:spacing w:line="240" w:lineRule="auto"/>
        <w:jc w:val="both"/>
        <w:rPr>
          <w:sz w:val="24"/>
        </w:rPr>
      </w:pPr>
    </w:p>
    <w:p w14:paraId="3BCFD99B" w14:textId="0468EE8B" w:rsidR="00CC0BE7" w:rsidRDefault="00CC0BE7" w:rsidP="00DC0B5E">
      <w:pPr>
        <w:rPr>
          <w:b/>
          <w:sz w:val="36"/>
        </w:rPr>
      </w:pPr>
      <w:bookmarkStart w:id="0" w:name="_GoBack"/>
      <w:r>
        <w:rPr>
          <w:b/>
          <w:sz w:val="36"/>
        </w:rPr>
        <w:t>Henkel</w:t>
      </w:r>
      <w:r w:rsidR="0005557C">
        <w:rPr>
          <w:b/>
          <w:sz w:val="36"/>
        </w:rPr>
        <w:t xml:space="preserve"> </w:t>
      </w:r>
      <w:r>
        <w:rPr>
          <w:b/>
          <w:sz w:val="36"/>
        </w:rPr>
        <w:t xml:space="preserve">verse </w:t>
      </w:r>
      <w:r w:rsidR="00AC3810">
        <w:rPr>
          <w:b/>
          <w:sz w:val="36"/>
        </w:rPr>
        <w:t>un</w:t>
      </w:r>
      <w:r>
        <w:rPr>
          <w:b/>
          <w:sz w:val="36"/>
        </w:rPr>
        <w:t xml:space="preserve"> dividende record</w:t>
      </w:r>
    </w:p>
    <w:bookmarkEnd w:id="0"/>
    <w:p w14:paraId="7923F6F6" w14:textId="73C629A9" w:rsidR="00CC0BE7" w:rsidRDefault="00CC0BE7" w:rsidP="00DC0B5E">
      <w:pPr>
        <w:rPr>
          <w:b/>
          <w:sz w:val="36"/>
        </w:rPr>
      </w:pPr>
    </w:p>
    <w:p w14:paraId="503DBFBD" w14:textId="68D41478" w:rsidR="00CC0BE7" w:rsidRPr="00482781" w:rsidRDefault="00CC0BE7" w:rsidP="00CC0BE7">
      <w:pPr>
        <w:pStyle w:val="Titre1"/>
        <w:spacing w:line="360" w:lineRule="auto"/>
        <w:ind w:right="307"/>
        <w:jc w:val="both"/>
        <w:rPr>
          <w:rFonts w:cs="Times New Roman"/>
          <w:b w:val="0"/>
          <w:bCs w:val="0"/>
          <w:kern w:val="0"/>
          <w:sz w:val="24"/>
          <w:szCs w:val="24"/>
          <w:lang w:val="fr-FR" w:eastAsia="fr-FR"/>
        </w:rPr>
      </w:pPr>
      <w:r w:rsidRPr="00482781">
        <w:rPr>
          <w:rFonts w:cs="Times New Roman"/>
          <w:b w:val="0"/>
          <w:bCs w:val="0"/>
          <w:noProof/>
          <w:kern w:val="0"/>
          <w:sz w:val="24"/>
          <w:szCs w:val="24"/>
          <w:lang w:val="fr-FR" w:eastAsia="fr-FR"/>
        </w:rPr>
        <mc:AlternateContent>
          <mc:Choice Requires="wps">
            <w:drawing>
              <wp:anchor distT="0" distB="0" distL="114300" distR="114300" simplePos="0" relativeHeight="251673600" behindDoc="0" locked="0" layoutInCell="1" allowOverlap="1" wp14:anchorId="1AB5EC7A" wp14:editId="2E0F9BBE">
                <wp:simplePos x="0" y="0"/>
                <wp:positionH relativeFrom="page">
                  <wp:posOffset>180340</wp:posOffset>
                </wp:positionH>
                <wp:positionV relativeFrom="paragraph">
                  <wp:posOffset>381635</wp:posOffset>
                </wp:positionV>
                <wp:extent cx="179705" cy="0"/>
                <wp:effectExtent l="8890" t="10160" r="11430" b="8890"/>
                <wp:wrapNone/>
                <wp:docPr id="25" name="Connecteur droi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E000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3776" id="Connecteur droit 25"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30.05pt" to="28.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" strokecolor="#e0000e" strokeweight=".5pt">
                <w10:wrap anchorx="page"/>
              </v:line>
            </w:pict>
          </mc:Fallback>
        </mc:AlternateContent>
      </w:r>
      <w:r w:rsidRPr="00482781">
        <w:rPr>
          <w:rFonts w:cs="Times New Roman"/>
          <w:b w:val="0"/>
          <w:bCs w:val="0"/>
          <w:kern w:val="0"/>
          <w:sz w:val="24"/>
          <w:szCs w:val="24"/>
          <w:lang w:val="fr-FR" w:eastAsia="fr-FR"/>
        </w:rPr>
        <w:t xml:space="preserve">Düsseldorf – Toutes les résolutions à l’ordre du jour de l’Assemblée Générale Annuelle de Henkel AG &amp; Co. </w:t>
      </w:r>
      <w:proofErr w:type="spellStart"/>
      <w:r w:rsidRPr="00482781">
        <w:rPr>
          <w:rFonts w:cs="Times New Roman"/>
          <w:b w:val="0"/>
          <w:bCs w:val="0"/>
          <w:kern w:val="0"/>
          <w:sz w:val="24"/>
          <w:szCs w:val="24"/>
          <w:lang w:val="fr-FR" w:eastAsia="fr-FR"/>
        </w:rPr>
        <w:t>KGaA</w:t>
      </w:r>
      <w:proofErr w:type="spellEnd"/>
      <w:r w:rsidRPr="00482781">
        <w:rPr>
          <w:rFonts w:cs="Times New Roman"/>
          <w:b w:val="0"/>
          <w:bCs w:val="0"/>
          <w:kern w:val="0"/>
          <w:sz w:val="24"/>
          <w:szCs w:val="24"/>
          <w:lang w:val="fr-FR" w:eastAsia="fr-FR"/>
        </w:rPr>
        <w:t xml:space="preserve"> ont été adoptées par les actionnaires disposant d’un droit de vote. </w:t>
      </w:r>
      <w:r w:rsidR="0005557C" w:rsidRPr="00482781">
        <w:rPr>
          <w:rFonts w:cs="Times New Roman"/>
          <w:b w:val="0"/>
          <w:bCs w:val="0"/>
          <w:kern w:val="0"/>
          <w:sz w:val="24"/>
          <w:szCs w:val="24"/>
          <w:lang w:val="fr-FR" w:eastAsia="fr-FR"/>
        </w:rPr>
        <w:t>Près de</w:t>
      </w:r>
      <w:r w:rsidRPr="00482781">
        <w:rPr>
          <w:rFonts w:cs="Times New Roman"/>
          <w:b w:val="0"/>
          <w:bCs w:val="0"/>
          <w:kern w:val="0"/>
          <w:sz w:val="24"/>
          <w:szCs w:val="24"/>
          <w:lang w:val="fr-FR" w:eastAsia="fr-FR"/>
        </w:rPr>
        <w:t xml:space="preserve"> 1 400 actionnaires ont participé à cette réunion qui s’est tenue à Düsseldorf le 8 avril 2019.</w:t>
      </w:r>
    </w:p>
    <w:p w14:paraId="1439209F" w14:textId="77777777" w:rsidR="00CC0BE7" w:rsidRPr="00482781" w:rsidRDefault="00CC0BE7" w:rsidP="00DC0B5E">
      <w:pPr>
        <w:rPr>
          <w:b/>
          <w:sz w:val="36"/>
          <w:lang w:val="de-DE"/>
        </w:rPr>
      </w:pPr>
    </w:p>
    <w:p w14:paraId="10E587D7" w14:textId="77777777" w:rsidR="00CC0BE7" w:rsidRPr="00482781" w:rsidRDefault="00CC0BE7" w:rsidP="00CC0BE7">
      <w:pPr>
        <w:rPr>
          <w:b/>
          <w:sz w:val="24"/>
        </w:rPr>
      </w:pPr>
      <w:r w:rsidRPr="00482781">
        <w:rPr>
          <w:b/>
          <w:sz w:val="24"/>
        </w:rPr>
        <w:t>Résolution concernant les dividendes</w:t>
      </w:r>
    </w:p>
    <w:p w14:paraId="5098EF16" w14:textId="77777777" w:rsidR="00CC0BE7" w:rsidRPr="00482781" w:rsidRDefault="00CC0BE7" w:rsidP="00CC0BE7">
      <w:pPr>
        <w:pStyle w:val="Corpsdetexte"/>
        <w:spacing w:before="6"/>
        <w:rPr>
          <w:b/>
          <w:sz w:val="22"/>
        </w:rPr>
      </w:pPr>
    </w:p>
    <w:p w14:paraId="161910BC" w14:textId="59C3FD2D" w:rsidR="00CC0BE7" w:rsidRPr="00482781" w:rsidRDefault="00CC0BE7" w:rsidP="00CC0BE7">
      <w:pPr>
        <w:pStyle w:val="Titre1"/>
        <w:spacing w:before="1" w:line="360" w:lineRule="auto"/>
        <w:ind w:right="308"/>
        <w:jc w:val="both"/>
        <w:rPr>
          <w:rFonts w:cs="Times New Roman"/>
          <w:b w:val="0"/>
          <w:bCs w:val="0"/>
          <w:kern w:val="0"/>
          <w:sz w:val="24"/>
          <w:szCs w:val="24"/>
          <w:lang w:val="fr-FR" w:eastAsia="fr-FR"/>
        </w:rPr>
      </w:pPr>
      <w:r w:rsidRPr="00482781">
        <w:rPr>
          <w:rFonts w:cs="Times New Roman"/>
          <w:b w:val="0"/>
          <w:bCs w:val="0"/>
          <w:noProof/>
          <w:kern w:val="0"/>
          <w:sz w:val="24"/>
          <w:szCs w:val="24"/>
          <w:lang w:val="fr-FR" w:eastAsia="fr-FR"/>
        </w:rPr>
        <mc:AlternateContent>
          <mc:Choice Requires="wps">
            <w:drawing>
              <wp:anchor distT="0" distB="0" distL="114300" distR="114300" simplePos="0" relativeHeight="251675648" behindDoc="0" locked="0" layoutInCell="1" allowOverlap="1" wp14:anchorId="2D2C2072" wp14:editId="03615E57">
                <wp:simplePos x="0" y="0"/>
                <wp:positionH relativeFrom="page">
                  <wp:posOffset>180340</wp:posOffset>
                </wp:positionH>
                <wp:positionV relativeFrom="paragraph">
                  <wp:posOffset>556260</wp:posOffset>
                </wp:positionV>
                <wp:extent cx="179705" cy="0"/>
                <wp:effectExtent l="8890" t="13335" r="11430" b="5715"/>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E000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6013" id="Connecteur droit 26"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43.8pt" to="28.3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" strokecolor="#e0000e" strokeweight=".5pt">
                <w10:wrap anchorx="page"/>
              </v:line>
            </w:pict>
          </mc:Fallback>
        </mc:AlternateContent>
      </w:r>
      <w:r w:rsidRPr="00482781">
        <w:rPr>
          <w:rFonts w:cs="Times New Roman"/>
          <w:b w:val="0"/>
          <w:bCs w:val="0"/>
          <w:kern w:val="0"/>
          <w:sz w:val="24"/>
          <w:szCs w:val="24"/>
          <w:lang w:val="fr-FR" w:eastAsia="fr-FR"/>
        </w:rPr>
        <w:t xml:space="preserve">Comme le proposait la direction de l’entreprise, l’Assemblée Générale Annuelle a approuvé une augmentation de 3,4 % du dividende par action préférentielle qui s’établit donc à 1,85 euro (année précédente : 1,79 euro) et une augmentation de 3,4 % du dividende par action ordinaire qui atteint 1,83 euro (année précédente : 1,77 </w:t>
      </w:r>
      <w:r w:rsidR="0005557C" w:rsidRPr="00482781">
        <w:rPr>
          <w:rFonts w:cs="Times New Roman"/>
          <w:b w:val="0"/>
          <w:bCs w:val="0"/>
          <w:kern w:val="0"/>
          <w:sz w:val="24"/>
          <w:szCs w:val="24"/>
          <w:lang w:val="fr-FR" w:eastAsia="fr-FR"/>
        </w:rPr>
        <w:t>euros</w:t>
      </w:r>
      <w:r w:rsidRPr="00482781">
        <w:rPr>
          <w:rFonts w:cs="Times New Roman"/>
          <w:b w:val="0"/>
          <w:bCs w:val="0"/>
          <w:kern w:val="0"/>
          <w:sz w:val="24"/>
          <w:szCs w:val="24"/>
          <w:lang w:val="fr-FR" w:eastAsia="fr-FR"/>
        </w:rPr>
        <w:t xml:space="preserve">). </w:t>
      </w:r>
      <w:r w:rsidR="00BC287F" w:rsidRPr="00482781">
        <w:rPr>
          <w:rFonts w:cs="Times New Roman"/>
          <w:b w:val="0"/>
          <w:bCs w:val="0"/>
          <w:kern w:val="0"/>
          <w:sz w:val="24"/>
          <w:szCs w:val="24"/>
          <w:lang w:val="fr-FR" w:eastAsia="fr-FR"/>
        </w:rPr>
        <w:t xml:space="preserve">Dans les deux catégories d’actions, c’est la première fois que </w:t>
      </w:r>
      <w:r w:rsidRPr="00482781">
        <w:rPr>
          <w:rFonts w:cs="Times New Roman"/>
          <w:b w:val="0"/>
          <w:bCs w:val="0"/>
          <w:kern w:val="0"/>
          <w:sz w:val="24"/>
          <w:szCs w:val="24"/>
          <w:lang w:val="fr-FR" w:eastAsia="fr-FR"/>
        </w:rPr>
        <w:t xml:space="preserve">Henkel </w:t>
      </w:r>
      <w:r w:rsidR="0005557C" w:rsidRPr="00482781">
        <w:rPr>
          <w:rFonts w:cs="Times New Roman"/>
          <w:b w:val="0"/>
          <w:bCs w:val="0"/>
          <w:kern w:val="0"/>
          <w:sz w:val="24"/>
          <w:szCs w:val="24"/>
          <w:lang w:val="fr-FR" w:eastAsia="fr-FR"/>
        </w:rPr>
        <w:t xml:space="preserve">verse </w:t>
      </w:r>
      <w:r w:rsidRPr="00482781">
        <w:rPr>
          <w:rFonts w:cs="Times New Roman"/>
          <w:b w:val="0"/>
          <w:bCs w:val="0"/>
          <w:kern w:val="0"/>
          <w:sz w:val="24"/>
          <w:szCs w:val="24"/>
          <w:lang w:val="fr-FR" w:eastAsia="fr-FR"/>
        </w:rPr>
        <w:t>de</w:t>
      </w:r>
      <w:r w:rsidR="0005557C" w:rsidRPr="00482781">
        <w:rPr>
          <w:rFonts w:cs="Times New Roman"/>
          <w:b w:val="0"/>
          <w:bCs w:val="0"/>
          <w:kern w:val="0"/>
          <w:sz w:val="24"/>
          <w:szCs w:val="24"/>
          <w:lang w:val="fr-FR" w:eastAsia="fr-FR"/>
        </w:rPr>
        <w:t>s</w:t>
      </w:r>
      <w:r w:rsidRPr="00482781">
        <w:rPr>
          <w:rFonts w:cs="Times New Roman"/>
          <w:b w:val="0"/>
          <w:bCs w:val="0"/>
          <w:kern w:val="0"/>
          <w:sz w:val="24"/>
          <w:szCs w:val="24"/>
          <w:lang w:val="fr-FR" w:eastAsia="fr-FR"/>
        </w:rPr>
        <w:t xml:space="preserve"> dividendes aussi élevés. Le taux de distribution est de 30,9 % du résultat net après déduction des participations minoritaires et ajust</w:t>
      </w:r>
      <w:r w:rsidR="00903C54" w:rsidRPr="00482781">
        <w:rPr>
          <w:rFonts w:cs="Times New Roman"/>
          <w:b w:val="0"/>
          <w:bCs w:val="0"/>
          <w:kern w:val="0"/>
          <w:sz w:val="24"/>
          <w:szCs w:val="24"/>
          <w:lang w:val="fr-FR" w:eastAsia="fr-FR"/>
        </w:rPr>
        <w:t>é</w:t>
      </w:r>
      <w:r w:rsidRPr="00482781">
        <w:rPr>
          <w:rFonts w:cs="Times New Roman"/>
          <w:b w:val="0"/>
          <w:bCs w:val="0"/>
          <w:kern w:val="0"/>
          <w:sz w:val="24"/>
          <w:szCs w:val="24"/>
          <w:lang w:val="fr-FR" w:eastAsia="fr-FR"/>
        </w:rPr>
        <w:t xml:space="preserve"> des éléments exceptionnels. Le total des dividendes versés s’élève à 805 millions d’euros.</w:t>
      </w:r>
    </w:p>
    <w:p w14:paraId="5AA3CBCB" w14:textId="77777777" w:rsidR="00CC0BE7" w:rsidRPr="00482781" w:rsidRDefault="00CC0BE7" w:rsidP="00CC0BE7">
      <w:pPr>
        <w:pStyle w:val="Corpsdetexte"/>
        <w:jc w:val="both"/>
      </w:pPr>
    </w:p>
    <w:p w14:paraId="6E13DF05" w14:textId="399573E1" w:rsidR="00482781" w:rsidRPr="008F5724" w:rsidRDefault="00CC0BE7" w:rsidP="00482781">
      <w:pPr>
        <w:spacing w:before="92" w:line="360" w:lineRule="auto"/>
        <w:ind w:right="158"/>
        <w:jc w:val="both"/>
        <w:rPr>
          <w:sz w:val="24"/>
        </w:rPr>
      </w:pPr>
      <w:r w:rsidRPr="00482781">
        <w:rPr>
          <w:sz w:val="24"/>
        </w:rPr>
        <w:t xml:space="preserve">Depuis 2012, Henkel a distribué près de 4 milliards d’euros en dividendes à ses actionnaires. Au cours de cette même période le dividende par action </w:t>
      </w:r>
      <w:r>
        <w:rPr>
          <w:sz w:val="24"/>
        </w:rPr>
        <w:t xml:space="preserve">préférentielle a presque doublé, passant de 0,95 euro à 1,85 euro. Henkel </w:t>
      </w:r>
      <w:r w:rsidR="006B03C3">
        <w:rPr>
          <w:sz w:val="24"/>
        </w:rPr>
        <w:t>poursuit son</w:t>
      </w:r>
      <w:r>
        <w:rPr>
          <w:sz w:val="24"/>
        </w:rPr>
        <w:t xml:space="preserve"> objectif de rendements attractifs </w:t>
      </w:r>
      <w:r w:rsidR="006B03C3">
        <w:rPr>
          <w:sz w:val="24"/>
        </w:rPr>
        <w:t>pour</w:t>
      </w:r>
      <w:r>
        <w:rPr>
          <w:sz w:val="24"/>
        </w:rPr>
        <w:t xml:space="preserve"> ses actionnaires. C’est pourquoi l’entreprise a décidé d’augmenter</w:t>
      </w:r>
      <w:r w:rsidR="005D6E27" w:rsidRPr="005D6E27">
        <w:rPr>
          <w:sz w:val="24"/>
        </w:rPr>
        <w:t xml:space="preserve"> </w:t>
      </w:r>
      <w:r w:rsidR="005D6E27">
        <w:rPr>
          <w:sz w:val="24"/>
        </w:rPr>
        <w:t>à partir de </w:t>
      </w:r>
      <w:proofErr w:type="gramStart"/>
      <w:r w:rsidR="005D6E27">
        <w:rPr>
          <w:sz w:val="24"/>
        </w:rPr>
        <w:t xml:space="preserve">2019 </w:t>
      </w:r>
      <w:r>
        <w:rPr>
          <w:sz w:val="24"/>
        </w:rPr>
        <w:t xml:space="preserve"> le</w:t>
      </w:r>
      <w:proofErr w:type="gramEnd"/>
      <w:r>
        <w:rPr>
          <w:sz w:val="24"/>
        </w:rPr>
        <w:t xml:space="preserve"> taux de distribution </w:t>
      </w:r>
      <w:r w:rsidR="00BC287F">
        <w:rPr>
          <w:sz w:val="24"/>
        </w:rPr>
        <w:t xml:space="preserve">à </w:t>
      </w:r>
      <w:r w:rsidR="005D6E27">
        <w:rPr>
          <w:sz w:val="24"/>
        </w:rPr>
        <w:t>un</w:t>
      </w:r>
      <w:r w:rsidR="00BC287F">
        <w:rPr>
          <w:sz w:val="24"/>
        </w:rPr>
        <w:t xml:space="preserve"> niveau </w:t>
      </w:r>
      <w:r>
        <w:rPr>
          <w:sz w:val="24"/>
        </w:rPr>
        <w:t>de l’ordre de 30 % à 40 % du résultat net</w:t>
      </w:r>
      <w:r w:rsidR="00482781">
        <w:rPr>
          <w:sz w:val="24"/>
        </w:rPr>
        <w:t xml:space="preserve"> ajusté après déduction des participations minoritaires (il est actuellement compris entre 25 % et </w:t>
      </w:r>
      <w:r w:rsidR="00884763">
        <w:rPr>
          <w:sz w:val="24"/>
        </w:rPr>
        <w:t>35 </w:t>
      </w:r>
      <w:r w:rsidR="00482781">
        <w:rPr>
          <w:sz w:val="24"/>
        </w:rPr>
        <w:t>%).</w:t>
      </w:r>
    </w:p>
    <w:p w14:paraId="443BC15E" w14:textId="77777777" w:rsidR="00CC0BE7" w:rsidRDefault="00CC0BE7" w:rsidP="00CC0BE7">
      <w:pPr>
        <w:spacing w:before="65"/>
        <w:rPr>
          <w:sz w:val="24"/>
        </w:rPr>
      </w:pPr>
      <w:r>
        <w:rPr>
          <w:sz w:val="24"/>
        </w:rPr>
        <w:lastRenderedPageBreak/>
        <w:t>Pour plus d'informations sur l'Assemblée Générale Annuelle, rendez-vous sur notre site Internet :</w:t>
      </w:r>
    </w:p>
    <w:p w14:paraId="468700F0" w14:textId="77777777" w:rsidR="00CC0BE7" w:rsidRDefault="00CC0BE7" w:rsidP="00CC0BE7">
      <w:pPr>
        <w:pStyle w:val="Corpsdetexte"/>
        <w:spacing w:before="4"/>
        <w:ind w:left="0"/>
        <w:rPr>
          <w:sz w:val="22"/>
        </w:rPr>
      </w:pPr>
    </w:p>
    <w:p w14:paraId="761E21C7" w14:textId="77777777" w:rsidR="00CE779A" w:rsidRDefault="00CE779A" w:rsidP="00CE779A">
      <w:pPr>
        <w:jc w:val="both"/>
        <w:rPr>
          <w:b/>
        </w:rPr>
      </w:pPr>
      <w:r>
        <w:rPr>
          <w:b/>
        </w:rPr>
        <w:t>Investisseurs &amp; analystes</w:t>
      </w:r>
    </w:p>
    <w:p w14:paraId="7D02D197" w14:textId="77777777" w:rsidR="00CE779A" w:rsidRDefault="00B1251D" w:rsidP="00CE779A">
      <w:pPr>
        <w:jc w:val="both"/>
      </w:pPr>
      <w:hyperlink r:id="rId8">
        <w:r w:rsidR="00CE779A">
          <w:rPr>
            <w:color w:val="0000FF"/>
            <w:u w:val="single" w:color="0000FF"/>
          </w:rPr>
          <w:t>www.henkel.com/investors-and-analysts/annual-general-meeting</w:t>
        </w:r>
      </w:hyperlink>
    </w:p>
    <w:p w14:paraId="702F8942" w14:textId="77777777" w:rsidR="00CE779A" w:rsidRDefault="00CE779A" w:rsidP="00CE779A">
      <w:pPr>
        <w:pStyle w:val="Corpsdetexte"/>
        <w:spacing w:before="9"/>
        <w:rPr>
          <w:sz w:val="11"/>
        </w:rPr>
      </w:pPr>
    </w:p>
    <w:p w14:paraId="6AB1AF78" w14:textId="77777777" w:rsidR="00CE779A" w:rsidRPr="00A92350" w:rsidRDefault="00CE779A" w:rsidP="00CE779A">
      <w:pPr>
        <w:spacing w:before="93"/>
        <w:rPr>
          <w:b/>
          <w:lang w:val="it-IT"/>
        </w:rPr>
      </w:pPr>
      <w:r w:rsidRPr="00A92350">
        <w:rPr>
          <w:b/>
          <w:lang w:val="it-IT"/>
        </w:rPr>
        <w:t>Presse &amp; Médias</w:t>
      </w:r>
    </w:p>
    <w:p w14:paraId="3DA59098" w14:textId="77777777" w:rsidR="00CE779A" w:rsidRPr="00A92350" w:rsidRDefault="00B1251D" w:rsidP="00CE779A">
      <w:pPr>
        <w:spacing w:before="29" w:line="273" w:lineRule="auto"/>
        <w:ind w:right="211"/>
        <w:rPr>
          <w:lang w:val="it-IT"/>
        </w:rPr>
      </w:pPr>
      <w:hyperlink r:id="rId9">
        <w:r w:rsidR="00CE779A" w:rsidRPr="00A92350">
          <w:rPr>
            <w:color w:val="0000FF"/>
            <w:u w:val="single" w:color="0000FF"/>
            <w:lang w:val="it-IT"/>
          </w:rPr>
          <w:t>www.henkel.com/press-and-media/press-releases-and-kits/2019-04-08-annual-general-meeting-2019-</w:t>
        </w:r>
      </w:hyperlink>
      <w:r w:rsidR="00CE779A" w:rsidRPr="00A92350">
        <w:rPr>
          <w:color w:val="0000FF"/>
          <w:lang w:val="it-IT"/>
        </w:rPr>
        <w:t xml:space="preserve"> </w:t>
      </w:r>
      <w:hyperlink r:id="rId10">
        <w:r w:rsidR="00CE779A" w:rsidRPr="00A92350">
          <w:rPr>
            <w:color w:val="0000FF"/>
            <w:u w:val="single" w:color="0000FF"/>
            <w:lang w:val="it-IT"/>
          </w:rPr>
          <w:t>923206</w:t>
        </w:r>
      </w:hyperlink>
    </w:p>
    <w:p w14:paraId="13A8F6AE" w14:textId="77777777" w:rsidR="00CE779A" w:rsidRPr="00A92350" w:rsidRDefault="00CE779A" w:rsidP="00CE779A">
      <w:pPr>
        <w:pStyle w:val="Corpsdetexte"/>
        <w:spacing w:before="2"/>
        <w:rPr>
          <w:sz w:val="11"/>
          <w:lang w:val="it-IT"/>
        </w:rPr>
      </w:pPr>
    </w:p>
    <w:p w14:paraId="4302294B" w14:textId="008BE958" w:rsidR="00CE779A" w:rsidRPr="004F567F" w:rsidRDefault="00CE779A" w:rsidP="00CE779A">
      <w:pPr>
        <w:pStyle w:val="Paragraphedeliste"/>
        <w:numPr>
          <w:ilvl w:val="0"/>
          <w:numId w:val="4"/>
        </w:numPr>
        <w:tabs>
          <w:tab w:val="left" w:pos="1598"/>
        </w:tabs>
        <w:spacing w:before="100" w:line="245" w:lineRule="exact"/>
        <w:ind w:hanging="1391"/>
      </w:pPr>
      <w:proofErr w:type="spellStart"/>
      <w:r w:rsidRPr="004F567F">
        <w:t>Webcast</w:t>
      </w:r>
      <w:proofErr w:type="spellEnd"/>
      <w:r w:rsidRPr="004F567F">
        <w:t xml:space="preserve"> de l’AGA </w:t>
      </w:r>
    </w:p>
    <w:p w14:paraId="63204B5E" w14:textId="1D7B4AF3" w:rsidR="00CE779A" w:rsidRPr="004F567F" w:rsidRDefault="00CE779A" w:rsidP="00CE779A">
      <w:pPr>
        <w:pStyle w:val="Paragraphedeliste"/>
        <w:numPr>
          <w:ilvl w:val="0"/>
          <w:numId w:val="4"/>
        </w:numPr>
        <w:tabs>
          <w:tab w:val="left" w:pos="1598"/>
        </w:tabs>
        <w:spacing w:before="100" w:line="245" w:lineRule="exact"/>
        <w:ind w:hanging="1391"/>
      </w:pPr>
      <w:r w:rsidRPr="00CE779A">
        <w:t xml:space="preserve">Discours de Hans Van </w:t>
      </w:r>
      <w:proofErr w:type="spellStart"/>
      <w:r w:rsidRPr="00CE779A">
        <w:t>Bylen</w:t>
      </w:r>
      <w:proofErr w:type="spellEnd"/>
      <w:r w:rsidRPr="00CE779A">
        <w:t xml:space="preserve"> </w:t>
      </w:r>
    </w:p>
    <w:p w14:paraId="41E6108C" w14:textId="1DF70ED1" w:rsidR="00CE779A" w:rsidRPr="004F567F" w:rsidRDefault="00CE779A" w:rsidP="00CE779A">
      <w:pPr>
        <w:pStyle w:val="Paragraphedeliste"/>
        <w:numPr>
          <w:ilvl w:val="0"/>
          <w:numId w:val="4"/>
        </w:numPr>
        <w:tabs>
          <w:tab w:val="left" w:pos="1598"/>
        </w:tabs>
        <w:spacing w:before="100" w:line="245" w:lineRule="exact"/>
        <w:ind w:hanging="1391"/>
      </w:pPr>
      <w:r w:rsidRPr="00CE779A">
        <w:t xml:space="preserve">Photos de l’AGA </w:t>
      </w:r>
    </w:p>
    <w:p w14:paraId="76FE260B" w14:textId="77777777" w:rsidR="007553D1" w:rsidRDefault="007553D1" w:rsidP="007553D1">
      <w:pPr>
        <w:pStyle w:val="Corpsdetexte"/>
        <w:spacing w:before="10"/>
        <w:ind w:left="0"/>
        <w:rPr>
          <w:sz w:val="35"/>
        </w:rPr>
      </w:pPr>
    </w:p>
    <w:p w14:paraId="62655E7F" w14:textId="34F65BC0" w:rsidR="00640FB4" w:rsidRDefault="00640FB4" w:rsidP="00175689">
      <w:pPr>
        <w:spacing w:after="160" w:line="259" w:lineRule="auto"/>
      </w:pPr>
      <w:r w:rsidRPr="00595B97">
        <w:rPr>
          <w:b/>
          <w:sz w:val="22"/>
          <w:u w:val="single"/>
        </w:rPr>
        <w:t>Ce communiqué de presse en français est une traduction de la version originale.</w:t>
      </w:r>
    </w:p>
    <w:p w14:paraId="65E724AC" w14:textId="77777777" w:rsidR="00640FB4" w:rsidRDefault="00640FB4" w:rsidP="002D5C4C">
      <w:pPr>
        <w:tabs>
          <w:tab w:val="left" w:pos="2955"/>
        </w:tabs>
        <w:spacing w:line="240" w:lineRule="auto"/>
        <w:rPr>
          <w:b/>
          <w:szCs w:val="20"/>
        </w:rPr>
      </w:pPr>
    </w:p>
    <w:p w14:paraId="0C25B125" w14:textId="77777777" w:rsidR="000E03F1" w:rsidRPr="009D0A3B" w:rsidRDefault="000E03F1" w:rsidP="000E03F1">
      <w:pPr>
        <w:spacing w:line="276" w:lineRule="auto"/>
        <w:jc w:val="both"/>
        <w:rPr>
          <w:rFonts w:ascii="Calibri" w:hAnsi="Calibri"/>
          <w:szCs w:val="20"/>
          <w:lang w:eastAsia="zh-CN"/>
        </w:rPr>
      </w:pPr>
      <w:r w:rsidRPr="009D0A3B">
        <w:rPr>
          <w:b/>
          <w:bCs/>
        </w:rPr>
        <w:t>A propos de Henkel</w:t>
      </w:r>
    </w:p>
    <w:p w14:paraId="1D099E21" w14:textId="77777777" w:rsidR="000E03F1" w:rsidRPr="00841FC3" w:rsidRDefault="000E03F1" w:rsidP="000E03F1">
      <w:pPr>
        <w:jc w:val="both"/>
      </w:pPr>
      <w:r w:rsidRPr="009D0A3B">
        <w:rPr>
          <w:color w:val="000000"/>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9D0A3B">
        <w:rPr>
          <w:color w:val="000000"/>
        </w:rPr>
        <w:t>Adhesive</w:t>
      </w:r>
      <w:proofErr w:type="spellEnd"/>
      <w:r w:rsidRPr="009D0A3B">
        <w:rPr>
          <w:color w:val="000000"/>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2018, le Groupe a réalisé un chiffre d’affaires de près de 20 milliards d’euros et un résultat d’exploitation ajusté de près de 3,5 milliards d’euros. Henkel emploie plus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w:t>
      </w:r>
      <w:r w:rsidRPr="009D0A3B">
        <w:t xml:space="preserve"> Les actions préférentielles Henkel sont listées à l’indice boursier allemand DAX. Pour en savoir plus, rendez-vous sur </w:t>
      </w:r>
      <w:hyperlink r:id="rId11" w:history="1">
        <w:r w:rsidRPr="009D0A3B">
          <w:rPr>
            <w:rStyle w:val="Lienhypertexte"/>
          </w:rPr>
          <w:t>www.henkel.fr</w:t>
        </w:r>
      </w:hyperlink>
      <w:r w:rsidRPr="009D0A3B">
        <w:rPr>
          <w:color w:val="00B050"/>
        </w:rPr>
        <w:t>.</w:t>
      </w:r>
    </w:p>
    <w:p w14:paraId="1504089F" w14:textId="77777777" w:rsidR="000E03F1" w:rsidRDefault="000E03F1" w:rsidP="000E03F1">
      <w:pPr>
        <w:spacing w:line="360" w:lineRule="auto"/>
        <w:jc w:val="both"/>
        <w:rPr>
          <w:rFonts w:cs="Arial"/>
          <w:sz w:val="22"/>
          <w:szCs w:val="22"/>
        </w:rPr>
      </w:pPr>
    </w:p>
    <w:p w14:paraId="56CB6AD1" w14:textId="77777777" w:rsidR="00640FB4" w:rsidRPr="00A22E62" w:rsidRDefault="00640FB4" w:rsidP="00640FB4">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w:t>
      </w:r>
      <w:proofErr w:type="spellStart"/>
      <w:r>
        <w:rPr>
          <w:color w:val="000000"/>
          <w:sz w:val="16"/>
        </w:rPr>
        <w:t>KGaA</w:t>
      </w:r>
      <w:proofErr w:type="spellEnd"/>
      <w:r>
        <w:rPr>
          <w:color w:val="000000"/>
          <w:sz w:val="16"/>
        </w:rPr>
        <w:t xml:space="preserve">. Les prévisions sont caractérisées par l’emploi de termes tels </w:t>
      </w:r>
      <w:proofErr w:type="gramStart"/>
      <w:r>
        <w:rPr>
          <w:color w:val="000000"/>
          <w:sz w:val="16"/>
        </w:rPr>
        <w:t>que attendre</w:t>
      </w:r>
      <w:proofErr w:type="gramEnd"/>
      <w:r>
        <w:rPr>
          <w:color w:val="000000"/>
          <w:sz w:val="16"/>
        </w:rPr>
        <w:t xml:space="preserv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Pr>
          <w:color w:val="000000"/>
          <w:sz w:val="16"/>
        </w:rPr>
        <w:t>KGaA</w:t>
      </w:r>
      <w:proofErr w:type="spellEnd"/>
      <w:r>
        <w:rPr>
          <w:color w:val="000000"/>
          <w:sz w:val="16"/>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14:paraId="54CDB076" w14:textId="77777777" w:rsidR="00640FB4" w:rsidRPr="000230E9" w:rsidRDefault="00640FB4" w:rsidP="00640FB4">
      <w:pPr>
        <w:spacing w:line="240" w:lineRule="auto"/>
        <w:jc w:val="both"/>
        <w:rPr>
          <w:rFonts w:cs="Arial"/>
          <w:b/>
          <w:szCs w:val="20"/>
          <w:u w:val="single"/>
        </w:rPr>
      </w:pPr>
    </w:p>
    <w:p w14:paraId="1D50849F" w14:textId="4D2A43CB" w:rsidR="00D44C67" w:rsidRPr="000230E9" w:rsidRDefault="00D44C67" w:rsidP="00D44C67">
      <w:pPr>
        <w:spacing w:line="240" w:lineRule="auto"/>
        <w:jc w:val="both"/>
        <w:rPr>
          <w:sz w:val="16"/>
        </w:rPr>
      </w:pPr>
      <w:r w:rsidRPr="000230E9">
        <w:rPr>
          <w:sz w:val="16"/>
        </w:rPr>
        <w:t xml:space="preserve">Ce document contient – dans le cadre de </w:t>
      </w:r>
      <w:proofErr w:type="spellStart"/>
      <w:r w:rsidRPr="000230E9">
        <w:rPr>
          <w:sz w:val="16"/>
        </w:rPr>
        <w:t>reporting</w:t>
      </w:r>
      <w:proofErr w:type="spellEnd"/>
      <w:r w:rsidRPr="000230E9">
        <w:rPr>
          <w:sz w:val="16"/>
        </w:rPr>
        <w:t xml:space="preserve"> financier en vigueur qui n’est pas clairement défini – des indicateurs financiers supplémentaires qui sont ou peuvent être des moyens alternatifs d’évaluer les performances (indicateurs dits « non GAAP »). Ces indicateurs financiers supplémentaires ne doivent pas être pris en compte isolément ou comme des moyens de mesurer les actifs nets et les positions financières de Henkel ou le résultat de ses opérations ; tels que présentés dans le cadre de ses États financiers consolidés. D’autres entreprises qui utilisent ou décrivent des indicateurs de performance portant le même nom peuvent les calculer d’une manière différente.</w:t>
      </w:r>
    </w:p>
    <w:p w14:paraId="34FC9C95" w14:textId="77777777" w:rsidR="00D44C67" w:rsidRPr="000230E9" w:rsidRDefault="00D44C67" w:rsidP="00D44C67">
      <w:pPr>
        <w:pStyle w:val="Corpsdetexte"/>
        <w:spacing w:before="11"/>
        <w:rPr>
          <w:sz w:val="16"/>
        </w:rPr>
      </w:pPr>
    </w:p>
    <w:p w14:paraId="5A0FCB48" w14:textId="56A51D1D" w:rsidR="00D44C67" w:rsidRPr="000230E9" w:rsidRDefault="00D44C67" w:rsidP="00D44C67">
      <w:pPr>
        <w:tabs>
          <w:tab w:val="left" w:pos="-142"/>
        </w:tabs>
        <w:spacing w:line="240" w:lineRule="auto"/>
        <w:ind w:hanging="1134"/>
        <w:rPr>
          <w:sz w:val="16"/>
        </w:rPr>
      </w:pPr>
      <w:r w:rsidRPr="000230E9">
        <w:rPr>
          <w:sz w:val="16"/>
        </w:rPr>
        <w:t xml:space="preserve"> </w:t>
      </w:r>
      <w:r w:rsidRPr="000230E9">
        <w:rPr>
          <w:sz w:val="16"/>
        </w:rPr>
        <w:tab/>
      </w:r>
      <w:r w:rsidRPr="000230E9">
        <w:rPr>
          <w:sz w:val="16"/>
        </w:rPr>
        <w:tab/>
        <w:t>Ce communiqué est publié à titre informatif uniquement et ne représente pas un conseil en investissement. Ce n'est pas une offre de vente de titres ni une demande d'offre d'achat de titres.</w:t>
      </w:r>
    </w:p>
    <w:p w14:paraId="71F78537" w14:textId="77777777" w:rsidR="00640FB4" w:rsidRPr="006A514C" w:rsidRDefault="00640FB4" w:rsidP="00640FB4">
      <w:pPr>
        <w:tabs>
          <w:tab w:val="left" w:pos="709"/>
          <w:tab w:val="left" w:pos="4536"/>
          <w:tab w:val="left" w:pos="5245"/>
        </w:tabs>
        <w:spacing w:line="240" w:lineRule="auto"/>
        <w:rPr>
          <w:color w:val="FF0000"/>
          <w:szCs w:val="20"/>
        </w:rPr>
      </w:pPr>
    </w:p>
    <w:p w14:paraId="064A30DF" w14:textId="77777777" w:rsidR="00640FB4" w:rsidRPr="006A514C" w:rsidRDefault="00640FB4" w:rsidP="000E03F1">
      <w:pPr>
        <w:spacing w:line="360" w:lineRule="auto"/>
        <w:jc w:val="both"/>
        <w:rPr>
          <w:rFonts w:cs="Arial"/>
          <w:color w:val="FF0000"/>
          <w:sz w:val="22"/>
          <w:szCs w:val="22"/>
        </w:rPr>
      </w:pPr>
    </w:p>
    <w:p w14:paraId="674195FA" w14:textId="77777777" w:rsidR="007A31AD" w:rsidRPr="00F3382D" w:rsidRDefault="007A31AD" w:rsidP="003C5489">
      <w:pPr>
        <w:spacing w:before="34" w:line="240" w:lineRule="auto"/>
        <w:ind w:right="718"/>
        <w:jc w:val="both"/>
        <w:rPr>
          <w:b/>
          <w:szCs w:val="20"/>
          <w:u w:val="single"/>
        </w:rPr>
      </w:pPr>
      <w:r w:rsidRPr="00F3382D">
        <w:rPr>
          <w:b/>
          <w:szCs w:val="20"/>
          <w:u w:val="single"/>
        </w:rPr>
        <w:lastRenderedPageBreak/>
        <w:t xml:space="preserve">Contacts presse : </w:t>
      </w:r>
    </w:p>
    <w:p w14:paraId="5A239626" w14:textId="77777777" w:rsidR="007A31AD" w:rsidRPr="003C5489" w:rsidRDefault="007A31AD" w:rsidP="003C5489">
      <w:pPr>
        <w:spacing w:before="34" w:line="240" w:lineRule="auto"/>
        <w:ind w:right="718"/>
        <w:jc w:val="both"/>
        <w:rPr>
          <w:szCs w:val="20"/>
        </w:rPr>
      </w:pPr>
      <w:r w:rsidRPr="003C5489">
        <w:rPr>
          <w:szCs w:val="20"/>
        </w:rPr>
        <w:t>Henkel</w:t>
      </w:r>
      <w:r w:rsidRPr="003C5489">
        <w:rPr>
          <w:szCs w:val="20"/>
        </w:rPr>
        <w:tab/>
      </w:r>
      <w:r w:rsidRPr="003C5489">
        <w:rPr>
          <w:szCs w:val="20"/>
        </w:rPr>
        <w:tab/>
      </w:r>
      <w:r w:rsidRPr="003C5489">
        <w:rPr>
          <w:szCs w:val="20"/>
        </w:rPr>
        <w:tab/>
      </w:r>
      <w:r w:rsidRPr="003C5489">
        <w:rPr>
          <w:szCs w:val="20"/>
        </w:rPr>
        <w:tab/>
      </w:r>
      <w:r w:rsidRPr="003C5489">
        <w:rPr>
          <w:szCs w:val="20"/>
        </w:rPr>
        <w:tab/>
      </w:r>
      <w:r w:rsidRPr="003C5489">
        <w:rPr>
          <w:szCs w:val="20"/>
        </w:rPr>
        <w:tab/>
      </w:r>
      <w:r w:rsidRPr="003C5489">
        <w:rPr>
          <w:szCs w:val="20"/>
        </w:rPr>
        <w:tab/>
        <w:t xml:space="preserve">Agence </w:t>
      </w:r>
      <w:proofErr w:type="spellStart"/>
      <w:r w:rsidRPr="003C5489">
        <w:rPr>
          <w:szCs w:val="20"/>
        </w:rPr>
        <w:t>Burson</w:t>
      </w:r>
      <w:proofErr w:type="spellEnd"/>
      <w:r w:rsidRPr="003C5489">
        <w:rPr>
          <w:szCs w:val="20"/>
        </w:rPr>
        <w:t xml:space="preserve"> </w:t>
      </w:r>
      <w:proofErr w:type="spellStart"/>
      <w:r w:rsidRPr="003C5489">
        <w:rPr>
          <w:szCs w:val="20"/>
        </w:rPr>
        <w:t>Marsteller</w:t>
      </w:r>
      <w:proofErr w:type="spellEnd"/>
      <w:r w:rsidRPr="003C5489">
        <w:rPr>
          <w:szCs w:val="20"/>
        </w:rPr>
        <w:t xml:space="preserve"> </w:t>
      </w:r>
      <w:proofErr w:type="spellStart"/>
      <w:r w:rsidRPr="003C5489">
        <w:rPr>
          <w:szCs w:val="20"/>
        </w:rPr>
        <w:t>i&amp;e</w:t>
      </w:r>
      <w:proofErr w:type="spellEnd"/>
    </w:p>
    <w:p w14:paraId="22441316" w14:textId="77777777" w:rsidR="007A31AD" w:rsidRPr="00F3382D" w:rsidRDefault="007A31AD" w:rsidP="003C5489">
      <w:pPr>
        <w:spacing w:before="34" w:line="240" w:lineRule="auto"/>
        <w:ind w:right="718"/>
        <w:jc w:val="both"/>
        <w:rPr>
          <w:szCs w:val="20"/>
        </w:rPr>
      </w:pPr>
      <w:r w:rsidRPr="00F3382D">
        <w:rPr>
          <w:szCs w:val="20"/>
        </w:rPr>
        <w:t>Stéphanie Coignard</w:t>
      </w:r>
      <w:r w:rsidRPr="00F3382D">
        <w:rPr>
          <w:szCs w:val="20"/>
        </w:rPr>
        <w:tab/>
      </w:r>
      <w:r w:rsidRPr="00F3382D">
        <w:rPr>
          <w:szCs w:val="20"/>
        </w:rPr>
        <w:tab/>
      </w:r>
      <w:r w:rsidRPr="00F3382D">
        <w:rPr>
          <w:szCs w:val="20"/>
        </w:rPr>
        <w:tab/>
      </w:r>
      <w:r w:rsidRPr="00F3382D">
        <w:rPr>
          <w:szCs w:val="20"/>
        </w:rPr>
        <w:tab/>
      </w:r>
      <w:r w:rsidRPr="00F3382D">
        <w:rPr>
          <w:szCs w:val="20"/>
        </w:rPr>
        <w:tab/>
        <w:t>Paolo Ghilardi</w:t>
      </w:r>
    </w:p>
    <w:p w14:paraId="289D0052" w14:textId="77777777" w:rsidR="007A31AD" w:rsidRPr="00F3382D" w:rsidRDefault="007A31AD" w:rsidP="003C5489">
      <w:pPr>
        <w:spacing w:before="34" w:line="240" w:lineRule="auto"/>
        <w:ind w:right="718"/>
        <w:jc w:val="both"/>
        <w:rPr>
          <w:szCs w:val="20"/>
        </w:rPr>
      </w:pPr>
      <w:r w:rsidRPr="00F3382D">
        <w:rPr>
          <w:szCs w:val="20"/>
        </w:rPr>
        <w:t>Tél : 01 46 84 92 23</w:t>
      </w:r>
      <w:r w:rsidRPr="00F3382D">
        <w:rPr>
          <w:szCs w:val="20"/>
        </w:rPr>
        <w:tab/>
      </w:r>
      <w:r w:rsidRPr="00F3382D">
        <w:rPr>
          <w:szCs w:val="20"/>
        </w:rPr>
        <w:tab/>
      </w:r>
      <w:r w:rsidRPr="00F3382D">
        <w:rPr>
          <w:szCs w:val="20"/>
        </w:rPr>
        <w:tab/>
      </w:r>
      <w:r w:rsidRPr="00F3382D">
        <w:rPr>
          <w:szCs w:val="20"/>
        </w:rPr>
        <w:tab/>
      </w:r>
      <w:r w:rsidRPr="00F3382D">
        <w:rPr>
          <w:szCs w:val="20"/>
        </w:rPr>
        <w:tab/>
        <w:t>Tél : 01 56 03 13 02</w:t>
      </w:r>
    </w:p>
    <w:p w14:paraId="2A220EA6" w14:textId="77777777" w:rsidR="007A31AD" w:rsidRPr="00F3382D" w:rsidRDefault="00B1251D" w:rsidP="003C5489">
      <w:pPr>
        <w:spacing w:line="240" w:lineRule="auto"/>
        <w:jc w:val="both"/>
        <w:rPr>
          <w:rStyle w:val="Lienhypertexte"/>
          <w:szCs w:val="20"/>
        </w:rPr>
      </w:pPr>
      <w:hyperlink r:id="rId12" w:history="1">
        <w:r w:rsidR="007A31AD" w:rsidRPr="00F3382D">
          <w:rPr>
            <w:rStyle w:val="Lienhypertexte"/>
            <w:szCs w:val="20"/>
          </w:rPr>
          <w:t>stephanie.coignard@henkel.com</w:t>
        </w:r>
      </w:hyperlink>
      <w:r w:rsidR="007A31AD" w:rsidRPr="00F3382D">
        <w:rPr>
          <w:rStyle w:val="Lienhypertexte"/>
          <w:szCs w:val="20"/>
          <w:u w:val="none"/>
        </w:rPr>
        <w:tab/>
      </w:r>
      <w:r w:rsidR="007A31AD" w:rsidRPr="00F3382D">
        <w:rPr>
          <w:rStyle w:val="Lienhypertexte"/>
          <w:szCs w:val="20"/>
          <w:u w:val="none"/>
        </w:rPr>
        <w:tab/>
      </w:r>
      <w:r w:rsidR="007A31AD" w:rsidRPr="00F3382D">
        <w:rPr>
          <w:rStyle w:val="Lienhypertexte"/>
          <w:szCs w:val="20"/>
          <w:u w:val="none"/>
        </w:rPr>
        <w:tab/>
      </w:r>
      <w:hyperlink r:id="rId13" w:history="1">
        <w:r w:rsidR="007A31AD" w:rsidRPr="00F3382D">
          <w:rPr>
            <w:rStyle w:val="Lienhypertexte"/>
            <w:szCs w:val="20"/>
          </w:rPr>
          <w:t>paolo.ghilardi@bm.com</w:t>
        </w:r>
      </w:hyperlink>
    </w:p>
    <w:p w14:paraId="7798CD5E" w14:textId="2A60C38D" w:rsidR="007A31AD" w:rsidRDefault="007A31AD" w:rsidP="003C5489">
      <w:pPr>
        <w:spacing w:line="240" w:lineRule="auto"/>
        <w:jc w:val="both"/>
        <w:rPr>
          <w:szCs w:val="20"/>
        </w:rPr>
      </w:pPr>
    </w:p>
    <w:p w14:paraId="5D3ACA58" w14:textId="33716ECE" w:rsidR="00D44C67" w:rsidRDefault="00D44C67" w:rsidP="003C5489">
      <w:pPr>
        <w:spacing w:line="240" w:lineRule="auto"/>
        <w:jc w:val="both"/>
        <w:rPr>
          <w:szCs w:val="20"/>
        </w:rPr>
      </w:pPr>
    </w:p>
    <w:p w14:paraId="21B4B0B3" w14:textId="2BEB9107" w:rsidR="00D44C67" w:rsidRDefault="00D44C67" w:rsidP="003C5489">
      <w:pPr>
        <w:spacing w:line="240" w:lineRule="auto"/>
        <w:jc w:val="both"/>
        <w:rPr>
          <w:szCs w:val="20"/>
        </w:rPr>
      </w:pPr>
    </w:p>
    <w:p w14:paraId="14CF4275" w14:textId="1E8CEFA6" w:rsidR="00D44C67" w:rsidRDefault="00B1251D" w:rsidP="00D44C67">
      <w:pPr>
        <w:ind w:right="6945"/>
      </w:pPr>
      <w:hyperlink r:id="rId14" w:history="1">
        <w:r w:rsidR="00D44C67" w:rsidRPr="0007477D">
          <w:rPr>
            <w:rStyle w:val="Lienhypertexte"/>
          </w:rPr>
          <w:t>www.henkel.com/press</w:t>
        </w:r>
      </w:hyperlink>
      <w:r w:rsidR="00D44C67">
        <w:rPr>
          <w:color w:val="0000FF"/>
        </w:rPr>
        <w:t xml:space="preserve"> </w:t>
      </w:r>
      <w:hyperlink r:id="rId15">
        <w:r w:rsidR="00D44C67">
          <w:rPr>
            <w:color w:val="0000FF"/>
            <w:u w:val="single" w:color="0000FF"/>
          </w:rPr>
          <w:t>www.henkel.com/ir</w:t>
        </w:r>
      </w:hyperlink>
    </w:p>
    <w:p w14:paraId="072796C2" w14:textId="77777777" w:rsidR="00D44C67" w:rsidRPr="00F3382D" w:rsidRDefault="00D44C67" w:rsidP="003C5489">
      <w:pPr>
        <w:spacing w:line="240" w:lineRule="auto"/>
        <w:jc w:val="both"/>
        <w:rPr>
          <w:szCs w:val="20"/>
        </w:rPr>
      </w:pPr>
    </w:p>
    <w:sectPr w:rsidR="00D44C67" w:rsidRPr="00F3382D" w:rsidSect="00F3382D">
      <w:headerReference w:type="default" r:id="rId16"/>
      <w:footerReference w:type="default" r:id="rId17"/>
      <w:headerReference w:type="first" r:id="rId18"/>
      <w:footerReference w:type="first" r:id="rId19"/>
      <w:pgSz w:w="11907" w:h="16840" w:code="9"/>
      <w:pgMar w:top="510" w:right="1417"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0FB9A" w14:textId="77777777" w:rsidR="00B1251D" w:rsidRDefault="00B1251D">
      <w:pPr>
        <w:spacing w:line="240" w:lineRule="auto"/>
      </w:pPr>
      <w:r>
        <w:separator/>
      </w:r>
    </w:p>
  </w:endnote>
  <w:endnote w:type="continuationSeparator" w:id="0">
    <w:p w14:paraId="5ED624DB" w14:textId="77777777" w:rsidR="00B1251D" w:rsidRDefault="00B12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E5A8" w14:textId="77777777" w:rsidR="00027FA3" w:rsidRPr="00BA1B20" w:rsidRDefault="002206DF">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C35D7A">
      <w:rPr>
        <w:b w:val="0"/>
        <w:noProof/>
        <w:color w:val="auto"/>
        <w:sz w:val="14"/>
        <w:szCs w:val="14"/>
      </w:rPr>
      <w:t>2</w:t>
    </w:r>
    <w:r w:rsidRPr="00BA1B20">
      <w:rPr>
        <w:b w:val="0"/>
        <w:color w:val="auto"/>
        <w:sz w:val="14"/>
        <w:szCs w:val="14"/>
      </w:rPr>
      <w:fldChar w:fldCharType="end"/>
    </w:r>
    <w:r>
      <w:rPr>
        <w:b w:val="0"/>
        <w:color w:val="auto"/>
        <w:sz w:val="14"/>
      </w:rPr>
      <w:t>/</w:t>
    </w:r>
    <w:r w:rsidR="008F7D82">
      <w:rPr>
        <w:b w:val="0"/>
        <w:noProof/>
        <w:color w:val="auto"/>
        <w:sz w:val="14"/>
        <w:szCs w:val="14"/>
      </w:rPr>
      <w:fldChar w:fldCharType="begin"/>
    </w:r>
    <w:r w:rsidR="008F7D82">
      <w:rPr>
        <w:b w:val="0"/>
        <w:noProof/>
        <w:color w:val="auto"/>
        <w:sz w:val="14"/>
        <w:szCs w:val="14"/>
      </w:rPr>
      <w:instrText xml:space="preserve"> NUMPAGES  \* Arabic  \* MERGEFORMAT </w:instrText>
    </w:r>
    <w:r w:rsidR="008F7D82">
      <w:rPr>
        <w:b w:val="0"/>
        <w:noProof/>
        <w:color w:val="auto"/>
        <w:sz w:val="14"/>
        <w:szCs w:val="14"/>
      </w:rPr>
      <w:fldChar w:fldCharType="separate"/>
    </w:r>
    <w:r w:rsidR="00C35D7A" w:rsidRPr="00C35D7A">
      <w:rPr>
        <w:b w:val="0"/>
        <w:noProof/>
        <w:color w:val="auto"/>
        <w:sz w:val="14"/>
        <w:szCs w:val="14"/>
      </w:rPr>
      <w:t>2</w:t>
    </w:r>
    <w:r w:rsidR="008F7D82">
      <w:rPr>
        <w:b w:val="0"/>
        <w:noProof/>
        <w:color w:val="auto"/>
        <w:sz w:val="14"/>
        <w:szCs w:val="14"/>
      </w:rPr>
      <w:fldChar w:fldCharType="end"/>
    </w:r>
  </w:p>
  <w:p w14:paraId="4870FB6D" w14:textId="77777777" w:rsidR="00EF7166" w:rsidRDefault="00EF71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281C" w14:textId="77777777" w:rsidR="00D50E20" w:rsidRDefault="00EF2878" w:rsidP="00D50E20">
    <w:pPr>
      <w:pStyle w:val="Pieddepage"/>
      <w:jc w:val="distribute"/>
      <w:rPr>
        <w:b w:val="0"/>
      </w:rPr>
    </w:pPr>
    <w:r w:rsidRPr="00EF2878">
      <w:rPr>
        <w:b w:val="0"/>
        <w:noProof/>
      </w:rPr>
      <w:drawing>
        <wp:inline distT="0" distB="0" distL="0" distR="0" wp14:anchorId="73F57BE9" wp14:editId="2B9F8924">
          <wp:extent cx="5781675" cy="3048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14:paraId="64E485EC" w14:textId="77777777" w:rsidR="00093716" w:rsidRDefault="00093716" w:rsidP="00093716">
    <w:pPr>
      <w:pStyle w:val="Pieddepage"/>
      <w:jc w:val="distribute"/>
      <w:rPr>
        <w:b w:val="0"/>
      </w:rPr>
    </w:pPr>
  </w:p>
  <w:p w14:paraId="2DF2A114" w14:textId="77777777" w:rsidR="00656125" w:rsidRPr="004A4699" w:rsidRDefault="00656125"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9C2E7" w14:textId="77777777" w:rsidR="00B1251D" w:rsidRDefault="00B1251D">
      <w:pPr>
        <w:spacing w:line="240" w:lineRule="auto"/>
      </w:pPr>
      <w:r>
        <w:separator/>
      </w:r>
    </w:p>
  </w:footnote>
  <w:footnote w:type="continuationSeparator" w:id="0">
    <w:p w14:paraId="447C8F52" w14:textId="77777777" w:rsidR="00B1251D" w:rsidRDefault="00B125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CBAB" w14:textId="77777777" w:rsidR="00027FA3" w:rsidRDefault="006B6818">
    <w:pPr>
      <w:pStyle w:val="En-tte"/>
      <w:spacing w:after="567" w:line="280" w:lineRule="exact"/>
      <w:jc w:val="right"/>
    </w:pPr>
    <w:r>
      <w:rPr>
        <w:noProof/>
      </w:rPr>
      <mc:AlternateContent>
        <mc:Choice Requires="wpg">
          <w:drawing>
            <wp:anchor distT="0" distB="0" distL="114300" distR="114300" simplePos="0" relativeHeight="251657728" behindDoc="0" locked="0" layoutInCell="1" allowOverlap="1" wp14:anchorId="624030C6" wp14:editId="539C0D5F">
              <wp:simplePos x="0" y="0"/>
              <wp:positionH relativeFrom="page">
                <wp:posOffset>180340</wp:posOffset>
              </wp:positionH>
              <wp:positionV relativeFrom="page">
                <wp:posOffset>3780790</wp:posOffset>
              </wp:positionV>
              <wp:extent cx="183515" cy="3796030"/>
              <wp:effectExtent l="0" t="0" r="6985"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8"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84567" id="Group 1"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">
              <v:line id="Line 2"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3"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v:line id="Line 4"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w10:wrap anchorx="page" anchory="page"/>
            </v:group>
          </w:pict>
        </mc:Fallback>
      </mc:AlternateContent>
    </w:r>
  </w:p>
  <w:p w14:paraId="317D5F20" w14:textId="77777777" w:rsidR="00EF7166" w:rsidRDefault="00EF71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EC1A" w14:textId="77777777" w:rsidR="00027FA3" w:rsidRDefault="00ED3C8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58752" behindDoc="0" locked="1" layoutInCell="1" allowOverlap="1" wp14:anchorId="24B9CF81" wp14:editId="075A411D">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6DF">
      <w:rPr>
        <w:b/>
        <w:bCs/>
        <w:sz w:val="36"/>
        <w:szCs w:val="36"/>
      </w:rPr>
      <w:tab/>
    </w:r>
  </w:p>
  <w:p w14:paraId="4A8B731E" w14:textId="77777777" w:rsidR="00027FA3" w:rsidRDefault="006B6818">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6704" behindDoc="0" locked="0" layoutInCell="1" allowOverlap="1" wp14:anchorId="2C80A052" wp14:editId="5D9338C3">
              <wp:simplePos x="0" y="0"/>
              <wp:positionH relativeFrom="page">
                <wp:posOffset>180340</wp:posOffset>
              </wp:positionH>
              <wp:positionV relativeFrom="page">
                <wp:posOffset>3780790</wp:posOffset>
              </wp:positionV>
              <wp:extent cx="179705" cy="3780155"/>
              <wp:effectExtent l="0" t="0" r="1079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1CFD9" id="Group 5"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">
              <v:line id="Line 6"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7"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8"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r w:rsidR="002206DF">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26F"/>
    <w:multiLevelType w:val="hybridMultilevel"/>
    <w:tmpl w:val="D8782664"/>
    <w:lvl w:ilvl="0" w:tplc="1E481C58">
      <w:numFmt w:val="bullet"/>
      <w:lvlText w:val=""/>
      <w:lvlJc w:val="left"/>
      <w:pPr>
        <w:ind w:left="1598" w:hanging="360"/>
      </w:pPr>
      <w:rPr>
        <w:rFonts w:ascii="Symbol" w:eastAsia="Symbol" w:hAnsi="Symbol" w:cs="Symbol" w:hint="default"/>
        <w:sz w:val="24"/>
        <w:szCs w:val="24"/>
      </w:rPr>
    </w:lvl>
    <w:lvl w:ilvl="1" w:tplc="D4A8C138">
      <w:numFmt w:val="bullet"/>
      <w:lvlText w:val="•"/>
      <w:lvlJc w:val="left"/>
      <w:pPr>
        <w:ind w:left="2492" w:hanging="360"/>
      </w:pPr>
      <w:rPr>
        <w:rFonts w:hint="default"/>
      </w:rPr>
    </w:lvl>
    <w:lvl w:ilvl="2" w:tplc="11D47508">
      <w:numFmt w:val="bullet"/>
      <w:lvlText w:val="•"/>
      <w:lvlJc w:val="left"/>
      <w:pPr>
        <w:ind w:left="3385" w:hanging="360"/>
      </w:pPr>
      <w:rPr>
        <w:rFonts w:hint="default"/>
      </w:rPr>
    </w:lvl>
    <w:lvl w:ilvl="3" w:tplc="2AAA0D70">
      <w:numFmt w:val="bullet"/>
      <w:lvlText w:val="•"/>
      <w:lvlJc w:val="left"/>
      <w:pPr>
        <w:ind w:left="4277" w:hanging="360"/>
      </w:pPr>
      <w:rPr>
        <w:rFonts w:hint="default"/>
      </w:rPr>
    </w:lvl>
    <w:lvl w:ilvl="4" w:tplc="D6DEADC0">
      <w:numFmt w:val="bullet"/>
      <w:lvlText w:val="•"/>
      <w:lvlJc w:val="left"/>
      <w:pPr>
        <w:ind w:left="5170" w:hanging="360"/>
      </w:pPr>
      <w:rPr>
        <w:rFonts w:hint="default"/>
      </w:rPr>
    </w:lvl>
    <w:lvl w:ilvl="5" w:tplc="45BCA892">
      <w:numFmt w:val="bullet"/>
      <w:lvlText w:val="•"/>
      <w:lvlJc w:val="left"/>
      <w:pPr>
        <w:ind w:left="6063" w:hanging="360"/>
      </w:pPr>
      <w:rPr>
        <w:rFonts w:hint="default"/>
      </w:rPr>
    </w:lvl>
    <w:lvl w:ilvl="6" w:tplc="930010BE">
      <w:numFmt w:val="bullet"/>
      <w:lvlText w:val="•"/>
      <w:lvlJc w:val="left"/>
      <w:pPr>
        <w:ind w:left="6955" w:hanging="360"/>
      </w:pPr>
      <w:rPr>
        <w:rFonts w:hint="default"/>
      </w:rPr>
    </w:lvl>
    <w:lvl w:ilvl="7" w:tplc="925EBF84">
      <w:numFmt w:val="bullet"/>
      <w:lvlText w:val="•"/>
      <w:lvlJc w:val="left"/>
      <w:pPr>
        <w:ind w:left="7848" w:hanging="360"/>
      </w:pPr>
      <w:rPr>
        <w:rFonts w:hint="default"/>
      </w:rPr>
    </w:lvl>
    <w:lvl w:ilvl="8" w:tplc="DD348DD0">
      <w:numFmt w:val="bullet"/>
      <w:lvlText w:val="•"/>
      <w:lvlJc w:val="left"/>
      <w:pPr>
        <w:ind w:left="8741" w:hanging="360"/>
      </w:pPr>
      <w:rPr>
        <w:rFonts w:hint="default"/>
      </w:rPr>
    </w:lvl>
  </w:abstractNum>
  <w:abstractNum w:abstractNumId="1" w15:restartNumberingAfterBreak="0">
    <w:nsid w:val="09570FC8"/>
    <w:multiLevelType w:val="hybridMultilevel"/>
    <w:tmpl w:val="453ECC82"/>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2E6F0F35"/>
    <w:multiLevelType w:val="hybridMultilevel"/>
    <w:tmpl w:val="479ED526"/>
    <w:lvl w:ilvl="0" w:tplc="A45CE496">
      <w:start w:val="1"/>
      <w:numFmt w:val="bullet"/>
      <w:lvlText w:val="▪"/>
      <w:lvlJc w:val="left"/>
      <w:pPr>
        <w:ind w:left="838" w:hanging="360"/>
      </w:pPr>
      <w:rPr>
        <w:rFonts w:ascii="Microsoft Sans Serif" w:eastAsia="Times New Roman" w:hAnsi="Microsoft Sans Serif" w:hint="default"/>
        <w:color w:val="E0000E"/>
        <w:sz w:val="24"/>
      </w:rPr>
    </w:lvl>
    <w:lvl w:ilvl="1" w:tplc="CAA46DA0">
      <w:start w:val="1"/>
      <w:numFmt w:val="bullet"/>
      <w:lvlText w:val="•"/>
      <w:lvlJc w:val="left"/>
      <w:pPr>
        <w:ind w:left="1745" w:hanging="360"/>
      </w:pPr>
      <w:rPr>
        <w:rFonts w:hint="default"/>
      </w:rPr>
    </w:lvl>
    <w:lvl w:ilvl="2" w:tplc="279C03FE">
      <w:start w:val="1"/>
      <w:numFmt w:val="bullet"/>
      <w:lvlText w:val="•"/>
      <w:lvlJc w:val="left"/>
      <w:pPr>
        <w:ind w:left="2652" w:hanging="360"/>
      </w:pPr>
      <w:rPr>
        <w:rFonts w:hint="default"/>
      </w:rPr>
    </w:lvl>
    <w:lvl w:ilvl="3" w:tplc="83A28468">
      <w:start w:val="1"/>
      <w:numFmt w:val="bullet"/>
      <w:lvlText w:val="•"/>
      <w:lvlJc w:val="left"/>
      <w:pPr>
        <w:ind w:left="3559" w:hanging="360"/>
      </w:pPr>
      <w:rPr>
        <w:rFonts w:hint="default"/>
      </w:rPr>
    </w:lvl>
    <w:lvl w:ilvl="4" w:tplc="FA1CA6EA">
      <w:start w:val="1"/>
      <w:numFmt w:val="bullet"/>
      <w:lvlText w:val="•"/>
      <w:lvlJc w:val="left"/>
      <w:pPr>
        <w:ind w:left="4465" w:hanging="360"/>
      </w:pPr>
      <w:rPr>
        <w:rFonts w:hint="default"/>
      </w:rPr>
    </w:lvl>
    <w:lvl w:ilvl="5" w:tplc="0E00520C">
      <w:start w:val="1"/>
      <w:numFmt w:val="bullet"/>
      <w:lvlText w:val="•"/>
      <w:lvlJc w:val="left"/>
      <w:pPr>
        <w:ind w:left="5372" w:hanging="360"/>
      </w:pPr>
      <w:rPr>
        <w:rFonts w:hint="default"/>
      </w:rPr>
    </w:lvl>
    <w:lvl w:ilvl="6" w:tplc="ED428124">
      <w:start w:val="1"/>
      <w:numFmt w:val="bullet"/>
      <w:lvlText w:val="•"/>
      <w:lvlJc w:val="left"/>
      <w:pPr>
        <w:ind w:left="6279" w:hanging="360"/>
      </w:pPr>
      <w:rPr>
        <w:rFonts w:hint="default"/>
      </w:rPr>
    </w:lvl>
    <w:lvl w:ilvl="7" w:tplc="BB901F32">
      <w:start w:val="1"/>
      <w:numFmt w:val="bullet"/>
      <w:lvlText w:val="•"/>
      <w:lvlJc w:val="left"/>
      <w:pPr>
        <w:ind w:left="7186" w:hanging="360"/>
      </w:pPr>
      <w:rPr>
        <w:rFonts w:hint="default"/>
      </w:rPr>
    </w:lvl>
    <w:lvl w:ilvl="8" w:tplc="4CB2A8E2">
      <w:start w:val="1"/>
      <w:numFmt w:val="bullet"/>
      <w:lvlText w:val="•"/>
      <w:lvlJc w:val="left"/>
      <w:pPr>
        <w:ind w:left="8092" w:hanging="360"/>
      </w:pPr>
      <w:rPr>
        <w:rFonts w:hint="default"/>
      </w:rPr>
    </w:lvl>
  </w:abstractNum>
  <w:abstractNum w:abstractNumId="3" w15:restartNumberingAfterBreak="0">
    <w:nsid w:val="727371E6"/>
    <w:multiLevelType w:val="hybridMultilevel"/>
    <w:tmpl w:val="AAEE0170"/>
    <w:lvl w:ilvl="0" w:tplc="A51497AC">
      <w:numFmt w:val="bullet"/>
      <w:lvlText w:val=""/>
      <w:lvlJc w:val="left"/>
      <w:pPr>
        <w:ind w:left="1958" w:hanging="360"/>
      </w:pPr>
      <w:rPr>
        <w:rFonts w:ascii="Symbol" w:eastAsia="Symbol" w:hAnsi="Symbol" w:cs="Symbol" w:hint="default"/>
        <w:w w:val="99"/>
        <w:sz w:val="20"/>
        <w:szCs w:val="20"/>
        <w:lang w:val="en-US" w:eastAsia="en-US" w:bidi="en-US"/>
      </w:rPr>
    </w:lvl>
    <w:lvl w:ilvl="1" w:tplc="2E0A86CA">
      <w:numFmt w:val="bullet"/>
      <w:lvlText w:val="•"/>
      <w:lvlJc w:val="left"/>
      <w:pPr>
        <w:ind w:left="2826" w:hanging="360"/>
      </w:pPr>
      <w:rPr>
        <w:rFonts w:hint="default"/>
        <w:lang w:val="en-US" w:eastAsia="en-US" w:bidi="en-US"/>
      </w:rPr>
    </w:lvl>
    <w:lvl w:ilvl="2" w:tplc="941EC334">
      <w:numFmt w:val="bullet"/>
      <w:lvlText w:val="•"/>
      <w:lvlJc w:val="left"/>
      <w:pPr>
        <w:ind w:left="3693" w:hanging="360"/>
      </w:pPr>
      <w:rPr>
        <w:rFonts w:hint="default"/>
        <w:lang w:val="en-US" w:eastAsia="en-US" w:bidi="en-US"/>
      </w:rPr>
    </w:lvl>
    <w:lvl w:ilvl="3" w:tplc="17F09EFA">
      <w:numFmt w:val="bullet"/>
      <w:lvlText w:val="•"/>
      <w:lvlJc w:val="left"/>
      <w:pPr>
        <w:ind w:left="4559" w:hanging="360"/>
      </w:pPr>
      <w:rPr>
        <w:rFonts w:hint="default"/>
        <w:lang w:val="en-US" w:eastAsia="en-US" w:bidi="en-US"/>
      </w:rPr>
    </w:lvl>
    <w:lvl w:ilvl="4" w:tplc="8C308DE8">
      <w:numFmt w:val="bullet"/>
      <w:lvlText w:val="•"/>
      <w:lvlJc w:val="left"/>
      <w:pPr>
        <w:ind w:left="5426" w:hanging="360"/>
      </w:pPr>
      <w:rPr>
        <w:rFonts w:hint="default"/>
        <w:lang w:val="en-US" w:eastAsia="en-US" w:bidi="en-US"/>
      </w:rPr>
    </w:lvl>
    <w:lvl w:ilvl="5" w:tplc="A990956E">
      <w:numFmt w:val="bullet"/>
      <w:lvlText w:val="•"/>
      <w:lvlJc w:val="left"/>
      <w:pPr>
        <w:ind w:left="6293" w:hanging="360"/>
      </w:pPr>
      <w:rPr>
        <w:rFonts w:hint="default"/>
        <w:lang w:val="en-US" w:eastAsia="en-US" w:bidi="en-US"/>
      </w:rPr>
    </w:lvl>
    <w:lvl w:ilvl="6" w:tplc="4148E704">
      <w:numFmt w:val="bullet"/>
      <w:lvlText w:val="•"/>
      <w:lvlJc w:val="left"/>
      <w:pPr>
        <w:ind w:left="7159" w:hanging="360"/>
      </w:pPr>
      <w:rPr>
        <w:rFonts w:hint="default"/>
        <w:lang w:val="en-US" w:eastAsia="en-US" w:bidi="en-US"/>
      </w:rPr>
    </w:lvl>
    <w:lvl w:ilvl="7" w:tplc="36326BF0">
      <w:numFmt w:val="bullet"/>
      <w:lvlText w:val="•"/>
      <w:lvlJc w:val="left"/>
      <w:pPr>
        <w:ind w:left="8026" w:hanging="360"/>
      </w:pPr>
      <w:rPr>
        <w:rFonts w:hint="default"/>
        <w:lang w:val="en-US" w:eastAsia="en-US" w:bidi="en-US"/>
      </w:rPr>
    </w:lvl>
    <w:lvl w:ilvl="8" w:tplc="671895D6">
      <w:numFmt w:val="bullet"/>
      <w:lvlText w:val="•"/>
      <w:lvlJc w:val="left"/>
      <w:pPr>
        <w:ind w:left="8893" w:hanging="360"/>
      </w:pPr>
      <w:rPr>
        <w:rFonts w:hint="default"/>
        <w:lang w:val="en-US" w:eastAsia="en-US" w:bidi="en-US"/>
      </w:rPr>
    </w:lvl>
  </w:abstractNum>
  <w:abstractNum w:abstractNumId="4" w15:restartNumberingAfterBreak="0">
    <w:nsid w:val="74AB05F8"/>
    <w:multiLevelType w:val="hybridMultilevel"/>
    <w:tmpl w:val="7B7CE358"/>
    <w:lvl w:ilvl="0" w:tplc="699A9934">
      <w:numFmt w:val="bullet"/>
      <w:lvlText w:val=""/>
      <w:lvlJc w:val="left"/>
      <w:pPr>
        <w:ind w:left="1958" w:hanging="360"/>
      </w:pPr>
      <w:rPr>
        <w:rFonts w:ascii="Symbol" w:eastAsia="Symbol" w:hAnsi="Symbol" w:cs="Symbol" w:hint="default"/>
        <w:w w:val="99"/>
        <w:sz w:val="20"/>
        <w:szCs w:val="20"/>
      </w:rPr>
    </w:lvl>
    <w:lvl w:ilvl="1" w:tplc="F2E4AED4">
      <w:numFmt w:val="bullet"/>
      <w:lvlText w:val="•"/>
      <w:lvlJc w:val="left"/>
      <w:pPr>
        <w:ind w:left="2816" w:hanging="360"/>
      </w:pPr>
      <w:rPr>
        <w:rFonts w:hint="default"/>
      </w:rPr>
    </w:lvl>
    <w:lvl w:ilvl="2" w:tplc="9ED6EE7E">
      <w:numFmt w:val="bullet"/>
      <w:lvlText w:val="•"/>
      <w:lvlJc w:val="left"/>
      <w:pPr>
        <w:ind w:left="3673" w:hanging="360"/>
      </w:pPr>
      <w:rPr>
        <w:rFonts w:hint="default"/>
      </w:rPr>
    </w:lvl>
    <w:lvl w:ilvl="3" w:tplc="16729A66">
      <w:numFmt w:val="bullet"/>
      <w:lvlText w:val="•"/>
      <w:lvlJc w:val="left"/>
      <w:pPr>
        <w:ind w:left="4529" w:hanging="360"/>
      </w:pPr>
      <w:rPr>
        <w:rFonts w:hint="default"/>
      </w:rPr>
    </w:lvl>
    <w:lvl w:ilvl="4" w:tplc="B7B087B0">
      <w:numFmt w:val="bullet"/>
      <w:lvlText w:val="•"/>
      <w:lvlJc w:val="left"/>
      <w:pPr>
        <w:ind w:left="5386" w:hanging="360"/>
      </w:pPr>
      <w:rPr>
        <w:rFonts w:hint="default"/>
      </w:rPr>
    </w:lvl>
    <w:lvl w:ilvl="5" w:tplc="F048AE04">
      <w:numFmt w:val="bullet"/>
      <w:lvlText w:val="•"/>
      <w:lvlJc w:val="left"/>
      <w:pPr>
        <w:ind w:left="6243" w:hanging="360"/>
      </w:pPr>
      <w:rPr>
        <w:rFonts w:hint="default"/>
      </w:rPr>
    </w:lvl>
    <w:lvl w:ilvl="6" w:tplc="5CE2AA8C">
      <w:numFmt w:val="bullet"/>
      <w:lvlText w:val="•"/>
      <w:lvlJc w:val="left"/>
      <w:pPr>
        <w:ind w:left="7099" w:hanging="360"/>
      </w:pPr>
      <w:rPr>
        <w:rFonts w:hint="default"/>
      </w:rPr>
    </w:lvl>
    <w:lvl w:ilvl="7" w:tplc="51ACB36E">
      <w:numFmt w:val="bullet"/>
      <w:lvlText w:val="•"/>
      <w:lvlJc w:val="left"/>
      <w:pPr>
        <w:ind w:left="7956" w:hanging="360"/>
      </w:pPr>
      <w:rPr>
        <w:rFonts w:hint="default"/>
      </w:rPr>
    </w:lvl>
    <w:lvl w:ilvl="8" w:tplc="15EC5E5A">
      <w:numFmt w:val="bullet"/>
      <w:lvlText w:val="•"/>
      <w:lvlJc w:val="left"/>
      <w:pPr>
        <w:ind w:left="8813" w:hanging="36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DF"/>
    <w:rsid w:val="00011FAE"/>
    <w:rsid w:val="00020D60"/>
    <w:rsid w:val="000230E9"/>
    <w:rsid w:val="000258A5"/>
    <w:rsid w:val="00027FA3"/>
    <w:rsid w:val="000334F4"/>
    <w:rsid w:val="0005557C"/>
    <w:rsid w:val="00067E12"/>
    <w:rsid w:val="00093716"/>
    <w:rsid w:val="000E03F1"/>
    <w:rsid w:val="000E73DE"/>
    <w:rsid w:val="00102EEF"/>
    <w:rsid w:val="00133CCD"/>
    <w:rsid w:val="0014077E"/>
    <w:rsid w:val="00144E14"/>
    <w:rsid w:val="00157164"/>
    <w:rsid w:val="0016455A"/>
    <w:rsid w:val="00175689"/>
    <w:rsid w:val="001801F7"/>
    <w:rsid w:val="00181CB7"/>
    <w:rsid w:val="00192CAA"/>
    <w:rsid w:val="001A37F7"/>
    <w:rsid w:val="001C1F1B"/>
    <w:rsid w:val="001E6C9F"/>
    <w:rsid w:val="001F7023"/>
    <w:rsid w:val="002206DF"/>
    <w:rsid w:val="00222402"/>
    <w:rsid w:val="00231C82"/>
    <w:rsid w:val="00233832"/>
    <w:rsid w:val="00240F7C"/>
    <w:rsid w:val="002476D6"/>
    <w:rsid w:val="002532DB"/>
    <w:rsid w:val="0029115C"/>
    <w:rsid w:val="00293595"/>
    <w:rsid w:val="002A41DA"/>
    <w:rsid w:val="002D5C4C"/>
    <w:rsid w:val="002E1179"/>
    <w:rsid w:val="002E267C"/>
    <w:rsid w:val="00315C98"/>
    <w:rsid w:val="00322E05"/>
    <w:rsid w:val="00324D85"/>
    <w:rsid w:val="00332CF3"/>
    <w:rsid w:val="00340A31"/>
    <w:rsid w:val="00346CE5"/>
    <w:rsid w:val="003706C5"/>
    <w:rsid w:val="003923D0"/>
    <w:rsid w:val="003B25F0"/>
    <w:rsid w:val="003C2FE3"/>
    <w:rsid w:val="003C5489"/>
    <w:rsid w:val="003C6771"/>
    <w:rsid w:val="003E35C6"/>
    <w:rsid w:val="003F0A0C"/>
    <w:rsid w:val="003F0AFE"/>
    <w:rsid w:val="004100B0"/>
    <w:rsid w:val="004218CF"/>
    <w:rsid w:val="00430E4B"/>
    <w:rsid w:val="004375EA"/>
    <w:rsid w:val="00445688"/>
    <w:rsid w:val="004512E8"/>
    <w:rsid w:val="00464296"/>
    <w:rsid w:val="004658BD"/>
    <w:rsid w:val="004716E6"/>
    <w:rsid w:val="00477FF8"/>
    <w:rsid w:val="00482781"/>
    <w:rsid w:val="00485163"/>
    <w:rsid w:val="004A4699"/>
    <w:rsid w:val="004B7788"/>
    <w:rsid w:val="004C2995"/>
    <w:rsid w:val="004E1B68"/>
    <w:rsid w:val="004E5419"/>
    <w:rsid w:val="004F567F"/>
    <w:rsid w:val="005054D1"/>
    <w:rsid w:val="00513D4D"/>
    <w:rsid w:val="00526227"/>
    <w:rsid w:val="0055603C"/>
    <w:rsid w:val="005C01DA"/>
    <w:rsid w:val="005D6E27"/>
    <w:rsid w:val="005F6FE9"/>
    <w:rsid w:val="00600376"/>
    <w:rsid w:val="0060037E"/>
    <w:rsid w:val="00604777"/>
    <w:rsid w:val="0060628D"/>
    <w:rsid w:val="006108CA"/>
    <w:rsid w:val="00640FB4"/>
    <w:rsid w:val="00650CB7"/>
    <w:rsid w:val="00656125"/>
    <w:rsid w:val="0069130B"/>
    <w:rsid w:val="006A514C"/>
    <w:rsid w:val="006B03C3"/>
    <w:rsid w:val="006B6818"/>
    <w:rsid w:val="006C6AAB"/>
    <w:rsid w:val="006F4964"/>
    <w:rsid w:val="00707978"/>
    <w:rsid w:val="0071156B"/>
    <w:rsid w:val="00745741"/>
    <w:rsid w:val="007553D1"/>
    <w:rsid w:val="007604C6"/>
    <w:rsid w:val="00760867"/>
    <w:rsid w:val="00780648"/>
    <w:rsid w:val="007A0E29"/>
    <w:rsid w:val="007A31AD"/>
    <w:rsid w:val="007A7B99"/>
    <w:rsid w:val="007C6D02"/>
    <w:rsid w:val="007F07BF"/>
    <w:rsid w:val="00800B2F"/>
    <w:rsid w:val="008202D6"/>
    <w:rsid w:val="008401B8"/>
    <w:rsid w:val="00841FC3"/>
    <w:rsid w:val="00881687"/>
    <w:rsid w:val="00884763"/>
    <w:rsid w:val="008A08E6"/>
    <w:rsid w:val="008B2CC5"/>
    <w:rsid w:val="008B3246"/>
    <w:rsid w:val="008B6982"/>
    <w:rsid w:val="008C7AF0"/>
    <w:rsid w:val="008F7D82"/>
    <w:rsid w:val="00903C54"/>
    <w:rsid w:val="009118D5"/>
    <w:rsid w:val="00921203"/>
    <w:rsid w:val="00941372"/>
    <w:rsid w:val="00950217"/>
    <w:rsid w:val="00954299"/>
    <w:rsid w:val="0096370F"/>
    <w:rsid w:val="0097190A"/>
    <w:rsid w:val="00981078"/>
    <w:rsid w:val="009901E6"/>
    <w:rsid w:val="009B54CF"/>
    <w:rsid w:val="009C1A74"/>
    <w:rsid w:val="009D0A3B"/>
    <w:rsid w:val="009D6667"/>
    <w:rsid w:val="009E1140"/>
    <w:rsid w:val="00A00996"/>
    <w:rsid w:val="00A26A87"/>
    <w:rsid w:val="00A30FAE"/>
    <w:rsid w:val="00A33D63"/>
    <w:rsid w:val="00A75503"/>
    <w:rsid w:val="00A847F3"/>
    <w:rsid w:val="00AB0FB4"/>
    <w:rsid w:val="00AC3810"/>
    <w:rsid w:val="00AC54D0"/>
    <w:rsid w:val="00AD429B"/>
    <w:rsid w:val="00AF21A1"/>
    <w:rsid w:val="00B1034E"/>
    <w:rsid w:val="00B1251D"/>
    <w:rsid w:val="00B53AD5"/>
    <w:rsid w:val="00B66BF0"/>
    <w:rsid w:val="00B72356"/>
    <w:rsid w:val="00B8376E"/>
    <w:rsid w:val="00B86830"/>
    <w:rsid w:val="00BA1B20"/>
    <w:rsid w:val="00BA3C28"/>
    <w:rsid w:val="00BB32AE"/>
    <w:rsid w:val="00BC287F"/>
    <w:rsid w:val="00BE6514"/>
    <w:rsid w:val="00BE6D3E"/>
    <w:rsid w:val="00C30997"/>
    <w:rsid w:val="00C35D7A"/>
    <w:rsid w:val="00C510A4"/>
    <w:rsid w:val="00C57A39"/>
    <w:rsid w:val="00C86565"/>
    <w:rsid w:val="00C87735"/>
    <w:rsid w:val="00C87E12"/>
    <w:rsid w:val="00CB2838"/>
    <w:rsid w:val="00CC0BE7"/>
    <w:rsid w:val="00CC2982"/>
    <w:rsid w:val="00CD0241"/>
    <w:rsid w:val="00CE0ECB"/>
    <w:rsid w:val="00CE779A"/>
    <w:rsid w:val="00CF059F"/>
    <w:rsid w:val="00D44C67"/>
    <w:rsid w:val="00D50E20"/>
    <w:rsid w:val="00D6527F"/>
    <w:rsid w:val="00D7308C"/>
    <w:rsid w:val="00D82312"/>
    <w:rsid w:val="00D84090"/>
    <w:rsid w:val="00D87896"/>
    <w:rsid w:val="00DB2AFB"/>
    <w:rsid w:val="00DB3D34"/>
    <w:rsid w:val="00DC0B5E"/>
    <w:rsid w:val="00DC24C8"/>
    <w:rsid w:val="00DD2DF0"/>
    <w:rsid w:val="00E04618"/>
    <w:rsid w:val="00E15318"/>
    <w:rsid w:val="00E90FD1"/>
    <w:rsid w:val="00E97C8F"/>
    <w:rsid w:val="00EB6003"/>
    <w:rsid w:val="00EC7AC9"/>
    <w:rsid w:val="00ED3C8A"/>
    <w:rsid w:val="00EF2878"/>
    <w:rsid w:val="00EF7166"/>
    <w:rsid w:val="00F14D8D"/>
    <w:rsid w:val="00F3382D"/>
    <w:rsid w:val="00F37BF9"/>
    <w:rsid w:val="00F4337A"/>
    <w:rsid w:val="00F617CC"/>
    <w:rsid w:val="00F72380"/>
    <w:rsid w:val="00F82012"/>
    <w:rsid w:val="00FE5591"/>
    <w:rsid w:val="00FE6A74"/>
    <w:rsid w:val="00FF4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E0D56"/>
  <w14:defaultImageDpi w14:val="0"/>
  <w15:docId w15:val="{6870C743-CCF1-4B36-8033-8F318473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DF"/>
    <w:pPr>
      <w:spacing w:after="0" w:line="260" w:lineRule="atLeast"/>
    </w:pPr>
    <w:rPr>
      <w:rFonts w:ascii="Arial" w:hAnsi="Arial" w:cs="Times New Roman"/>
      <w:sz w:val="20"/>
      <w:szCs w:val="24"/>
      <w:lang w:eastAsia="fr-FR"/>
    </w:rPr>
  </w:style>
  <w:style w:type="paragraph" w:styleId="Titre1">
    <w:name w:val="heading 1"/>
    <w:basedOn w:val="Normal"/>
    <w:next w:val="Normal"/>
    <w:link w:val="Titre1Car"/>
    <w:uiPriority w:val="99"/>
    <w:qFormat/>
    <w:rsid w:val="00CE0ECB"/>
    <w:pPr>
      <w:keepNext/>
      <w:spacing w:line="420" w:lineRule="atLeast"/>
      <w:outlineLvl w:val="0"/>
    </w:pPr>
    <w:rPr>
      <w:rFonts w:cs="Arial"/>
      <w:b/>
      <w:bCs/>
      <w:kern w:val="32"/>
      <w:sz w:val="36"/>
      <w:szCs w:val="32"/>
      <w:lang w:val="de-DE" w:eastAsia="en-US"/>
    </w:rPr>
  </w:style>
  <w:style w:type="paragraph" w:styleId="Titre2">
    <w:name w:val="heading 2"/>
    <w:basedOn w:val="Normal"/>
    <w:next w:val="Normal"/>
    <w:link w:val="Titre2Car"/>
    <w:uiPriority w:val="1"/>
    <w:unhideWhenUsed/>
    <w:qFormat/>
    <w:rsid w:val="000E03F1"/>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E0ECB"/>
    <w:rPr>
      <w:rFonts w:ascii="Arial" w:hAnsi="Arial" w:cs="Arial"/>
      <w:b/>
      <w:bCs/>
      <w:kern w:val="32"/>
      <w:sz w:val="32"/>
      <w:szCs w:val="32"/>
      <w:lang w:val="de-DE" w:eastAsia="x-none"/>
    </w:rPr>
  </w:style>
  <w:style w:type="character" w:customStyle="1" w:styleId="Titre2Car">
    <w:name w:val="Titre 2 Car"/>
    <w:basedOn w:val="Policepardfaut"/>
    <w:link w:val="Titre2"/>
    <w:uiPriority w:val="9"/>
    <w:semiHidden/>
    <w:locked/>
    <w:rsid w:val="000E03F1"/>
    <w:rPr>
      <w:rFonts w:asciiTheme="majorHAnsi" w:eastAsiaTheme="majorEastAsia" w:hAnsiTheme="majorHAnsi" w:cs="Times New Roman"/>
      <w:color w:val="2E74B5" w:themeColor="accent1" w:themeShade="BF"/>
      <w:sz w:val="26"/>
      <w:szCs w:val="26"/>
      <w:lang w:val="x-none" w:eastAsia="fr-FR"/>
    </w:rPr>
  </w:style>
  <w:style w:type="paragraph" w:styleId="En-tte">
    <w:name w:val="header"/>
    <w:basedOn w:val="Normal"/>
    <w:link w:val="En-tteCar"/>
    <w:uiPriority w:val="99"/>
    <w:rsid w:val="002206DF"/>
    <w:pPr>
      <w:tabs>
        <w:tab w:val="center" w:pos="4320"/>
        <w:tab w:val="right" w:pos="8640"/>
      </w:tabs>
    </w:pPr>
  </w:style>
  <w:style w:type="character" w:customStyle="1" w:styleId="En-tteCar">
    <w:name w:val="En-tête Car"/>
    <w:basedOn w:val="Policepardfaut"/>
    <w:link w:val="En-tte"/>
    <w:uiPriority w:val="99"/>
    <w:locked/>
    <w:rsid w:val="002206DF"/>
    <w:rPr>
      <w:rFonts w:ascii="Arial" w:hAnsi="Arial" w:cs="Times New Roman"/>
      <w:sz w:val="24"/>
      <w:szCs w:val="24"/>
      <w:lang w:val="x-none" w:eastAsia="fr-FR"/>
    </w:rPr>
  </w:style>
  <w:style w:type="paragraph" w:styleId="Pieddepage">
    <w:name w:val="footer"/>
    <w:basedOn w:val="Normal"/>
    <w:link w:val="PieddepageCar"/>
    <w:uiPriority w:val="99"/>
    <w:rsid w:val="002206DF"/>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locked/>
    <w:rsid w:val="002206DF"/>
    <w:rPr>
      <w:rFonts w:ascii="Arial" w:hAnsi="Arial" w:cs="Times New Roman"/>
      <w:b/>
      <w:color w:val="E1000F"/>
      <w:sz w:val="20"/>
      <w:szCs w:val="20"/>
      <w:lang w:val="x-none" w:eastAsia="fr-FR"/>
    </w:rPr>
  </w:style>
  <w:style w:type="paragraph" w:customStyle="1" w:styleId="Standard12pt">
    <w:name w:val="Standard_12pt"/>
    <w:basedOn w:val="Normal"/>
    <w:rsid w:val="002206DF"/>
    <w:pPr>
      <w:spacing w:line="300" w:lineRule="atLeast"/>
    </w:pPr>
    <w:rPr>
      <w:sz w:val="24"/>
    </w:rPr>
  </w:style>
  <w:style w:type="character" w:styleId="Lienhypertexte">
    <w:name w:val="Hyperlink"/>
    <w:basedOn w:val="Policepardfaut"/>
    <w:uiPriority w:val="99"/>
    <w:rsid w:val="002206DF"/>
    <w:rPr>
      <w:rFonts w:cs="Times New Roman"/>
      <w:color w:val="0000FF"/>
      <w:u w:val="single"/>
    </w:rPr>
  </w:style>
  <w:style w:type="paragraph" w:styleId="Textebrut">
    <w:name w:val="Plain Text"/>
    <w:basedOn w:val="Normal"/>
    <w:link w:val="TextebrutCar"/>
    <w:uiPriority w:val="99"/>
    <w:unhideWhenUsed/>
    <w:rsid w:val="005054D1"/>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locked/>
    <w:rsid w:val="005054D1"/>
    <w:rPr>
      <w:rFonts w:ascii="Consolas" w:hAnsi="Consolas" w:cs="Times New Roman"/>
      <w:sz w:val="21"/>
      <w:szCs w:val="21"/>
    </w:rPr>
  </w:style>
  <w:style w:type="paragraph" w:styleId="Textedebulles">
    <w:name w:val="Balloon Text"/>
    <w:basedOn w:val="Normal"/>
    <w:link w:val="TextedebullesCar"/>
    <w:uiPriority w:val="99"/>
    <w:semiHidden/>
    <w:unhideWhenUsed/>
    <w:rsid w:val="00D8409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D84090"/>
    <w:rPr>
      <w:rFonts w:ascii="Segoe UI" w:hAnsi="Segoe UI" w:cs="Segoe UI"/>
      <w:sz w:val="18"/>
      <w:szCs w:val="18"/>
      <w:lang w:val="x-none" w:eastAsia="fr-FR"/>
    </w:rPr>
  </w:style>
  <w:style w:type="paragraph" w:styleId="Corpsdetexte">
    <w:name w:val="Body Text"/>
    <w:basedOn w:val="Normal"/>
    <w:link w:val="CorpsdetexteCar"/>
    <w:uiPriority w:val="1"/>
    <w:qFormat/>
    <w:rsid w:val="000E03F1"/>
    <w:pPr>
      <w:widowControl w:val="0"/>
      <w:spacing w:before="156" w:line="240" w:lineRule="auto"/>
      <w:ind w:left="118"/>
    </w:pPr>
    <w:rPr>
      <w:sz w:val="24"/>
    </w:rPr>
  </w:style>
  <w:style w:type="character" w:customStyle="1" w:styleId="CorpsdetexteCar">
    <w:name w:val="Corps de texte Car"/>
    <w:basedOn w:val="Policepardfaut"/>
    <w:link w:val="Corpsdetexte"/>
    <w:uiPriority w:val="1"/>
    <w:locked/>
    <w:rsid w:val="000E03F1"/>
    <w:rPr>
      <w:rFonts w:ascii="Arial" w:hAnsi="Arial" w:cs="Times New Roman"/>
      <w:sz w:val="24"/>
      <w:szCs w:val="24"/>
      <w:lang w:val="x-none" w:eastAsia="fr-FR"/>
    </w:rPr>
  </w:style>
  <w:style w:type="paragraph" w:styleId="PrformatHTML">
    <w:name w:val="HTML Preformatted"/>
    <w:basedOn w:val="Normal"/>
    <w:link w:val="PrformatHTMLCar"/>
    <w:uiPriority w:val="99"/>
    <w:unhideWhenUsed/>
    <w:rsid w:val="0060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PrformatHTMLCar">
    <w:name w:val="Préformaté HTML Car"/>
    <w:basedOn w:val="Policepardfaut"/>
    <w:link w:val="PrformatHTML"/>
    <w:uiPriority w:val="99"/>
    <w:rsid w:val="0060037E"/>
    <w:rPr>
      <w:rFonts w:ascii="Courier New" w:hAnsi="Courier New" w:cs="Courier New"/>
      <w:sz w:val="20"/>
      <w:szCs w:val="20"/>
      <w:lang w:eastAsia="de-DE"/>
    </w:rPr>
  </w:style>
  <w:style w:type="paragraph" w:customStyle="1" w:styleId="CommentText0">
    <w:name w:val="Comment Text_0"/>
    <w:basedOn w:val="Normal"/>
    <w:uiPriority w:val="99"/>
    <w:semiHidden/>
    <w:unhideWhenUsed/>
    <w:rsid w:val="0060037E"/>
    <w:pPr>
      <w:spacing w:line="240" w:lineRule="auto"/>
    </w:pPr>
    <w:rPr>
      <w:szCs w:val="20"/>
      <w:lang w:eastAsia="en-US"/>
    </w:rPr>
  </w:style>
  <w:style w:type="character" w:customStyle="1" w:styleId="CommentReference0">
    <w:name w:val="Comment Reference_0"/>
    <w:uiPriority w:val="99"/>
    <w:semiHidden/>
    <w:unhideWhenUsed/>
    <w:rsid w:val="0060037E"/>
    <w:rPr>
      <w:sz w:val="16"/>
      <w:szCs w:val="16"/>
    </w:rPr>
  </w:style>
  <w:style w:type="paragraph" w:styleId="Commentaire">
    <w:name w:val="annotation text"/>
    <w:basedOn w:val="Normal"/>
    <w:link w:val="CommentaireCar"/>
    <w:uiPriority w:val="99"/>
    <w:semiHidden/>
    <w:unhideWhenUsed/>
    <w:pPr>
      <w:spacing w:line="240" w:lineRule="auto"/>
    </w:pPr>
    <w:rPr>
      <w:szCs w:val="20"/>
    </w:rPr>
  </w:style>
  <w:style w:type="character" w:customStyle="1" w:styleId="CommentaireCar">
    <w:name w:val="Commentaire Car"/>
    <w:basedOn w:val="Policepardfaut"/>
    <w:link w:val="Commentaire"/>
    <w:uiPriority w:val="99"/>
    <w:semiHidden/>
    <w:rPr>
      <w:rFonts w:ascii="Arial" w:hAnsi="Arial" w:cs="Times New Roman"/>
      <w:sz w:val="20"/>
      <w:szCs w:val="20"/>
      <w:lang w:eastAsia="fr-FR"/>
    </w:rPr>
  </w:style>
  <w:style w:type="character" w:styleId="Marquedecommentaire">
    <w:name w:val="annotation reference"/>
    <w:basedOn w:val="Policepardfaut"/>
    <w:uiPriority w:val="99"/>
    <w:semiHidden/>
    <w:unhideWhenUsed/>
    <w:rPr>
      <w:sz w:val="16"/>
      <w:szCs w:val="16"/>
    </w:rPr>
  </w:style>
  <w:style w:type="paragraph" w:styleId="Paragraphedeliste">
    <w:name w:val="List Paragraph"/>
    <w:basedOn w:val="Normal"/>
    <w:uiPriority w:val="1"/>
    <w:qFormat/>
    <w:rsid w:val="004716E6"/>
    <w:pPr>
      <w:widowControl w:val="0"/>
      <w:autoSpaceDE w:val="0"/>
      <w:autoSpaceDN w:val="0"/>
      <w:spacing w:line="240" w:lineRule="auto"/>
      <w:ind w:left="1598" w:hanging="360"/>
    </w:pPr>
    <w:rPr>
      <w:rFonts w:eastAsia="Arial" w:cs="Arial"/>
      <w:sz w:val="22"/>
      <w:szCs w:val="22"/>
      <w:lang w:eastAsia="en-US"/>
    </w:rPr>
  </w:style>
  <w:style w:type="character" w:styleId="Mentionnonrsolue">
    <w:name w:val="Unresolved Mention"/>
    <w:basedOn w:val="Policepardfaut"/>
    <w:uiPriority w:val="99"/>
    <w:semiHidden/>
    <w:unhideWhenUsed/>
    <w:rsid w:val="00D44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investors-and-analysts/annual-general-meeting" TargetMode="External"/><Relationship Id="rId13" Type="http://schemas.openxmlformats.org/officeDocument/2006/relationships/hyperlink" Target="mailto:paolo.ghilardi@bm.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ephanie.coignard@henke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kel.fr" TargetMode="External"/><Relationship Id="rId5" Type="http://schemas.openxmlformats.org/officeDocument/2006/relationships/webSettings" Target="webSettings.xml"/><Relationship Id="rId15" Type="http://schemas.openxmlformats.org/officeDocument/2006/relationships/hyperlink" Target="http://www.henkel.com/ir" TargetMode="External"/><Relationship Id="rId10" Type="http://schemas.openxmlformats.org/officeDocument/2006/relationships/hyperlink" Target="http://www.henkel.com/press-and-media/press-releases-and-kits/2019-04-08-annual-general-meeting-2019-92320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enkel.com/press-and-media/press-releases-and-kits/2019-04-08-annual-general-meeting-2019-923206" TargetMode="Externa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7862-9141-4945-8901-2AA3294B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5115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Nicolas Triqueneaux (ext)</cp:lastModifiedBy>
  <cp:revision>3</cp:revision>
  <cp:lastPrinted>2019-04-09T14:21:00Z</cp:lastPrinted>
  <dcterms:created xsi:type="dcterms:W3CDTF">2019-04-09T14:21:00Z</dcterms:created>
  <dcterms:modified xsi:type="dcterms:W3CDTF">2019-04-09T14:22:00Z</dcterms:modified>
</cp:coreProperties>
</file>