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335FA" w14:textId="77777777" w:rsidR="003A6AE5" w:rsidRPr="00BE2E82" w:rsidRDefault="00EB27FD" w:rsidP="00BE2E82">
      <w:pPr>
        <w:spacing w:afterLines="50" w:after="156"/>
        <w:jc w:val="right"/>
        <w:rPr>
          <w:rFonts w:cs="Arial"/>
          <w:szCs w:val="24"/>
        </w:rPr>
      </w:pPr>
      <w:r w:rsidRPr="00BE2E82">
        <w:rPr>
          <w:rFonts w:cs="Arial"/>
          <w:noProof/>
          <w:szCs w:val="24"/>
          <w:lang w:bidi="km-KH"/>
        </w:rPr>
        <w:drawing>
          <wp:inline distT="0" distB="0" distL="0" distR="0" wp14:anchorId="450CAC17" wp14:editId="1232B564">
            <wp:extent cx="1171186" cy="7924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71186" cy="792479"/>
                    </a:xfrm>
                    <a:prstGeom prst="rect">
                      <a:avLst/>
                    </a:prstGeom>
                  </pic:spPr>
                </pic:pic>
              </a:graphicData>
            </a:graphic>
          </wp:inline>
        </w:drawing>
      </w:r>
    </w:p>
    <w:p w14:paraId="40AA8A64" w14:textId="247DF010" w:rsidR="00EB27FD" w:rsidRPr="00BE2E82" w:rsidRDefault="0081109B" w:rsidP="00BE2E82">
      <w:pPr>
        <w:spacing w:afterLines="50" w:after="156"/>
        <w:jc w:val="right"/>
        <w:rPr>
          <w:rFonts w:cs="Arial"/>
          <w:b/>
          <w:szCs w:val="24"/>
        </w:rPr>
      </w:pPr>
      <w:r w:rsidRPr="00BE2E82">
        <w:rPr>
          <w:rFonts w:cs="Arial"/>
          <w:b/>
          <w:szCs w:val="24"/>
        </w:rPr>
        <w:t>新闻稿</w:t>
      </w:r>
    </w:p>
    <w:p w14:paraId="698BFE9C" w14:textId="0E6F4EC3" w:rsidR="00EB27FD" w:rsidRPr="00BE2E82" w:rsidRDefault="00BE2E82" w:rsidP="00BE2E82">
      <w:pPr>
        <w:spacing w:afterLines="50" w:after="156"/>
        <w:jc w:val="right"/>
        <w:rPr>
          <w:rFonts w:cs="Arial"/>
          <w:szCs w:val="24"/>
        </w:rPr>
      </w:pPr>
      <w:r w:rsidRPr="00BE2E82">
        <w:rPr>
          <w:rFonts w:cs="Arial"/>
          <w:szCs w:val="24"/>
        </w:rPr>
        <w:t>2019</w:t>
      </w:r>
      <w:r w:rsidRPr="00BE2E82">
        <w:rPr>
          <w:rFonts w:cs="Arial"/>
          <w:szCs w:val="24"/>
        </w:rPr>
        <w:t>年</w:t>
      </w:r>
      <w:r w:rsidRPr="00BE2E82">
        <w:rPr>
          <w:rFonts w:cs="Arial"/>
          <w:szCs w:val="24"/>
        </w:rPr>
        <w:t>4</w:t>
      </w:r>
      <w:r w:rsidRPr="00BE2E82">
        <w:rPr>
          <w:rFonts w:cs="Arial"/>
          <w:szCs w:val="24"/>
        </w:rPr>
        <w:t>月</w:t>
      </w:r>
      <w:r w:rsidRPr="00BE2E82">
        <w:rPr>
          <w:rFonts w:cs="Arial"/>
          <w:szCs w:val="24"/>
        </w:rPr>
        <w:t>8</w:t>
      </w:r>
      <w:r w:rsidRPr="00BE2E82">
        <w:rPr>
          <w:rFonts w:cs="Arial"/>
          <w:szCs w:val="24"/>
        </w:rPr>
        <w:t>日</w:t>
      </w:r>
    </w:p>
    <w:p w14:paraId="3AB3902C" w14:textId="710887EF" w:rsidR="00BE2E82" w:rsidRPr="00BE2E82" w:rsidRDefault="00BE2E82" w:rsidP="00BE2E82">
      <w:pPr>
        <w:spacing w:afterLines="50" w:after="156"/>
        <w:jc w:val="left"/>
        <w:rPr>
          <w:rFonts w:cs="Arial"/>
          <w:snapToGrid/>
          <w:szCs w:val="24"/>
          <w:lang w:eastAsia="en-US"/>
        </w:rPr>
      </w:pPr>
      <w:r w:rsidRPr="00BE2E82">
        <w:rPr>
          <w:rFonts w:cs="Arial" w:hint="eastAsia"/>
          <w:snapToGrid/>
          <w:szCs w:val="24"/>
          <w:lang w:eastAsia="en-US"/>
        </w:rPr>
        <w:t>2019</w:t>
      </w:r>
      <w:r w:rsidRPr="00BE2E82">
        <w:rPr>
          <w:rFonts w:cs="Arial" w:hint="eastAsia"/>
          <w:snapToGrid/>
          <w:szCs w:val="24"/>
          <w:lang w:eastAsia="en-US"/>
        </w:rPr>
        <w:t>年股东大会</w:t>
      </w:r>
    </w:p>
    <w:p w14:paraId="795B9089" w14:textId="6AAFB497" w:rsidR="00BE2E82" w:rsidRPr="00FA4F8B" w:rsidRDefault="00BE2E82" w:rsidP="00BE2E82">
      <w:pPr>
        <w:spacing w:afterLines="50" w:after="156"/>
        <w:jc w:val="left"/>
        <w:rPr>
          <w:rFonts w:cs="Arial"/>
          <w:b/>
          <w:snapToGrid/>
          <w:sz w:val="32"/>
          <w:szCs w:val="24"/>
          <w:lang w:eastAsia="en-US"/>
        </w:rPr>
      </w:pPr>
      <w:proofErr w:type="spellStart"/>
      <w:r w:rsidRPr="00FA4F8B">
        <w:rPr>
          <w:rFonts w:cs="Arial" w:hint="eastAsia"/>
          <w:b/>
          <w:snapToGrid/>
          <w:sz w:val="32"/>
          <w:szCs w:val="24"/>
          <w:lang w:eastAsia="en-US"/>
        </w:rPr>
        <w:t>专注于可持续</w:t>
      </w:r>
      <w:proofErr w:type="spellEnd"/>
      <w:r w:rsidR="000777CC" w:rsidRPr="00FA4F8B">
        <w:rPr>
          <w:rFonts w:cs="Arial" w:hint="eastAsia"/>
          <w:b/>
          <w:snapToGrid/>
          <w:sz w:val="32"/>
          <w:szCs w:val="24"/>
        </w:rPr>
        <w:t>的</w:t>
      </w:r>
      <w:proofErr w:type="spellStart"/>
      <w:r w:rsidRPr="00FA4F8B">
        <w:rPr>
          <w:rFonts w:cs="Arial" w:hint="eastAsia"/>
          <w:b/>
          <w:snapToGrid/>
          <w:sz w:val="32"/>
          <w:szCs w:val="24"/>
          <w:lang w:eastAsia="en-US"/>
        </w:rPr>
        <w:t>盈利</w:t>
      </w:r>
      <w:proofErr w:type="spellEnd"/>
      <w:r w:rsidR="000777CC" w:rsidRPr="00FA4F8B">
        <w:rPr>
          <w:rFonts w:cs="Arial" w:hint="eastAsia"/>
          <w:b/>
          <w:snapToGrid/>
          <w:sz w:val="32"/>
          <w:szCs w:val="24"/>
        </w:rPr>
        <w:t>性</w:t>
      </w:r>
      <w:proofErr w:type="spellStart"/>
      <w:r w:rsidRPr="00FA4F8B">
        <w:rPr>
          <w:rFonts w:cs="Arial" w:hint="eastAsia"/>
          <w:b/>
          <w:snapToGrid/>
          <w:sz w:val="32"/>
          <w:szCs w:val="24"/>
          <w:lang w:eastAsia="en-US"/>
        </w:rPr>
        <w:t>增长</w:t>
      </w:r>
      <w:proofErr w:type="spellEnd"/>
    </w:p>
    <w:p w14:paraId="7A5A02A6" w14:textId="77777777" w:rsidR="00FA4F8B" w:rsidRDefault="00FA4F8B" w:rsidP="00FA4F8B">
      <w:pPr>
        <w:tabs>
          <w:tab w:val="left" w:pos="426"/>
        </w:tabs>
        <w:spacing w:afterLines="50" w:after="156"/>
        <w:ind w:left="425"/>
        <w:jc w:val="left"/>
        <w:outlineLvl w:val="0"/>
        <w:rPr>
          <w:rFonts w:cs="Arial" w:hint="eastAsia"/>
          <w:b/>
          <w:snapToGrid/>
          <w:szCs w:val="24"/>
        </w:rPr>
      </w:pPr>
    </w:p>
    <w:p w14:paraId="3F73A1AD" w14:textId="49D48E0A" w:rsidR="00BE2E82" w:rsidRPr="00BE2E82" w:rsidRDefault="00BE2E82" w:rsidP="00BE2E82">
      <w:pPr>
        <w:numPr>
          <w:ilvl w:val="0"/>
          <w:numId w:val="36"/>
        </w:numPr>
        <w:tabs>
          <w:tab w:val="left" w:pos="426"/>
        </w:tabs>
        <w:spacing w:afterLines="50" w:after="156"/>
        <w:ind w:left="425" w:hanging="426"/>
        <w:jc w:val="left"/>
        <w:outlineLvl w:val="0"/>
        <w:rPr>
          <w:rFonts w:cs="Arial"/>
          <w:b/>
          <w:snapToGrid/>
          <w:szCs w:val="24"/>
        </w:rPr>
      </w:pPr>
      <w:r w:rsidRPr="00BE2E82">
        <w:rPr>
          <w:rFonts w:cs="Arial" w:hint="eastAsia"/>
          <w:b/>
          <w:snapToGrid/>
          <w:szCs w:val="24"/>
        </w:rPr>
        <w:t>2018</w:t>
      </w:r>
      <w:r w:rsidRPr="00BE2E82">
        <w:rPr>
          <w:rFonts w:cs="Arial" w:hint="eastAsia"/>
          <w:b/>
          <w:snapToGrid/>
          <w:szCs w:val="24"/>
        </w:rPr>
        <w:t>财年收益和盈利能力创历史新高</w:t>
      </w:r>
    </w:p>
    <w:p w14:paraId="05310C2E" w14:textId="6AD6E4FE" w:rsidR="00BE2E82" w:rsidRPr="00BE2E82" w:rsidRDefault="00BE2E82" w:rsidP="00BE2E82">
      <w:pPr>
        <w:numPr>
          <w:ilvl w:val="0"/>
          <w:numId w:val="36"/>
        </w:numPr>
        <w:tabs>
          <w:tab w:val="left" w:pos="426"/>
        </w:tabs>
        <w:spacing w:afterLines="50" w:after="156"/>
        <w:ind w:left="426" w:hanging="426"/>
        <w:jc w:val="left"/>
        <w:outlineLvl w:val="0"/>
        <w:rPr>
          <w:rFonts w:cs="Arial"/>
          <w:b/>
          <w:snapToGrid/>
          <w:szCs w:val="24"/>
        </w:rPr>
      </w:pPr>
      <w:r w:rsidRPr="00BE2E82">
        <w:rPr>
          <w:rFonts w:cs="Arial" w:hint="eastAsia"/>
          <w:b/>
          <w:snapToGrid/>
          <w:szCs w:val="24"/>
        </w:rPr>
        <w:t>提议</w:t>
      </w:r>
      <w:r w:rsidR="00A037F0" w:rsidRPr="00BE2E82">
        <w:rPr>
          <w:rFonts w:cs="Arial" w:hint="eastAsia"/>
          <w:b/>
          <w:snapToGrid/>
          <w:szCs w:val="24"/>
        </w:rPr>
        <w:t>优先股</w:t>
      </w:r>
      <w:r w:rsidRPr="00BE2E82">
        <w:rPr>
          <w:rFonts w:cs="Arial" w:hint="eastAsia"/>
          <w:b/>
          <w:snapToGrid/>
          <w:szCs w:val="24"/>
        </w:rPr>
        <w:t>每股</w:t>
      </w:r>
      <w:r w:rsidR="000E5D03">
        <w:rPr>
          <w:rFonts w:cs="Arial" w:hint="eastAsia"/>
          <w:b/>
          <w:snapToGrid/>
          <w:szCs w:val="24"/>
        </w:rPr>
        <w:t>拟派</w:t>
      </w:r>
      <w:r w:rsidRPr="00BE2E82">
        <w:rPr>
          <w:rFonts w:cs="Arial" w:hint="eastAsia"/>
          <w:b/>
          <w:snapToGrid/>
          <w:szCs w:val="24"/>
        </w:rPr>
        <w:t>股息为</w:t>
      </w:r>
      <w:r w:rsidRPr="00BE2E82">
        <w:rPr>
          <w:rFonts w:cs="Arial" w:hint="eastAsia"/>
          <w:b/>
          <w:snapToGrid/>
          <w:szCs w:val="24"/>
        </w:rPr>
        <w:t>1.85</w:t>
      </w:r>
      <w:r w:rsidRPr="00BE2E82">
        <w:rPr>
          <w:rFonts w:cs="Arial" w:hint="eastAsia"/>
          <w:b/>
          <w:snapToGrid/>
          <w:szCs w:val="24"/>
        </w:rPr>
        <w:t>欧元（增加</w:t>
      </w:r>
      <w:r w:rsidRPr="00BE2E82">
        <w:rPr>
          <w:rFonts w:cs="Arial" w:hint="eastAsia"/>
          <w:b/>
          <w:snapToGrid/>
          <w:szCs w:val="24"/>
        </w:rPr>
        <w:t>3.4</w:t>
      </w:r>
      <w:r w:rsidRPr="00BE2E82">
        <w:rPr>
          <w:rFonts w:cs="Arial" w:hint="eastAsia"/>
          <w:b/>
          <w:snapToGrid/>
          <w:szCs w:val="24"/>
        </w:rPr>
        <w:t>％）</w:t>
      </w:r>
    </w:p>
    <w:p w14:paraId="146BE648" w14:textId="511BE513" w:rsidR="00BE2E82" w:rsidRPr="00BE2E82" w:rsidRDefault="00BE2E82" w:rsidP="00BE2E82">
      <w:pPr>
        <w:numPr>
          <w:ilvl w:val="0"/>
          <w:numId w:val="36"/>
        </w:numPr>
        <w:tabs>
          <w:tab w:val="left" w:pos="426"/>
        </w:tabs>
        <w:spacing w:afterLines="50" w:after="156"/>
        <w:ind w:left="426" w:hanging="426"/>
        <w:jc w:val="left"/>
        <w:outlineLvl w:val="0"/>
        <w:rPr>
          <w:rFonts w:cs="Arial"/>
          <w:b/>
          <w:snapToGrid/>
          <w:szCs w:val="24"/>
        </w:rPr>
      </w:pPr>
      <w:r w:rsidRPr="00BE2E82">
        <w:rPr>
          <w:rFonts w:cs="Arial" w:hint="eastAsia"/>
          <w:b/>
          <w:snapToGrid/>
          <w:szCs w:val="24"/>
        </w:rPr>
        <w:t>在战略重点实施方面取得</w:t>
      </w:r>
      <w:r w:rsidR="00A26E61">
        <w:rPr>
          <w:rFonts w:cs="Arial" w:hint="eastAsia"/>
          <w:b/>
          <w:snapToGrid/>
          <w:szCs w:val="24"/>
        </w:rPr>
        <w:t>良好</w:t>
      </w:r>
      <w:r w:rsidRPr="00BE2E82">
        <w:rPr>
          <w:rFonts w:cs="Arial" w:hint="eastAsia"/>
          <w:b/>
          <w:snapToGrid/>
          <w:szCs w:val="24"/>
        </w:rPr>
        <w:t>进展</w:t>
      </w:r>
    </w:p>
    <w:p w14:paraId="3A0BFFAC" w14:textId="77777777" w:rsidR="00BE2E82" w:rsidRPr="00BE2E82" w:rsidRDefault="00BE2E82" w:rsidP="00BE2E82">
      <w:pPr>
        <w:numPr>
          <w:ilvl w:val="0"/>
          <w:numId w:val="36"/>
        </w:numPr>
        <w:tabs>
          <w:tab w:val="left" w:pos="426"/>
        </w:tabs>
        <w:spacing w:afterLines="50" w:after="156"/>
        <w:ind w:left="426" w:hanging="426"/>
        <w:jc w:val="left"/>
        <w:outlineLvl w:val="0"/>
        <w:rPr>
          <w:rFonts w:cs="Arial"/>
          <w:b/>
          <w:snapToGrid/>
          <w:szCs w:val="24"/>
        </w:rPr>
      </w:pPr>
      <w:r w:rsidRPr="00BE2E82">
        <w:rPr>
          <w:rFonts w:cs="Arial" w:hint="eastAsia"/>
          <w:b/>
          <w:snapToGrid/>
          <w:szCs w:val="24"/>
        </w:rPr>
        <w:t>增长计划强调了对盈利增长的承诺</w:t>
      </w:r>
    </w:p>
    <w:p w14:paraId="622848FD" w14:textId="77777777" w:rsidR="00BE2E82" w:rsidRPr="00BE2E82" w:rsidRDefault="00BE2E82" w:rsidP="00BE2E82">
      <w:pPr>
        <w:numPr>
          <w:ilvl w:val="0"/>
          <w:numId w:val="36"/>
        </w:numPr>
        <w:tabs>
          <w:tab w:val="left" w:pos="426"/>
        </w:tabs>
        <w:spacing w:afterLines="50" w:after="156"/>
        <w:ind w:left="426" w:hanging="426"/>
        <w:jc w:val="left"/>
        <w:outlineLvl w:val="0"/>
        <w:rPr>
          <w:rFonts w:cs="Arial"/>
          <w:b/>
          <w:snapToGrid/>
          <w:szCs w:val="24"/>
          <w:lang w:eastAsia="en-US"/>
        </w:rPr>
      </w:pPr>
      <w:r w:rsidRPr="00BE2E82">
        <w:rPr>
          <w:rFonts w:cs="Arial" w:hint="eastAsia"/>
          <w:b/>
          <w:snapToGrid/>
          <w:szCs w:val="24"/>
          <w:lang w:eastAsia="en-US"/>
        </w:rPr>
        <w:t>确</w:t>
      </w:r>
      <w:r w:rsidRPr="00BE2E82">
        <w:rPr>
          <w:rFonts w:cs="Arial" w:hint="eastAsia"/>
          <w:b/>
          <w:snapToGrid/>
          <w:szCs w:val="24"/>
        </w:rPr>
        <w:t>定了</w:t>
      </w:r>
      <w:r w:rsidRPr="00BE2E82">
        <w:rPr>
          <w:rFonts w:cs="Arial" w:hint="eastAsia"/>
          <w:b/>
          <w:snapToGrid/>
          <w:szCs w:val="24"/>
          <w:lang w:eastAsia="en-US"/>
        </w:rPr>
        <w:t>2019</w:t>
      </w:r>
      <w:r w:rsidRPr="00BE2E82">
        <w:rPr>
          <w:rFonts w:cs="Arial" w:hint="eastAsia"/>
          <w:b/>
          <w:snapToGrid/>
          <w:szCs w:val="24"/>
          <w:lang w:eastAsia="en-US"/>
        </w:rPr>
        <w:t>年全年</w:t>
      </w:r>
      <w:r w:rsidRPr="00BE2E82">
        <w:rPr>
          <w:rFonts w:cs="Arial" w:hint="eastAsia"/>
          <w:b/>
          <w:snapToGrid/>
          <w:szCs w:val="24"/>
        </w:rPr>
        <w:t>愿景</w:t>
      </w:r>
    </w:p>
    <w:p w14:paraId="0EBC1AC0" w14:textId="77777777" w:rsidR="00BE2E82" w:rsidRPr="00BE2E82" w:rsidRDefault="00BE2E82" w:rsidP="00BE2E82">
      <w:pPr>
        <w:spacing w:afterLines="50" w:after="156"/>
        <w:jc w:val="left"/>
        <w:rPr>
          <w:rFonts w:cs="Arial"/>
          <w:b/>
          <w:bCs/>
          <w:snapToGrid/>
          <w:szCs w:val="24"/>
          <w:lang w:eastAsia="en-US"/>
        </w:rPr>
      </w:pPr>
    </w:p>
    <w:p w14:paraId="615AEB39" w14:textId="362FED09" w:rsidR="00BE2E82" w:rsidRPr="00BE2E82" w:rsidRDefault="00BE2E82" w:rsidP="00BE2E82">
      <w:pPr>
        <w:spacing w:afterLines="50" w:after="156"/>
        <w:rPr>
          <w:rFonts w:cs="Arial"/>
          <w:snapToGrid/>
          <w:szCs w:val="24"/>
        </w:rPr>
      </w:pPr>
      <w:r w:rsidRPr="00BE2E82">
        <w:rPr>
          <w:rFonts w:cs="Arial" w:hint="eastAsia"/>
          <w:snapToGrid/>
          <w:szCs w:val="24"/>
        </w:rPr>
        <w:t>杜塞尔多夫——今天在汉高的年度股东大会上，汉高首席执行官</w:t>
      </w:r>
      <w:r w:rsidR="007F5E57" w:rsidRPr="007F5E57">
        <w:rPr>
          <w:rFonts w:cs="Arial" w:hint="eastAsia"/>
          <w:snapToGrid/>
          <w:szCs w:val="24"/>
        </w:rPr>
        <w:t>汉斯·范·比伦</w:t>
      </w:r>
      <w:r w:rsidR="007F5E57">
        <w:rPr>
          <w:rFonts w:cs="Arial" w:hint="eastAsia"/>
          <w:snapToGrid/>
          <w:szCs w:val="24"/>
        </w:rPr>
        <w:t>（</w:t>
      </w:r>
      <w:r w:rsidRPr="00BE2E82">
        <w:rPr>
          <w:rFonts w:cs="Arial" w:hint="eastAsia"/>
          <w:snapToGrid/>
          <w:szCs w:val="24"/>
        </w:rPr>
        <w:t xml:space="preserve">Hans Van </w:t>
      </w:r>
      <w:proofErr w:type="spellStart"/>
      <w:r w:rsidRPr="00BE2E82">
        <w:rPr>
          <w:rFonts w:cs="Arial" w:hint="eastAsia"/>
          <w:snapToGrid/>
          <w:szCs w:val="24"/>
        </w:rPr>
        <w:t>Bylen</w:t>
      </w:r>
      <w:proofErr w:type="spellEnd"/>
      <w:r w:rsidR="007F5E57">
        <w:rPr>
          <w:rFonts w:cs="Arial" w:hint="eastAsia"/>
          <w:snapToGrid/>
          <w:szCs w:val="24"/>
        </w:rPr>
        <w:t>）</w:t>
      </w:r>
      <w:r w:rsidR="005518B8">
        <w:rPr>
          <w:rFonts w:cs="Arial" w:hint="eastAsia"/>
          <w:snapToGrid/>
          <w:szCs w:val="24"/>
        </w:rPr>
        <w:t>先生</w:t>
      </w:r>
      <w:r w:rsidRPr="00BE2E82">
        <w:rPr>
          <w:rFonts w:cs="Arial" w:hint="eastAsia"/>
          <w:snapToGrid/>
          <w:szCs w:val="24"/>
        </w:rPr>
        <w:t>介绍了</w:t>
      </w:r>
      <w:r w:rsidRPr="006F2293">
        <w:rPr>
          <w:rFonts w:cs="Arial" w:hint="eastAsia"/>
          <w:b/>
          <w:snapToGrid/>
          <w:szCs w:val="24"/>
        </w:rPr>
        <w:t>2018</w:t>
      </w:r>
      <w:r w:rsidRPr="006F2293">
        <w:rPr>
          <w:rFonts w:cs="Arial" w:hint="eastAsia"/>
          <w:b/>
          <w:snapToGrid/>
          <w:szCs w:val="24"/>
        </w:rPr>
        <w:t>财年的主要发展成就</w:t>
      </w:r>
      <w:r w:rsidRPr="00BE2E82">
        <w:rPr>
          <w:rFonts w:cs="Arial" w:hint="eastAsia"/>
          <w:snapToGrid/>
          <w:szCs w:val="24"/>
        </w:rPr>
        <w:t>，并概述了</w:t>
      </w:r>
      <w:r w:rsidRPr="006F2293">
        <w:rPr>
          <w:rFonts w:cs="Arial" w:hint="eastAsia"/>
          <w:b/>
          <w:snapToGrid/>
          <w:szCs w:val="24"/>
        </w:rPr>
        <w:t>公司战略重点实施的进展</w:t>
      </w:r>
      <w:r w:rsidRPr="00BE2E82">
        <w:rPr>
          <w:rFonts w:cs="Arial" w:hint="eastAsia"/>
          <w:snapToGrid/>
          <w:szCs w:val="24"/>
        </w:rPr>
        <w:t>。此外，他详细阐述了公司于年初宣布的</w:t>
      </w:r>
      <w:r w:rsidRPr="006F2293">
        <w:rPr>
          <w:rFonts w:cs="Arial" w:hint="eastAsia"/>
          <w:b/>
          <w:snapToGrid/>
          <w:szCs w:val="24"/>
        </w:rPr>
        <w:t>增长计划</w:t>
      </w:r>
      <w:r w:rsidRPr="00BE2E82">
        <w:rPr>
          <w:rFonts w:cs="Arial" w:hint="eastAsia"/>
          <w:snapToGrid/>
          <w:szCs w:val="24"/>
        </w:rPr>
        <w:t>。根据汉高</w:t>
      </w:r>
      <w:r w:rsidRPr="00BE2E82">
        <w:rPr>
          <w:rFonts w:cs="Arial" w:hint="eastAsia"/>
          <w:snapToGrid/>
          <w:szCs w:val="24"/>
        </w:rPr>
        <w:t>2018</w:t>
      </w:r>
      <w:r w:rsidRPr="00BE2E82">
        <w:rPr>
          <w:rFonts w:cs="Arial" w:hint="eastAsia"/>
          <w:snapToGrid/>
          <w:szCs w:val="24"/>
        </w:rPr>
        <w:t>财年的良好业绩表现，</w:t>
      </w:r>
      <w:r w:rsidR="005518B8" w:rsidRPr="007F5E57">
        <w:rPr>
          <w:rFonts w:cs="Arial" w:hint="eastAsia"/>
          <w:snapToGrid/>
          <w:szCs w:val="24"/>
        </w:rPr>
        <w:t>汉斯·范·比伦</w:t>
      </w:r>
      <w:r w:rsidR="005518B8">
        <w:rPr>
          <w:rFonts w:cs="Arial" w:hint="eastAsia"/>
          <w:snapToGrid/>
          <w:szCs w:val="24"/>
        </w:rPr>
        <w:t>先生</w:t>
      </w:r>
      <w:r w:rsidRPr="00BE2E82">
        <w:rPr>
          <w:rFonts w:cs="Arial" w:hint="eastAsia"/>
          <w:snapToGrid/>
          <w:szCs w:val="24"/>
        </w:rPr>
        <w:t>宣布支付</w:t>
      </w:r>
      <w:r w:rsidRPr="006F2293">
        <w:rPr>
          <w:rFonts w:cs="Arial" w:hint="eastAsia"/>
          <w:b/>
          <w:snapToGrid/>
          <w:szCs w:val="24"/>
        </w:rPr>
        <w:t>公司有史以来最高的股息</w:t>
      </w:r>
      <w:r w:rsidRPr="00BE2E82">
        <w:rPr>
          <w:rFonts w:cs="Arial" w:hint="eastAsia"/>
          <w:snapToGrid/>
          <w:szCs w:val="24"/>
        </w:rPr>
        <w:t>。他还明确了</w:t>
      </w:r>
      <w:r w:rsidRPr="006F2293">
        <w:rPr>
          <w:rFonts w:cs="Arial" w:hint="eastAsia"/>
          <w:b/>
          <w:snapToGrid/>
          <w:szCs w:val="24"/>
        </w:rPr>
        <w:t>2019</w:t>
      </w:r>
      <w:r w:rsidRPr="006F2293">
        <w:rPr>
          <w:rFonts w:cs="Arial" w:hint="eastAsia"/>
          <w:b/>
          <w:snapToGrid/>
          <w:szCs w:val="24"/>
        </w:rPr>
        <w:t>财年的愿景</w:t>
      </w:r>
      <w:r w:rsidRPr="00BE2E82">
        <w:rPr>
          <w:rFonts w:cs="Arial" w:hint="eastAsia"/>
          <w:snapToGrid/>
          <w:szCs w:val="24"/>
        </w:rPr>
        <w:t>。</w:t>
      </w:r>
    </w:p>
    <w:p w14:paraId="08270F6B" w14:textId="77777777" w:rsidR="00BE2E82" w:rsidRPr="00BE2E82" w:rsidRDefault="00BE2E82" w:rsidP="00BE2E82">
      <w:pPr>
        <w:spacing w:afterLines="50" w:after="156"/>
        <w:jc w:val="left"/>
        <w:rPr>
          <w:rFonts w:cs="Arial"/>
          <w:snapToGrid/>
          <w:szCs w:val="24"/>
          <w:lang w:eastAsia="en-US"/>
        </w:rPr>
      </w:pPr>
    </w:p>
    <w:p w14:paraId="5D8723CE" w14:textId="055F35D3" w:rsidR="00BE2E82" w:rsidRDefault="00BE2E82" w:rsidP="00BE2E82">
      <w:pPr>
        <w:spacing w:afterLines="50" w:after="156"/>
        <w:rPr>
          <w:rFonts w:cs="Arial"/>
          <w:snapToGrid/>
          <w:szCs w:val="24"/>
        </w:rPr>
      </w:pPr>
      <w:r w:rsidRPr="00BE2E82">
        <w:rPr>
          <w:rFonts w:cs="Arial" w:hint="eastAsia"/>
          <w:snapToGrid/>
          <w:szCs w:val="24"/>
        </w:rPr>
        <w:t>“汉高的</w:t>
      </w:r>
      <w:r w:rsidRPr="006F2293">
        <w:rPr>
          <w:rFonts w:cs="Arial" w:hint="eastAsia"/>
          <w:b/>
          <w:snapToGrid/>
          <w:szCs w:val="24"/>
        </w:rPr>
        <w:t>财务状况非常健康</w:t>
      </w:r>
      <w:r w:rsidRPr="00BE2E82">
        <w:rPr>
          <w:rFonts w:cs="Arial" w:hint="eastAsia"/>
          <w:snapToGrid/>
          <w:szCs w:val="24"/>
        </w:rPr>
        <w:t>。</w:t>
      </w:r>
      <w:r w:rsidRPr="00BE2E82">
        <w:rPr>
          <w:rFonts w:cs="Arial" w:hint="eastAsia"/>
          <w:snapToGrid/>
          <w:szCs w:val="24"/>
        </w:rPr>
        <w:t>2018</w:t>
      </w:r>
      <w:r w:rsidRPr="00BE2E82">
        <w:rPr>
          <w:rFonts w:cs="Arial" w:hint="eastAsia"/>
          <w:snapToGrid/>
          <w:szCs w:val="24"/>
        </w:rPr>
        <w:t>年，我们继续为汉高带来</w:t>
      </w:r>
      <w:r w:rsidRPr="006F2293">
        <w:rPr>
          <w:rFonts w:cs="Arial" w:hint="eastAsia"/>
          <w:b/>
          <w:snapToGrid/>
          <w:szCs w:val="24"/>
        </w:rPr>
        <w:t>盈利增长</w:t>
      </w:r>
      <w:r w:rsidRPr="00BE2E82">
        <w:rPr>
          <w:rFonts w:cs="Arial" w:hint="eastAsia"/>
          <w:snapToGrid/>
          <w:szCs w:val="24"/>
        </w:rPr>
        <w:t>。我们实现了良好的有机增长，</w:t>
      </w:r>
      <w:r w:rsidRPr="006F2293">
        <w:rPr>
          <w:rFonts w:cs="Arial" w:hint="eastAsia"/>
          <w:b/>
          <w:snapToGrid/>
          <w:szCs w:val="24"/>
        </w:rPr>
        <w:t>收益和盈利能力再创新高</w:t>
      </w:r>
      <w:r w:rsidRPr="00BE2E82">
        <w:rPr>
          <w:rFonts w:cs="Arial" w:hint="eastAsia"/>
          <w:snapToGrid/>
          <w:szCs w:val="24"/>
        </w:rPr>
        <w:t>。</w:t>
      </w:r>
      <w:r w:rsidR="00C70902">
        <w:rPr>
          <w:rFonts w:cs="Arial" w:hint="eastAsia"/>
          <w:snapToGrid/>
          <w:szCs w:val="24"/>
        </w:rPr>
        <w:t>因此，</w:t>
      </w:r>
      <w:r w:rsidRPr="00BE2E82">
        <w:rPr>
          <w:rFonts w:cs="Arial" w:hint="eastAsia"/>
          <w:snapToGrid/>
          <w:szCs w:val="24"/>
        </w:rPr>
        <w:t>我们向年度股东大会提出</w:t>
      </w:r>
      <w:r w:rsidR="00F96D6A" w:rsidRPr="006F2293">
        <w:rPr>
          <w:rFonts w:cs="Arial" w:hint="eastAsia"/>
          <w:b/>
          <w:snapToGrid/>
          <w:szCs w:val="24"/>
        </w:rPr>
        <w:t>创新高的</w:t>
      </w:r>
      <w:r w:rsidR="00490864" w:rsidRPr="006F2293">
        <w:rPr>
          <w:rFonts w:cs="Arial" w:hint="eastAsia"/>
          <w:b/>
          <w:snapToGrid/>
          <w:szCs w:val="24"/>
        </w:rPr>
        <w:t>1.85</w:t>
      </w:r>
      <w:r w:rsidR="00490864" w:rsidRPr="006F2293">
        <w:rPr>
          <w:rFonts w:cs="Arial" w:hint="eastAsia"/>
          <w:b/>
          <w:snapToGrid/>
          <w:szCs w:val="24"/>
        </w:rPr>
        <w:t>欧元</w:t>
      </w:r>
      <w:r w:rsidR="000F5B09" w:rsidRPr="006F2293">
        <w:rPr>
          <w:rFonts w:cs="Arial" w:hint="eastAsia"/>
          <w:b/>
          <w:snapToGrid/>
          <w:szCs w:val="24"/>
        </w:rPr>
        <w:t>优先股</w:t>
      </w:r>
      <w:r w:rsidRPr="006F2293">
        <w:rPr>
          <w:rFonts w:cs="Arial" w:hint="eastAsia"/>
          <w:b/>
          <w:snapToGrid/>
          <w:szCs w:val="24"/>
        </w:rPr>
        <w:t>每股</w:t>
      </w:r>
      <w:r w:rsidR="000F5B09" w:rsidRPr="006F2293">
        <w:rPr>
          <w:rFonts w:cs="Arial" w:hint="eastAsia"/>
          <w:b/>
          <w:snapToGrid/>
          <w:szCs w:val="24"/>
        </w:rPr>
        <w:t>拟派股息</w:t>
      </w:r>
      <w:r w:rsidR="000F5B09">
        <w:rPr>
          <w:rFonts w:cs="Arial" w:hint="eastAsia"/>
          <w:snapToGrid/>
          <w:szCs w:val="24"/>
        </w:rPr>
        <w:t>。</w:t>
      </w:r>
      <w:r w:rsidRPr="00BE2E82">
        <w:rPr>
          <w:rFonts w:cs="Arial" w:hint="eastAsia"/>
          <w:snapToGrid/>
          <w:szCs w:val="24"/>
        </w:rPr>
        <w:t>”</w:t>
      </w:r>
      <w:r w:rsidR="000F5B09" w:rsidRPr="007F5E57">
        <w:rPr>
          <w:rFonts w:cs="Arial" w:hint="eastAsia"/>
          <w:snapToGrid/>
          <w:szCs w:val="24"/>
        </w:rPr>
        <w:t>汉斯·范·比伦</w:t>
      </w:r>
      <w:r w:rsidR="008A2269">
        <w:rPr>
          <w:rFonts w:cs="Arial" w:hint="eastAsia"/>
          <w:snapToGrid/>
          <w:szCs w:val="24"/>
        </w:rPr>
        <w:t>先生</w:t>
      </w:r>
      <w:r w:rsidRPr="00BE2E82">
        <w:rPr>
          <w:rFonts w:cs="Arial" w:hint="eastAsia"/>
          <w:snapToGrid/>
          <w:szCs w:val="24"/>
        </w:rPr>
        <w:t>说道</w:t>
      </w:r>
      <w:r w:rsidR="003E2C46">
        <w:rPr>
          <w:rFonts w:cs="Arial" w:hint="eastAsia"/>
          <w:snapToGrid/>
          <w:szCs w:val="24"/>
        </w:rPr>
        <w:t>，</w:t>
      </w:r>
      <w:r w:rsidRPr="00BE2E82">
        <w:rPr>
          <w:rFonts w:cs="Arial" w:hint="eastAsia"/>
          <w:snapToGrid/>
          <w:szCs w:val="24"/>
        </w:rPr>
        <w:t>“这是我们</w:t>
      </w:r>
      <w:r w:rsidRPr="006F2293">
        <w:rPr>
          <w:rFonts w:cs="Arial" w:hint="eastAsia"/>
          <w:b/>
          <w:snapToGrid/>
          <w:szCs w:val="24"/>
        </w:rPr>
        <w:t>近</w:t>
      </w:r>
      <w:r w:rsidRPr="006F2293">
        <w:rPr>
          <w:rFonts w:cs="Arial" w:hint="eastAsia"/>
          <w:b/>
          <w:snapToGrid/>
          <w:szCs w:val="24"/>
        </w:rPr>
        <w:t>53,000</w:t>
      </w:r>
      <w:r w:rsidRPr="006F2293">
        <w:rPr>
          <w:rFonts w:cs="Arial" w:hint="eastAsia"/>
          <w:b/>
          <w:snapToGrid/>
          <w:szCs w:val="24"/>
        </w:rPr>
        <w:t>名员工</w:t>
      </w:r>
      <w:r w:rsidR="00ED53E3" w:rsidRPr="006F2293">
        <w:rPr>
          <w:rFonts w:cs="Arial" w:hint="eastAsia"/>
          <w:b/>
          <w:snapToGrid/>
          <w:szCs w:val="24"/>
        </w:rPr>
        <w:t>辛勤付出</w:t>
      </w:r>
      <w:r w:rsidRPr="00BE2E82">
        <w:rPr>
          <w:rFonts w:cs="Arial" w:hint="eastAsia"/>
          <w:snapToGrid/>
          <w:szCs w:val="24"/>
        </w:rPr>
        <w:t>的结果。他们的倾力奉献、</w:t>
      </w:r>
      <w:r w:rsidR="0047680A">
        <w:rPr>
          <w:rFonts w:cs="Arial" w:hint="eastAsia"/>
          <w:snapToGrid/>
          <w:szCs w:val="24"/>
        </w:rPr>
        <w:t>企业家</w:t>
      </w:r>
      <w:r w:rsidRPr="00BE2E82">
        <w:rPr>
          <w:rFonts w:cs="Arial" w:hint="eastAsia"/>
          <w:snapToGrid/>
          <w:szCs w:val="24"/>
        </w:rPr>
        <w:t>精神和</w:t>
      </w:r>
      <w:r w:rsidR="0047680A">
        <w:rPr>
          <w:rFonts w:cs="Arial" w:hint="eastAsia"/>
          <w:snapToGrid/>
          <w:szCs w:val="24"/>
        </w:rPr>
        <w:t>对</w:t>
      </w:r>
      <w:r w:rsidRPr="00BE2E82">
        <w:rPr>
          <w:rFonts w:cs="Arial" w:hint="eastAsia"/>
          <w:snapToGrid/>
          <w:szCs w:val="24"/>
        </w:rPr>
        <w:t>客户</w:t>
      </w:r>
      <w:r w:rsidR="0047680A">
        <w:rPr>
          <w:rFonts w:cs="Arial" w:hint="eastAsia"/>
          <w:snapToGrid/>
          <w:szCs w:val="24"/>
        </w:rPr>
        <w:t>的</w:t>
      </w:r>
      <w:r w:rsidRPr="00BE2E82">
        <w:rPr>
          <w:rFonts w:cs="Arial" w:hint="eastAsia"/>
          <w:snapToGrid/>
          <w:szCs w:val="24"/>
        </w:rPr>
        <w:t>关注，是公司</w:t>
      </w:r>
      <w:r w:rsidRPr="00BE2E82">
        <w:rPr>
          <w:rFonts w:cs="Arial" w:hint="eastAsia"/>
          <w:snapToGrid/>
          <w:szCs w:val="24"/>
        </w:rPr>
        <w:t>2018</w:t>
      </w:r>
      <w:r w:rsidRPr="00BE2E82">
        <w:rPr>
          <w:rFonts w:cs="Arial" w:hint="eastAsia"/>
          <w:snapToGrid/>
          <w:szCs w:val="24"/>
        </w:rPr>
        <w:t>年成功发展的基础。</w:t>
      </w:r>
      <w:r w:rsidR="002616F3">
        <w:rPr>
          <w:rFonts w:cs="Arial" w:hint="eastAsia"/>
          <w:snapToGrid/>
          <w:szCs w:val="24"/>
        </w:rPr>
        <w:t>故</w:t>
      </w:r>
      <w:r w:rsidRPr="00BE2E82">
        <w:rPr>
          <w:rFonts w:cs="Arial" w:hint="eastAsia"/>
          <w:snapToGrid/>
          <w:szCs w:val="24"/>
        </w:rPr>
        <w:t>，我代表整个管理委员会向全体员工表示感谢。”</w:t>
      </w:r>
    </w:p>
    <w:p w14:paraId="30A09A7A" w14:textId="77777777" w:rsidR="00FA4F8B" w:rsidRPr="00BE2E82" w:rsidRDefault="00FA4F8B" w:rsidP="00BE2E82">
      <w:pPr>
        <w:spacing w:afterLines="50" w:after="156"/>
        <w:rPr>
          <w:rFonts w:cs="Arial" w:hint="eastAsia"/>
          <w:snapToGrid/>
          <w:szCs w:val="24"/>
        </w:rPr>
      </w:pPr>
    </w:p>
    <w:p w14:paraId="4CF8BB97" w14:textId="7E4CE0F6" w:rsidR="00BE2E82" w:rsidRPr="00BE2E82" w:rsidRDefault="00426FBF" w:rsidP="00BE2E82">
      <w:pPr>
        <w:spacing w:afterLines="50" w:after="156"/>
        <w:rPr>
          <w:rFonts w:cs="Arial"/>
          <w:bCs/>
          <w:snapToGrid/>
          <w:szCs w:val="24"/>
        </w:rPr>
      </w:pPr>
      <w:r>
        <w:rPr>
          <w:rFonts w:cs="Arial" w:hint="eastAsia"/>
          <w:bCs/>
          <w:snapToGrid/>
          <w:szCs w:val="24"/>
        </w:rPr>
        <w:t>汉高公司</w:t>
      </w:r>
      <w:r w:rsidR="00BE2E82" w:rsidRPr="00BE2E82">
        <w:rPr>
          <w:rFonts w:cs="Arial" w:hint="eastAsia"/>
          <w:bCs/>
          <w:snapToGrid/>
          <w:szCs w:val="24"/>
        </w:rPr>
        <w:t>股东委员会和监事会主席</w:t>
      </w:r>
      <w:r w:rsidR="006F7156">
        <w:rPr>
          <w:rFonts w:ascii="Helvetica" w:hAnsi="Helvetica"/>
          <w:color w:val="222222"/>
          <w:shd w:val="clear" w:color="auto" w:fill="FFFFFF"/>
        </w:rPr>
        <w:t>白舒曼</w:t>
      </w:r>
      <w:r>
        <w:rPr>
          <w:rFonts w:ascii="Helvetica" w:hAnsi="Helvetica" w:hint="eastAsia"/>
          <w:color w:val="222222"/>
          <w:shd w:val="clear" w:color="auto" w:fill="FFFFFF"/>
        </w:rPr>
        <w:t>（</w:t>
      </w:r>
      <w:r w:rsidR="00BE2E82" w:rsidRPr="00BE2E82">
        <w:rPr>
          <w:rFonts w:cs="Arial" w:hint="eastAsia"/>
          <w:bCs/>
          <w:snapToGrid/>
          <w:szCs w:val="24"/>
        </w:rPr>
        <w:t>Simone Bagel-</w:t>
      </w:r>
      <w:proofErr w:type="spellStart"/>
      <w:r w:rsidR="00BE2E82" w:rsidRPr="00BE2E82">
        <w:rPr>
          <w:rFonts w:cs="Arial" w:hint="eastAsia"/>
          <w:bCs/>
          <w:snapToGrid/>
          <w:szCs w:val="24"/>
        </w:rPr>
        <w:t>Trah</w:t>
      </w:r>
      <w:proofErr w:type="spellEnd"/>
      <w:r>
        <w:rPr>
          <w:rFonts w:cs="Arial" w:hint="eastAsia"/>
          <w:bCs/>
          <w:snapToGrid/>
          <w:szCs w:val="24"/>
        </w:rPr>
        <w:t>）</w:t>
      </w:r>
      <w:r w:rsidR="00BE2E82" w:rsidRPr="00BE2E82">
        <w:rPr>
          <w:rFonts w:cs="Arial" w:hint="eastAsia"/>
          <w:bCs/>
          <w:snapToGrid/>
          <w:szCs w:val="24"/>
        </w:rPr>
        <w:t>博士</w:t>
      </w:r>
      <w:r w:rsidR="00F9006D">
        <w:rPr>
          <w:rFonts w:cs="Arial" w:hint="eastAsia"/>
          <w:bCs/>
          <w:snapToGrid/>
          <w:szCs w:val="24"/>
        </w:rPr>
        <w:t>向</w:t>
      </w:r>
      <w:r w:rsidR="00BE2E82" w:rsidRPr="00BE2E82">
        <w:rPr>
          <w:rFonts w:cs="Arial" w:hint="eastAsia"/>
          <w:bCs/>
          <w:snapToGrid/>
          <w:szCs w:val="24"/>
        </w:rPr>
        <w:t>管理委员会以及所有员工在</w:t>
      </w:r>
      <w:r w:rsidR="00BE2E82" w:rsidRPr="00BE2E82">
        <w:rPr>
          <w:rFonts w:cs="Arial" w:hint="eastAsia"/>
          <w:bCs/>
          <w:snapToGrid/>
          <w:szCs w:val="24"/>
        </w:rPr>
        <w:t>2018</w:t>
      </w:r>
      <w:r w:rsidR="00BE2E82" w:rsidRPr="00BE2E82">
        <w:rPr>
          <w:rFonts w:cs="Arial" w:hint="eastAsia"/>
          <w:bCs/>
          <w:snapToGrid/>
          <w:szCs w:val="24"/>
        </w:rPr>
        <w:t>财年的出色表现</w:t>
      </w:r>
      <w:r w:rsidR="00F9006D">
        <w:rPr>
          <w:rFonts w:cs="Arial" w:hint="eastAsia"/>
          <w:bCs/>
          <w:snapToGrid/>
          <w:szCs w:val="24"/>
        </w:rPr>
        <w:t>表示感谢</w:t>
      </w:r>
      <w:r w:rsidR="00BE2E82" w:rsidRPr="00BE2E82">
        <w:rPr>
          <w:rFonts w:cs="Arial" w:hint="eastAsia"/>
          <w:bCs/>
          <w:snapToGrid/>
          <w:szCs w:val="24"/>
        </w:rPr>
        <w:t>。</w:t>
      </w:r>
    </w:p>
    <w:p w14:paraId="529D3688" w14:textId="77777777" w:rsidR="00BE2E82" w:rsidRPr="00BE2E82" w:rsidRDefault="00BE2E82" w:rsidP="00BE2E82">
      <w:pPr>
        <w:spacing w:afterLines="50" w:after="156"/>
        <w:jc w:val="left"/>
        <w:rPr>
          <w:rFonts w:cs="Arial"/>
          <w:snapToGrid/>
          <w:szCs w:val="24"/>
          <w:lang w:eastAsia="en-US"/>
        </w:rPr>
      </w:pPr>
    </w:p>
    <w:p w14:paraId="685DB6BB" w14:textId="21803E1C" w:rsidR="00BE2E82" w:rsidRDefault="00F9006D" w:rsidP="00FA4F8B">
      <w:pPr>
        <w:spacing w:afterLines="50" w:after="156"/>
        <w:rPr>
          <w:rFonts w:cs="Arial"/>
          <w:snapToGrid/>
          <w:szCs w:val="24"/>
        </w:rPr>
      </w:pPr>
      <w:r w:rsidRPr="007F5E57">
        <w:rPr>
          <w:rFonts w:cs="Arial" w:hint="eastAsia"/>
          <w:snapToGrid/>
          <w:szCs w:val="24"/>
        </w:rPr>
        <w:t>汉斯·范·比伦</w:t>
      </w:r>
      <w:r>
        <w:rPr>
          <w:rFonts w:cs="Arial" w:hint="eastAsia"/>
          <w:snapToGrid/>
          <w:szCs w:val="24"/>
        </w:rPr>
        <w:t>先生</w:t>
      </w:r>
      <w:r w:rsidR="00BE2E82" w:rsidRPr="00BE2E82">
        <w:rPr>
          <w:rFonts w:cs="Arial" w:hint="eastAsia"/>
          <w:snapToGrid/>
          <w:szCs w:val="24"/>
        </w:rPr>
        <w:t>和</w:t>
      </w:r>
      <w:r>
        <w:rPr>
          <w:rFonts w:ascii="Helvetica" w:hAnsi="Helvetica"/>
          <w:color w:val="222222"/>
          <w:shd w:val="clear" w:color="auto" w:fill="FFFFFF"/>
        </w:rPr>
        <w:t>白舒曼</w:t>
      </w:r>
      <w:r w:rsidR="00BE2E82" w:rsidRPr="00BE2E82">
        <w:rPr>
          <w:rFonts w:cs="Arial" w:hint="eastAsia"/>
          <w:snapToGrid/>
          <w:szCs w:val="24"/>
        </w:rPr>
        <w:t>博士还</w:t>
      </w:r>
      <w:r w:rsidR="00BE2E82" w:rsidRPr="006F2293">
        <w:rPr>
          <w:rFonts w:cs="Arial" w:hint="eastAsia"/>
          <w:b/>
          <w:snapToGrid/>
          <w:szCs w:val="24"/>
        </w:rPr>
        <w:t>感谢了</w:t>
      </w:r>
      <w:r w:rsidR="00244E74" w:rsidRPr="006F2293">
        <w:rPr>
          <w:rFonts w:ascii="Helvetica" w:hAnsi="Helvetica"/>
          <w:b/>
          <w:color w:val="222222"/>
          <w:shd w:val="clear" w:color="auto" w:fill="FFFFFF"/>
        </w:rPr>
        <w:t>凯瑟琳</w:t>
      </w:r>
      <w:r w:rsidR="00244E74" w:rsidRPr="006F2293">
        <w:rPr>
          <w:rFonts w:cs="Arial" w:hint="eastAsia"/>
          <w:b/>
          <w:snapToGrid/>
          <w:szCs w:val="24"/>
        </w:rPr>
        <w:t>·</w:t>
      </w:r>
      <w:r w:rsidR="00244E74" w:rsidRPr="006F2293">
        <w:rPr>
          <w:rFonts w:ascii="Helvetica" w:hAnsi="Helvetica"/>
          <w:b/>
          <w:color w:val="222222"/>
          <w:shd w:val="clear" w:color="auto" w:fill="FFFFFF"/>
        </w:rPr>
        <w:t>蒙格斯</w:t>
      </w:r>
      <w:r w:rsidR="00244E74">
        <w:rPr>
          <w:rFonts w:ascii="Helvetica" w:hAnsi="Helvetica" w:hint="eastAsia"/>
          <w:color w:val="222222"/>
          <w:shd w:val="clear" w:color="auto" w:fill="FFFFFF"/>
        </w:rPr>
        <w:t>（</w:t>
      </w:r>
      <w:r w:rsidR="00BE2E82" w:rsidRPr="00BE2E82">
        <w:rPr>
          <w:rFonts w:cs="Arial" w:hint="eastAsia"/>
          <w:snapToGrid/>
          <w:szCs w:val="24"/>
        </w:rPr>
        <w:t>Kathrin Menges</w:t>
      </w:r>
      <w:r w:rsidR="00244E74">
        <w:rPr>
          <w:rFonts w:cs="Arial" w:hint="eastAsia"/>
          <w:snapToGrid/>
          <w:szCs w:val="24"/>
        </w:rPr>
        <w:t>）</w:t>
      </w:r>
      <w:r w:rsidR="00BE2E82" w:rsidRPr="00BE2E82">
        <w:rPr>
          <w:rFonts w:cs="Arial" w:hint="eastAsia"/>
          <w:snapToGrid/>
          <w:szCs w:val="24"/>
        </w:rPr>
        <w:t>为公司做出的贡献。她在汉高工作了</w:t>
      </w:r>
      <w:r w:rsidR="00BE2E82" w:rsidRPr="00BE2E82">
        <w:rPr>
          <w:rFonts w:cs="Arial" w:hint="eastAsia"/>
          <w:snapToGrid/>
          <w:szCs w:val="24"/>
        </w:rPr>
        <w:t>20</w:t>
      </w:r>
      <w:r w:rsidR="00BE2E82" w:rsidRPr="00BE2E82">
        <w:rPr>
          <w:rFonts w:cs="Arial" w:hint="eastAsia"/>
          <w:snapToGrid/>
          <w:szCs w:val="24"/>
        </w:rPr>
        <w:t>年，并自</w:t>
      </w:r>
      <w:r w:rsidR="00BE2E82" w:rsidRPr="00BE2E82">
        <w:rPr>
          <w:rFonts w:cs="Arial" w:hint="eastAsia"/>
          <w:snapToGrid/>
          <w:szCs w:val="24"/>
        </w:rPr>
        <w:t>2011</w:t>
      </w:r>
      <w:r w:rsidR="00BE2E82" w:rsidRPr="00BE2E82">
        <w:rPr>
          <w:rFonts w:cs="Arial" w:hint="eastAsia"/>
          <w:snapToGrid/>
          <w:szCs w:val="24"/>
        </w:rPr>
        <w:t>年起成为汉高管理委员会成员，负责人力资源、</w:t>
      </w:r>
      <w:r w:rsidR="00BE2E82" w:rsidRPr="00BE2E82">
        <w:rPr>
          <w:rFonts w:cs="Arial" w:hint="eastAsia"/>
          <w:snapToGrid/>
          <w:szCs w:val="24"/>
        </w:rPr>
        <w:lastRenderedPageBreak/>
        <w:t>基础设施服务和可持续发展。自</w:t>
      </w:r>
      <w:r w:rsidR="00BE2E82" w:rsidRPr="00BE2E82">
        <w:rPr>
          <w:rFonts w:cs="Arial" w:hint="eastAsia"/>
          <w:snapToGrid/>
          <w:szCs w:val="24"/>
        </w:rPr>
        <w:t>2019</w:t>
      </w:r>
      <w:r w:rsidR="00BE2E82" w:rsidRPr="00BE2E82">
        <w:rPr>
          <w:rFonts w:cs="Arial" w:hint="eastAsia"/>
          <w:snapToGrid/>
          <w:szCs w:val="24"/>
        </w:rPr>
        <w:t>年</w:t>
      </w:r>
      <w:r w:rsidR="00BE2E82" w:rsidRPr="00BE2E82">
        <w:rPr>
          <w:rFonts w:cs="Arial" w:hint="eastAsia"/>
          <w:snapToGrid/>
          <w:szCs w:val="24"/>
        </w:rPr>
        <w:t>4</w:t>
      </w:r>
      <w:r w:rsidR="00BE2E82" w:rsidRPr="00BE2E82">
        <w:rPr>
          <w:rFonts w:cs="Arial" w:hint="eastAsia"/>
          <w:snapToGrid/>
          <w:szCs w:val="24"/>
        </w:rPr>
        <w:t>月</w:t>
      </w:r>
      <w:r w:rsidR="00BE2E82" w:rsidRPr="00BE2E82">
        <w:rPr>
          <w:rFonts w:cs="Arial" w:hint="eastAsia"/>
          <w:snapToGrid/>
          <w:szCs w:val="24"/>
        </w:rPr>
        <w:t>9</w:t>
      </w:r>
      <w:r w:rsidR="00BE2E82" w:rsidRPr="00BE2E82">
        <w:rPr>
          <w:rFonts w:cs="Arial" w:hint="eastAsia"/>
          <w:snapToGrid/>
          <w:szCs w:val="24"/>
        </w:rPr>
        <w:t>日起，</w:t>
      </w:r>
      <w:r w:rsidR="00566798" w:rsidRPr="006F2293">
        <w:rPr>
          <w:rFonts w:ascii="Helvetica" w:hAnsi="Helvetica"/>
          <w:b/>
          <w:color w:val="222222"/>
          <w:shd w:val="clear" w:color="auto" w:fill="FFFFFF"/>
        </w:rPr>
        <w:t>西尔维</w:t>
      </w:r>
      <w:r w:rsidR="00566798" w:rsidRPr="00DC5A23">
        <w:rPr>
          <w:rFonts w:cs="Arial" w:hint="eastAsia"/>
          <w:b/>
          <w:snapToGrid/>
          <w:szCs w:val="24"/>
        </w:rPr>
        <w:t>·</w:t>
      </w:r>
      <w:r w:rsidR="00566798" w:rsidRPr="006F2293">
        <w:rPr>
          <w:rFonts w:ascii="Helvetica" w:hAnsi="Helvetica"/>
          <w:b/>
          <w:color w:val="222222"/>
          <w:shd w:val="clear" w:color="auto" w:fill="FFFFFF"/>
        </w:rPr>
        <w:t>尼科尔</w:t>
      </w:r>
      <w:r w:rsidR="00BE2E82" w:rsidRPr="006F2293">
        <w:rPr>
          <w:rFonts w:cs="Arial" w:hint="eastAsia"/>
          <w:b/>
          <w:snapToGrid/>
          <w:szCs w:val="24"/>
        </w:rPr>
        <w:t>将接替</w:t>
      </w:r>
      <w:r w:rsidR="00566798" w:rsidRPr="00DC5A23">
        <w:rPr>
          <w:rFonts w:ascii="Helvetica" w:hAnsi="Helvetica"/>
          <w:b/>
          <w:color w:val="222222"/>
          <w:shd w:val="clear" w:color="auto" w:fill="FFFFFF"/>
        </w:rPr>
        <w:t>凯瑟琳</w:t>
      </w:r>
      <w:r w:rsidR="00566798" w:rsidRPr="00DC5A23">
        <w:rPr>
          <w:rFonts w:cs="Arial" w:hint="eastAsia"/>
          <w:b/>
          <w:snapToGrid/>
          <w:szCs w:val="24"/>
        </w:rPr>
        <w:t>·</w:t>
      </w:r>
      <w:r w:rsidR="00566798" w:rsidRPr="00DC5A23">
        <w:rPr>
          <w:rFonts w:ascii="Helvetica" w:hAnsi="Helvetica"/>
          <w:b/>
          <w:color w:val="222222"/>
          <w:shd w:val="clear" w:color="auto" w:fill="FFFFFF"/>
        </w:rPr>
        <w:t>蒙格</w:t>
      </w:r>
      <w:r w:rsidR="00566798" w:rsidRPr="003978D1">
        <w:rPr>
          <w:rFonts w:ascii="Helvetica" w:hAnsi="Helvetica"/>
          <w:b/>
          <w:color w:val="222222"/>
          <w:shd w:val="clear" w:color="auto" w:fill="FFFFFF"/>
        </w:rPr>
        <w:t>斯</w:t>
      </w:r>
      <w:r w:rsidR="00BE2E82" w:rsidRPr="006F2293">
        <w:rPr>
          <w:rFonts w:cs="Arial" w:hint="eastAsia"/>
          <w:b/>
          <w:snapToGrid/>
          <w:szCs w:val="24"/>
        </w:rPr>
        <w:t>在管理委员会的</w:t>
      </w:r>
      <w:r w:rsidR="00326A3A">
        <w:rPr>
          <w:rFonts w:cs="Arial" w:hint="eastAsia"/>
          <w:b/>
          <w:snapToGrid/>
          <w:szCs w:val="24"/>
        </w:rPr>
        <w:t>职位</w:t>
      </w:r>
      <w:r w:rsidR="00BE2E82" w:rsidRPr="00BE2E82">
        <w:rPr>
          <w:rFonts w:cs="Arial" w:hint="eastAsia"/>
          <w:snapToGrid/>
          <w:szCs w:val="24"/>
        </w:rPr>
        <w:t>。</w:t>
      </w:r>
    </w:p>
    <w:p w14:paraId="4FDB7803" w14:textId="77777777" w:rsidR="00FA4F8B" w:rsidRPr="00FA4F8B" w:rsidRDefault="00FA4F8B" w:rsidP="00FA4F8B">
      <w:pPr>
        <w:spacing w:afterLines="50" w:after="156"/>
        <w:rPr>
          <w:rFonts w:cs="Arial" w:hint="eastAsia"/>
          <w:snapToGrid/>
          <w:szCs w:val="24"/>
        </w:rPr>
      </w:pPr>
    </w:p>
    <w:p w14:paraId="6E382170" w14:textId="002958F3" w:rsidR="00BE2E82" w:rsidRPr="00BE2E82" w:rsidRDefault="00D73B64" w:rsidP="00BE2E82">
      <w:pPr>
        <w:spacing w:afterLines="50" w:after="156"/>
        <w:jc w:val="left"/>
        <w:outlineLvl w:val="0"/>
        <w:rPr>
          <w:rFonts w:cs="Arial"/>
          <w:b/>
          <w:bCs/>
          <w:snapToGrid/>
          <w:szCs w:val="24"/>
          <w:lang w:eastAsia="en-US"/>
        </w:rPr>
      </w:pPr>
      <w:r>
        <w:rPr>
          <w:rFonts w:cs="Arial" w:hint="eastAsia"/>
          <w:b/>
          <w:bCs/>
          <w:snapToGrid/>
          <w:szCs w:val="24"/>
        </w:rPr>
        <w:t>拟派</w:t>
      </w:r>
      <w:proofErr w:type="spellStart"/>
      <w:r w:rsidR="00BE2E82" w:rsidRPr="00BE2E82">
        <w:rPr>
          <w:rFonts w:cs="Arial" w:hint="eastAsia"/>
          <w:b/>
          <w:bCs/>
          <w:snapToGrid/>
          <w:szCs w:val="24"/>
          <w:lang w:eastAsia="en-US"/>
        </w:rPr>
        <w:t>股息</w:t>
      </w:r>
      <w:proofErr w:type="spellEnd"/>
      <w:r>
        <w:rPr>
          <w:rFonts w:cs="Arial" w:hint="eastAsia"/>
          <w:b/>
          <w:bCs/>
          <w:snapToGrid/>
          <w:szCs w:val="24"/>
        </w:rPr>
        <w:t>创</w:t>
      </w:r>
      <w:r w:rsidR="00BE2E82" w:rsidRPr="00BE2E82">
        <w:rPr>
          <w:rFonts w:cs="Arial" w:hint="eastAsia"/>
          <w:b/>
          <w:bCs/>
          <w:snapToGrid/>
          <w:szCs w:val="24"/>
        </w:rPr>
        <w:t>历史新高</w:t>
      </w:r>
    </w:p>
    <w:p w14:paraId="75CCDF70" w14:textId="77777777" w:rsidR="00BE2E82" w:rsidRPr="00BE2E82" w:rsidRDefault="00BE2E82" w:rsidP="00BE2E82">
      <w:pPr>
        <w:spacing w:afterLines="50" w:after="156"/>
        <w:jc w:val="left"/>
        <w:rPr>
          <w:rFonts w:cs="Arial"/>
          <w:b/>
          <w:bCs/>
          <w:snapToGrid/>
          <w:szCs w:val="24"/>
          <w:lang w:eastAsia="en-US"/>
        </w:rPr>
      </w:pPr>
    </w:p>
    <w:p w14:paraId="4FA4C0CD" w14:textId="3197DBA4" w:rsidR="00BE2E82" w:rsidRPr="00BE2E82" w:rsidRDefault="00F25B5D" w:rsidP="00BE2E82">
      <w:pPr>
        <w:spacing w:afterLines="50" w:after="156"/>
        <w:rPr>
          <w:rFonts w:cs="Arial"/>
          <w:snapToGrid/>
          <w:szCs w:val="24"/>
        </w:rPr>
      </w:pPr>
      <w:r w:rsidRPr="006F2293">
        <w:rPr>
          <w:rFonts w:cs="Arial" w:hint="eastAsia"/>
          <w:snapToGrid/>
          <w:szCs w:val="24"/>
        </w:rPr>
        <w:t>股息增长提议已提交至</w:t>
      </w:r>
      <w:r w:rsidR="002C7EE1" w:rsidRPr="006F2293">
        <w:rPr>
          <w:rFonts w:cs="Arial" w:hint="eastAsia"/>
          <w:snapToGrid/>
          <w:szCs w:val="24"/>
        </w:rPr>
        <w:t>年度股东大会，建议</w:t>
      </w:r>
      <w:r w:rsidR="00BE2E82" w:rsidRPr="00BE2E82">
        <w:rPr>
          <w:rFonts w:cs="Arial" w:hint="eastAsia"/>
          <w:b/>
          <w:snapToGrid/>
          <w:szCs w:val="24"/>
        </w:rPr>
        <w:t>两种</w:t>
      </w:r>
      <w:r w:rsidR="002C7EE1">
        <w:rPr>
          <w:rFonts w:cs="Arial" w:hint="eastAsia"/>
          <w:b/>
          <w:snapToGrid/>
          <w:szCs w:val="24"/>
        </w:rPr>
        <w:t>股票</w:t>
      </w:r>
      <w:r w:rsidR="00BE2E82" w:rsidRPr="00BE2E82">
        <w:rPr>
          <w:rFonts w:cs="Arial" w:hint="eastAsia"/>
          <w:b/>
          <w:snapToGrid/>
          <w:szCs w:val="24"/>
        </w:rPr>
        <w:t>类别的股息增长</w:t>
      </w:r>
      <w:r w:rsidR="00BE2E82" w:rsidRPr="00BE2E82">
        <w:rPr>
          <w:rFonts w:cs="Arial"/>
          <w:b/>
          <w:snapToGrid/>
          <w:szCs w:val="24"/>
        </w:rPr>
        <w:t>3.4</w:t>
      </w:r>
      <w:r w:rsidR="00BE2E82" w:rsidRPr="00BE2E82">
        <w:rPr>
          <w:rFonts w:cs="Arial" w:hint="eastAsia"/>
          <w:b/>
          <w:snapToGrid/>
          <w:szCs w:val="24"/>
        </w:rPr>
        <w:t>％</w:t>
      </w:r>
      <w:r w:rsidR="00BE2E82" w:rsidRPr="00BE2E82">
        <w:rPr>
          <w:rFonts w:cs="Arial" w:hint="eastAsia"/>
          <w:snapToGrid/>
          <w:szCs w:val="24"/>
        </w:rPr>
        <w:t>至优先股</w:t>
      </w:r>
      <w:r w:rsidR="006D552D" w:rsidRPr="00BE2E82">
        <w:rPr>
          <w:rFonts w:cs="Arial" w:hint="eastAsia"/>
          <w:snapToGrid/>
          <w:szCs w:val="24"/>
        </w:rPr>
        <w:t>每股</w:t>
      </w:r>
      <w:r w:rsidR="00BE2E82" w:rsidRPr="00BE2E82">
        <w:rPr>
          <w:rFonts w:cs="Arial" w:hint="eastAsia"/>
          <w:snapToGrid/>
          <w:szCs w:val="24"/>
        </w:rPr>
        <w:t>1.85</w:t>
      </w:r>
      <w:r w:rsidR="00BE2E82" w:rsidRPr="00BE2E82">
        <w:rPr>
          <w:rFonts w:cs="Arial" w:hint="eastAsia"/>
          <w:snapToGrid/>
          <w:szCs w:val="24"/>
        </w:rPr>
        <w:t>欧元，</w:t>
      </w:r>
      <w:r w:rsidR="006D552D">
        <w:rPr>
          <w:rFonts w:cs="Arial" w:hint="eastAsia"/>
          <w:snapToGrid/>
          <w:szCs w:val="24"/>
        </w:rPr>
        <w:t>及</w:t>
      </w:r>
      <w:r w:rsidR="00BE2E82" w:rsidRPr="00BE2E82">
        <w:rPr>
          <w:rFonts w:cs="Arial" w:hint="eastAsia"/>
          <w:snapToGrid/>
          <w:szCs w:val="24"/>
        </w:rPr>
        <w:t>普通股</w:t>
      </w:r>
      <w:r w:rsidR="006D552D" w:rsidRPr="00BE2E82">
        <w:rPr>
          <w:rFonts w:cs="Arial" w:hint="eastAsia"/>
          <w:snapToGrid/>
          <w:szCs w:val="24"/>
        </w:rPr>
        <w:t>每股</w:t>
      </w:r>
      <w:r w:rsidR="00BE2E82" w:rsidRPr="00BE2E82">
        <w:rPr>
          <w:rFonts w:cs="Arial" w:hint="eastAsia"/>
          <w:snapToGrid/>
          <w:szCs w:val="24"/>
        </w:rPr>
        <w:t>1.83</w:t>
      </w:r>
      <w:r w:rsidR="00BE2E82" w:rsidRPr="00BE2E82">
        <w:rPr>
          <w:rFonts w:cs="Arial" w:hint="eastAsia"/>
          <w:snapToGrid/>
          <w:szCs w:val="24"/>
        </w:rPr>
        <w:t>欧元。“</w:t>
      </w:r>
      <w:r w:rsidR="007A2764">
        <w:rPr>
          <w:rFonts w:cs="Arial" w:hint="eastAsia"/>
          <w:snapToGrid/>
          <w:szCs w:val="24"/>
        </w:rPr>
        <w:t>此次派息创下</w:t>
      </w:r>
      <w:r w:rsidR="007A2764" w:rsidRPr="006F2293">
        <w:rPr>
          <w:rFonts w:cs="Arial" w:hint="eastAsia"/>
          <w:b/>
          <w:snapToGrid/>
          <w:szCs w:val="24"/>
        </w:rPr>
        <w:t>历史新高</w:t>
      </w:r>
      <w:r w:rsidR="007A2764">
        <w:rPr>
          <w:rFonts w:cs="Arial" w:hint="eastAsia"/>
          <w:snapToGrid/>
          <w:szCs w:val="24"/>
        </w:rPr>
        <w:t>。</w:t>
      </w:r>
      <w:r w:rsidR="00BE2E82" w:rsidRPr="00BE2E82">
        <w:rPr>
          <w:rFonts w:cs="Arial" w:hint="eastAsia"/>
          <w:snapToGrid/>
          <w:szCs w:val="24"/>
        </w:rPr>
        <w:t>”</w:t>
      </w:r>
      <w:r w:rsidR="007A2764" w:rsidRPr="007F5E57">
        <w:rPr>
          <w:rFonts w:cs="Arial" w:hint="eastAsia"/>
          <w:snapToGrid/>
          <w:szCs w:val="24"/>
        </w:rPr>
        <w:t>汉斯·范·比伦</w:t>
      </w:r>
      <w:r w:rsidR="007A2764">
        <w:rPr>
          <w:rFonts w:cs="Arial" w:hint="eastAsia"/>
          <w:snapToGrid/>
          <w:szCs w:val="24"/>
        </w:rPr>
        <w:t>先生</w:t>
      </w:r>
      <w:r w:rsidR="00BE2E82" w:rsidRPr="00BE2E82">
        <w:rPr>
          <w:rFonts w:cs="Arial" w:hint="eastAsia"/>
          <w:snapToGrid/>
          <w:szCs w:val="24"/>
        </w:rPr>
        <w:t>说道</w:t>
      </w:r>
      <w:r w:rsidR="003E2C46">
        <w:rPr>
          <w:rFonts w:cs="Arial" w:hint="eastAsia"/>
          <w:snapToGrid/>
          <w:szCs w:val="24"/>
        </w:rPr>
        <w:t>，</w:t>
      </w:r>
      <w:r w:rsidR="00BE2E82" w:rsidRPr="00BE2E82">
        <w:rPr>
          <w:rFonts w:cs="Arial" w:hint="eastAsia"/>
          <w:snapToGrid/>
          <w:szCs w:val="24"/>
        </w:rPr>
        <w:t>“这反映了我们为股东提供</w:t>
      </w:r>
      <w:r w:rsidR="00BE2E82" w:rsidRPr="00BE2E82">
        <w:rPr>
          <w:rFonts w:cs="Arial" w:hint="eastAsia"/>
          <w:b/>
          <w:snapToGrid/>
          <w:szCs w:val="24"/>
        </w:rPr>
        <w:t>有吸引力的回报</w:t>
      </w:r>
      <w:r w:rsidR="00BE2E82" w:rsidRPr="00BE2E82">
        <w:rPr>
          <w:rFonts w:cs="Arial" w:hint="eastAsia"/>
          <w:snapToGrid/>
          <w:szCs w:val="24"/>
        </w:rPr>
        <w:t>的承诺。我们将沿着这条道路继续前进。”</w:t>
      </w:r>
    </w:p>
    <w:p w14:paraId="5B299EF1" w14:textId="77777777" w:rsidR="00BE2E82" w:rsidRPr="00BE2E82" w:rsidRDefault="00BE2E82" w:rsidP="00BE2E82">
      <w:pPr>
        <w:spacing w:afterLines="50" w:after="156"/>
        <w:jc w:val="left"/>
        <w:rPr>
          <w:rFonts w:cs="Arial"/>
          <w:snapToGrid/>
          <w:szCs w:val="24"/>
          <w:lang w:eastAsia="en-US"/>
        </w:rPr>
      </w:pPr>
    </w:p>
    <w:p w14:paraId="66C36315" w14:textId="71C1D2D7" w:rsidR="00BE2E82" w:rsidRPr="00BE2E82" w:rsidRDefault="00BE2E82" w:rsidP="00BE2E82">
      <w:pPr>
        <w:spacing w:afterLines="50" w:after="156"/>
        <w:rPr>
          <w:rFonts w:cs="Arial"/>
          <w:snapToGrid/>
          <w:szCs w:val="24"/>
        </w:rPr>
      </w:pPr>
      <w:r w:rsidRPr="00BE2E82">
        <w:rPr>
          <w:rFonts w:cs="Arial" w:hint="eastAsia"/>
          <w:snapToGrid/>
          <w:szCs w:val="24"/>
        </w:rPr>
        <w:t>因此，汉高已宣布将</w:t>
      </w:r>
      <w:r w:rsidR="00905A8B" w:rsidRPr="00DC5A23">
        <w:rPr>
          <w:rFonts w:hint="eastAsia"/>
          <w:b/>
          <w:bCs/>
        </w:rPr>
        <w:t>股息支付比率的目标范围</w:t>
      </w:r>
      <w:r w:rsidR="00905A8B" w:rsidRPr="006F2293">
        <w:rPr>
          <w:rFonts w:hint="eastAsia"/>
          <w:b/>
        </w:rPr>
        <w:t>提高至</w:t>
      </w:r>
      <w:r w:rsidR="00905A8B" w:rsidRPr="006F2293">
        <w:rPr>
          <w:b/>
        </w:rPr>
        <w:t>30-40%</w:t>
      </w:r>
      <w:r w:rsidR="00905A8B">
        <w:rPr>
          <w:rFonts w:hint="eastAsia"/>
        </w:rPr>
        <w:t>（当前为</w:t>
      </w:r>
      <w:r w:rsidR="00905A8B">
        <w:t>25%-35%</w:t>
      </w:r>
      <w:r w:rsidR="00905A8B">
        <w:rPr>
          <w:rFonts w:hint="eastAsia"/>
        </w:rPr>
        <w:t>）</w:t>
      </w:r>
      <w:r w:rsidRPr="00BE2E82">
        <w:rPr>
          <w:rFonts w:cs="Arial" w:hint="eastAsia"/>
          <w:snapToGrid/>
          <w:szCs w:val="24"/>
        </w:rPr>
        <w:t>。</w:t>
      </w:r>
    </w:p>
    <w:p w14:paraId="1FAF2415" w14:textId="77777777" w:rsidR="00BE2E82" w:rsidRPr="00BE2E82" w:rsidRDefault="00BE2E82" w:rsidP="00BE2E82">
      <w:pPr>
        <w:spacing w:afterLines="50" w:after="156"/>
        <w:jc w:val="left"/>
        <w:rPr>
          <w:rFonts w:cs="Arial"/>
          <w:snapToGrid/>
          <w:szCs w:val="24"/>
          <w:lang w:eastAsia="en-US"/>
        </w:rPr>
      </w:pPr>
    </w:p>
    <w:p w14:paraId="1D07FE0A" w14:textId="77777777" w:rsidR="00BE2E82" w:rsidRPr="00BE2E82" w:rsidRDefault="00BE2E82" w:rsidP="00BE2E82">
      <w:pPr>
        <w:spacing w:afterLines="50" w:after="156"/>
        <w:outlineLvl w:val="0"/>
        <w:rPr>
          <w:rFonts w:cs="Arial"/>
          <w:b/>
          <w:bCs/>
          <w:snapToGrid/>
          <w:szCs w:val="24"/>
        </w:rPr>
      </w:pPr>
      <w:r w:rsidRPr="00BE2E82">
        <w:rPr>
          <w:rFonts w:cs="Arial" w:hint="eastAsia"/>
          <w:b/>
          <w:bCs/>
          <w:snapToGrid/>
          <w:szCs w:val="24"/>
          <w:lang w:eastAsia="en-US"/>
        </w:rPr>
        <w:t>2019</w:t>
      </w:r>
      <w:r w:rsidRPr="00BE2E82">
        <w:rPr>
          <w:rFonts w:cs="Arial" w:hint="eastAsia"/>
          <w:b/>
          <w:bCs/>
          <w:snapToGrid/>
          <w:szCs w:val="24"/>
          <w:lang w:eastAsia="en-US"/>
        </w:rPr>
        <w:t>财年</w:t>
      </w:r>
      <w:r w:rsidRPr="00BE2E82">
        <w:rPr>
          <w:rFonts w:cs="Arial" w:hint="eastAsia"/>
          <w:b/>
          <w:bCs/>
          <w:snapToGrid/>
          <w:szCs w:val="24"/>
        </w:rPr>
        <w:t>愿景</w:t>
      </w:r>
    </w:p>
    <w:p w14:paraId="4369215D" w14:textId="77777777" w:rsidR="00BE2E82" w:rsidRPr="00BE2E82" w:rsidRDefault="00BE2E82" w:rsidP="00BE2E82">
      <w:pPr>
        <w:spacing w:afterLines="50" w:after="156"/>
        <w:jc w:val="left"/>
        <w:rPr>
          <w:rFonts w:cs="Arial"/>
          <w:b/>
          <w:bCs/>
          <w:snapToGrid/>
          <w:szCs w:val="24"/>
        </w:rPr>
      </w:pPr>
    </w:p>
    <w:p w14:paraId="3331C2F4" w14:textId="130D4C85" w:rsidR="00BE2E82" w:rsidRPr="00BE2E82" w:rsidRDefault="00905A8B" w:rsidP="00BE2E82">
      <w:pPr>
        <w:spacing w:afterLines="50" w:after="156"/>
        <w:rPr>
          <w:rFonts w:cs="Arial"/>
          <w:snapToGrid/>
          <w:szCs w:val="24"/>
          <w:lang w:eastAsia="en-US"/>
        </w:rPr>
      </w:pPr>
      <w:r w:rsidRPr="007F5E57">
        <w:rPr>
          <w:rFonts w:cs="Arial" w:hint="eastAsia"/>
          <w:snapToGrid/>
          <w:szCs w:val="24"/>
        </w:rPr>
        <w:t>汉斯·范·比伦</w:t>
      </w:r>
      <w:r>
        <w:rPr>
          <w:rFonts w:cs="Arial" w:hint="eastAsia"/>
          <w:snapToGrid/>
          <w:szCs w:val="24"/>
        </w:rPr>
        <w:t>先生</w:t>
      </w:r>
      <w:r w:rsidR="00BE2E82" w:rsidRPr="00BE2E82">
        <w:rPr>
          <w:rFonts w:cs="Arial" w:hint="eastAsia"/>
          <w:snapToGrid/>
          <w:szCs w:val="24"/>
        </w:rPr>
        <w:t>在评论本财年对经济环境的预期时表示：“我们仍然在一个</w:t>
      </w:r>
      <w:r w:rsidR="00BE2E82" w:rsidRPr="00BE2E82">
        <w:rPr>
          <w:rFonts w:cs="Arial" w:hint="eastAsia"/>
          <w:b/>
          <w:snapToGrid/>
          <w:szCs w:val="24"/>
        </w:rPr>
        <w:t>充满挑战的市场环境</w:t>
      </w:r>
      <w:r w:rsidR="00BE2E82" w:rsidRPr="00BE2E82">
        <w:rPr>
          <w:rFonts w:cs="Arial" w:hint="eastAsia"/>
          <w:snapToGrid/>
          <w:szCs w:val="24"/>
        </w:rPr>
        <w:t>中运营，其特点是不确定性和波动性。总体而言，我们预计</w:t>
      </w:r>
      <w:r w:rsidR="00BE2E82" w:rsidRPr="00BE2E82">
        <w:rPr>
          <w:rFonts w:cs="Arial" w:hint="eastAsia"/>
          <w:snapToGrid/>
          <w:szCs w:val="24"/>
        </w:rPr>
        <w:t>2019</w:t>
      </w:r>
      <w:r w:rsidR="00BE2E82" w:rsidRPr="00BE2E82">
        <w:rPr>
          <w:rFonts w:cs="Arial" w:hint="eastAsia"/>
          <w:snapToGrid/>
          <w:szCs w:val="24"/>
        </w:rPr>
        <w:t>财年的</w:t>
      </w:r>
      <w:r w:rsidR="00BE2E82" w:rsidRPr="00BE2E82">
        <w:rPr>
          <w:rFonts w:cs="Arial" w:hint="eastAsia"/>
          <w:b/>
          <w:snapToGrid/>
          <w:szCs w:val="24"/>
        </w:rPr>
        <w:t>货币影响</w:t>
      </w:r>
      <w:r w:rsidR="00BE2E82" w:rsidRPr="00BE2E82">
        <w:rPr>
          <w:rFonts w:cs="Arial" w:hint="eastAsia"/>
          <w:snapToGrid/>
          <w:szCs w:val="24"/>
        </w:rPr>
        <w:t>将</w:t>
      </w:r>
      <w:r w:rsidR="0000327F">
        <w:rPr>
          <w:rFonts w:cs="Arial" w:hint="eastAsia"/>
          <w:snapToGrid/>
          <w:szCs w:val="24"/>
        </w:rPr>
        <w:t>较</w:t>
      </w:r>
      <w:r w:rsidR="00BE2E82" w:rsidRPr="00BE2E82">
        <w:rPr>
          <w:rFonts w:cs="Arial" w:hint="eastAsia"/>
          <w:snapToGrid/>
          <w:szCs w:val="24"/>
        </w:rPr>
        <w:t>去年减弱。但我们仍然预计会产生</w:t>
      </w:r>
      <w:r w:rsidR="00CE797D">
        <w:rPr>
          <w:rFonts w:cs="Arial" w:hint="eastAsia"/>
          <w:snapToGrid/>
          <w:szCs w:val="24"/>
        </w:rPr>
        <w:t>较</w:t>
      </w:r>
      <w:r w:rsidR="00291EF6">
        <w:rPr>
          <w:rFonts w:cs="Arial" w:hint="eastAsia"/>
          <w:snapToGrid/>
          <w:szCs w:val="24"/>
        </w:rPr>
        <w:t>低</w:t>
      </w:r>
      <w:proofErr w:type="gramStart"/>
      <w:r w:rsidR="00BE2E82" w:rsidRPr="00BE2E82">
        <w:rPr>
          <w:rFonts w:cs="Arial" w:hint="eastAsia"/>
          <w:snapToGrid/>
          <w:szCs w:val="24"/>
        </w:rPr>
        <w:t>个</w:t>
      </w:r>
      <w:proofErr w:type="gramEnd"/>
      <w:r w:rsidR="00BE2E82" w:rsidRPr="00BE2E82">
        <w:rPr>
          <w:rFonts w:cs="Arial" w:hint="eastAsia"/>
          <w:snapToGrid/>
          <w:szCs w:val="24"/>
        </w:rPr>
        <w:t>位数的负面影响。我们还预计</w:t>
      </w:r>
      <w:r w:rsidR="00BE2E82" w:rsidRPr="006F2293">
        <w:rPr>
          <w:rFonts w:cs="Arial" w:hint="eastAsia"/>
          <w:b/>
          <w:snapToGrid/>
          <w:szCs w:val="24"/>
        </w:rPr>
        <w:t>商品价格</w:t>
      </w:r>
      <w:r w:rsidR="00BE2E82" w:rsidRPr="00BE2E82">
        <w:rPr>
          <w:rFonts w:cs="Arial" w:hint="eastAsia"/>
          <w:snapToGrid/>
          <w:szCs w:val="24"/>
        </w:rPr>
        <w:t>会</w:t>
      </w:r>
      <w:r w:rsidR="0050373E">
        <w:rPr>
          <w:rFonts w:cs="Arial" w:hint="eastAsia"/>
          <w:snapToGrid/>
          <w:szCs w:val="24"/>
        </w:rPr>
        <w:t>有较低</w:t>
      </w:r>
      <w:r w:rsidR="00BE2E82" w:rsidRPr="00BE2E82">
        <w:rPr>
          <w:rFonts w:cs="Arial" w:hint="eastAsia"/>
          <w:snapToGrid/>
          <w:szCs w:val="24"/>
        </w:rPr>
        <w:t>个位数</w:t>
      </w:r>
      <w:r w:rsidR="0050373E">
        <w:rPr>
          <w:rFonts w:cs="Arial" w:hint="eastAsia"/>
          <w:snapToGrid/>
          <w:szCs w:val="24"/>
        </w:rPr>
        <w:t>的</w:t>
      </w:r>
      <w:r w:rsidR="00BE2E82" w:rsidRPr="00BE2E82">
        <w:rPr>
          <w:rFonts w:cs="Arial" w:hint="eastAsia"/>
          <w:snapToGrid/>
          <w:szCs w:val="24"/>
        </w:rPr>
        <w:t>小幅上涨。”</w:t>
      </w:r>
    </w:p>
    <w:p w14:paraId="7D735BDA" w14:textId="77777777" w:rsidR="00BE2E82" w:rsidRPr="00BE2E82" w:rsidRDefault="00BE2E82" w:rsidP="00BE2E82">
      <w:pPr>
        <w:spacing w:afterLines="50" w:after="156"/>
        <w:jc w:val="left"/>
        <w:rPr>
          <w:rFonts w:cs="Arial"/>
          <w:snapToGrid/>
          <w:szCs w:val="24"/>
          <w:lang w:eastAsia="en-US"/>
        </w:rPr>
      </w:pPr>
    </w:p>
    <w:p w14:paraId="4D97C2CA" w14:textId="04FC9440" w:rsidR="00BE2E82" w:rsidRPr="00BE2E82" w:rsidRDefault="00BE2E82" w:rsidP="00BE2E82">
      <w:pPr>
        <w:spacing w:afterLines="50" w:after="156"/>
        <w:rPr>
          <w:rFonts w:cs="Arial"/>
          <w:snapToGrid/>
          <w:szCs w:val="24"/>
        </w:rPr>
      </w:pPr>
      <w:r w:rsidRPr="00BE2E82">
        <w:rPr>
          <w:rFonts w:cs="Arial" w:hint="eastAsia"/>
          <w:snapToGrid/>
          <w:szCs w:val="24"/>
        </w:rPr>
        <w:t>与此同时，</w:t>
      </w:r>
      <w:r w:rsidR="00647A7D" w:rsidRPr="007F5E57">
        <w:rPr>
          <w:rFonts w:cs="Arial" w:hint="eastAsia"/>
          <w:snapToGrid/>
          <w:szCs w:val="24"/>
        </w:rPr>
        <w:t>汉斯·范·比伦</w:t>
      </w:r>
      <w:r w:rsidR="00647A7D">
        <w:rPr>
          <w:rFonts w:cs="Arial" w:hint="eastAsia"/>
          <w:snapToGrid/>
          <w:szCs w:val="24"/>
        </w:rPr>
        <w:t>先生</w:t>
      </w:r>
      <w:r w:rsidRPr="00BE2E82">
        <w:rPr>
          <w:rFonts w:cs="Arial" w:hint="eastAsia"/>
          <w:snapToGrid/>
          <w:szCs w:val="24"/>
        </w:rPr>
        <w:t>确认了</w:t>
      </w:r>
      <w:r w:rsidRPr="00BE2E82">
        <w:rPr>
          <w:rFonts w:cs="Arial" w:hint="eastAsia"/>
          <w:snapToGrid/>
          <w:szCs w:val="24"/>
        </w:rPr>
        <w:t>2019</w:t>
      </w:r>
      <w:r w:rsidRPr="00BE2E82">
        <w:rPr>
          <w:rFonts w:cs="Arial" w:hint="eastAsia"/>
          <w:snapToGrid/>
          <w:szCs w:val="24"/>
        </w:rPr>
        <w:t>财年的</w:t>
      </w:r>
      <w:r w:rsidRPr="00BE2E82">
        <w:rPr>
          <w:rFonts w:cs="Arial" w:hint="eastAsia"/>
          <w:b/>
          <w:snapToGrid/>
          <w:szCs w:val="24"/>
        </w:rPr>
        <w:t>愿景</w:t>
      </w:r>
      <w:r w:rsidRPr="00BE2E82">
        <w:rPr>
          <w:rFonts w:cs="Arial" w:hint="eastAsia"/>
          <w:snapToGrid/>
          <w:szCs w:val="24"/>
        </w:rPr>
        <w:t>：</w:t>
      </w:r>
      <w:r w:rsidR="00A531D0" w:rsidRPr="00A531D0">
        <w:rPr>
          <w:rFonts w:cs="Arial" w:hint="eastAsia"/>
          <w:snapToGrid/>
          <w:szCs w:val="24"/>
        </w:rPr>
        <w:t>汉高预计</w:t>
      </w:r>
      <w:r w:rsidR="00A531D0" w:rsidRPr="006F2293">
        <w:rPr>
          <w:rFonts w:cs="Arial" w:hint="eastAsia"/>
          <w:b/>
          <w:snapToGrid/>
          <w:szCs w:val="24"/>
        </w:rPr>
        <w:t>有机销售额增长</w:t>
      </w:r>
      <w:r w:rsidR="00A531D0" w:rsidRPr="00A531D0">
        <w:rPr>
          <w:rFonts w:cs="Arial" w:hint="eastAsia"/>
          <w:snapToGrid/>
          <w:szCs w:val="24"/>
        </w:rPr>
        <w:t>将维持在</w:t>
      </w:r>
      <w:r w:rsidR="00A531D0" w:rsidRPr="00A531D0">
        <w:rPr>
          <w:rFonts w:cs="Arial" w:hint="eastAsia"/>
          <w:snapToGrid/>
          <w:szCs w:val="24"/>
        </w:rPr>
        <w:t>2%</w:t>
      </w:r>
      <w:r w:rsidR="00A531D0" w:rsidRPr="00A531D0">
        <w:rPr>
          <w:rFonts w:cs="Arial" w:hint="eastAsia"/>
          <w:snapToGrid/>
          <w:szCs w:val="24"/>
        </w:rPr>
        <w:t>至</w:t>
      </w:r>
      <w:r w:rsidR="00A531D0" w:rsidRPr="00A531D0">
        <w:rPr>
          <w:rFonts w:cs="Arial" w:hint="eastAsia"/>
          <w:snapToGrid/>
          <w:szCs w:val="24"/>
        </w:rPr>
        <w:t>4%</w:t>
      </w:r>
      <w:r w:rsidR="00A531D0" w:rsidRPr="00A531D0">
        <w:rPr>
          <w:rFonts w:cs="Arial" w:hint="eastAsia"/>
          <w:snapToGrid/>
          <w:szCs w:val="24"/>
        </w:rPr>
        <w:t>之间。按</w:t>
      </w:r>
      <w:proofErr w:type="gramStart"/>
      <w:r w:rsidR="004312E3">
        <w:rPr>
          <w:rFonts w:cs="Arial" w:hint="eastAsia"/>
          <w:snapToGrid/>
          <w:szCs w:val="24"/>
        </w:rPr>
        <w:t>不变</w:t>
      </w:r>
      <w:r w:rsidR="00A531D0" w:rsidRPr="00A531D0">
        <w:rPr>
          <w:rFonts w:cs="Arial" w:hint="eastAsia"/>
          <w:snapToGrid/>
          <w:szCs w:val="24"/>
        </w:rPr>
        <w:t>率</w:t>
      </w:r>
      <w:proofErr w:type="gramEnd"/>
      <w:r w:rsidR="00A531D0" w:rsidRPr="00A531D0">
        <w:rPr>
          <w:rFonts w:cs="Arial" w:hint="eastAsia"/>
          <w:snapToGrid/>
          <w:szCs w:val="24"/>
        </w:rPr>
        <w:t>计算，汉高预计</w:t>
      </w:r>
      <w:r w:rsidR="00A531D0" w:rsidRPr="006F2293">
        <w:rPr>
          <w:rFonts w:cs="Arial" w:hint="eastAsia"/>
          <w:b/>
          <w:snapToGrid/>
          <w:szCs w:val="24"/>
        </w:rPr>
        <w:t>调整后的息税前利润率</w:t>
      </w:r>
      <w:r w:rsidR="00A531D0" w:rsidRPr="00A531D0">
        <w:rPr>
          <w:rFonts w:cs="Arial" w:hint="eastAsia"/>
          <w:snapToGrid/>
          <w:szCs w:val="24"/>
        </w:rPr>
        <w:t>在</w:t>
      </w:r>
      <w:r w:rsidR="00A531D0" w:rsidRPr="00A531D0">
        <w:rPr>
          <w:rFonts w:cs="Arial" w:hint="eastAsia"/>
          <w:snapToGrid/>
          <w:szCs w:val="24"/>
        </w:rPr>
        <w:t>16%</w:t>
      </w:r>
      <w:r w:rsidR="00A531D0" w:rsidRPr="00A531D0">
        <w:rPr>
          <w:rFonts w:cs="Arial" w:hint="eastAsia"/>
          <w:snapToGrid/>
          <w:szCs w:val="24"/>
        </w:rPr>
        <w:t>至</w:t>
      </w:r>
      <w:r w:rsidR="00A531D0" w:rsidRPr="00A531D0">
        <w:rPr>
          <w:rFonts w:cs="Arial" w:hint="eastAsia"/>
          <w:snapToGrid/>
          <w:szCs w:val="24"/>
        </w:rPr>
        <w:t>17%</w:t>
      </w:r>
      <w:r w:rsidR="00A531D0" w:rsidRPr="00A531D0">
        <w:rPr>
          <w:rFonts w:cs="Arial" w:hint="eastAsia"/>
          <w:snapToGrid/>
          <w:szCs w:val="24"/>
        </w:rPr>
        <w:t>之间，而</w:t>
      </w:r>
      <w:r w:rsidR="00A531D0" w:rsidRPr="006F2293">
        <w:rPr>
          <w:rFonts w:cs="Arial" w:hint="eastAsia"/>
          <w:b/>
          <w:snapToGrid/>
          <w:szCs w:val="24"/>
        </w:rPr>
        <w:t>调整后的每股收益</w:t>
      </w:r>
      <w:r w:rsidR="00A531D0" w:rsidRPr="00A531D0">
        <w:rPr>
          <w:rFonts w:cs="Arial" w:hint="eastAsia"/>
          <w:snapToGrid/>
          <w:szCs w:val="24"/>
        </w:rPr>
        <w:t>将较上年同期下降</w:t>
      </w:r>
      <w:r w:rsidR="00971F29">
        <w:rPr>
          <w:rFonts w:cs="Arial" w:hint="eastAsia"/>
          <w:snapToGrid/>
          <w:szCs w:val="24"/>
        </w:rPr>
        <w:t>5%</w:t>
      </w:r>
      <w:r w:rsidR="00971F29">
        <w:rPr>
          <w:rFonts w:cs="Arial" w:hint="eastAsia"/>
          <w:snapToGrid/>
          <w:szCs w:val="24"/>
        </w:rPr>
        <w:t>左右</w:t>
      </w:r>
      <w:r w:rsidR="00A531D0" w:rsidRPr="00A531D0">
        <w:rPr>
          <w:rFonts w:cs="Arial" w:hint="eastAsia"/>
          <w:snapToGrid/>
          <w:szCs w:val="24"/>
        </w:rPr>
        <w:t>。</w:t>
      </w:r>
    </w:p>
    <w:p w14:paraId="157E6896" w14:textId="77777777" w:rsidR="00BE2E82" w:rsidRPr="00BE2E82" w:rsidRDefault="00BE2E82" w:rsidP="00BE2E82">
      <w:pPr>
        <w:spacing w:afterLines="50" w:after="156"/>
        <w:jc w:val="left"/>
        <w:rPr>
          <w:rFonts w:cs="Arial"/>
          <w:snapToGrid/>
          <w:szCs w:val="24"/>
          <w:lang w:eastAsia="en-US"/>
        </w:rPr>
      </w:pPr>
    </w:p>
    <w:p w14:paraId="2D7F1032" w14:textId="77777777" w:rsidR="00BE2E82" w:rsidRPr="00BE2E82" w:rsidRDefault="00BE2E82" w:rsidP="00BE2E82">
      <w:pPr>
        <w:spacing w:afterLines="50" w:after="156"/>
        <w:outlineLvl w:val="0"/>
        <w:rPr>
          <w:rFonts w:cs="Arial"/>
          <w:b/>
          <w:bCs/>
          <w:snapToGrid/>
          <w:szCs w:val="24"/>
        </w:rPr>
      </w:pPr>
      <w:r w:rsidRPr="00BE2E82">
        <w:rPr>
          <w:rFonts w:cs="Arial" w:hint="eastAsia"/>
          <w:b/>
          <w:bCs/>
          <w:snapToGrid/>
          <w:szCs w:val="24"/>
        </w:rPr>
        <w:t>汉高</w:t>
      </w:r>
      <w:r w:rsidRPr="00BE2E82">
        <w:rPr>
          <w:rFonts w:cs="Arial" w:hint="eastAsia"/>
          <w:b/>
          <w:bCs/>
          <w:snapToGrid/>
          <w:szCs w:val="24"/>
        </w:rPr>
        <w:t>2020</w:t>
      </w:r>
      <w:r w:rsidRPr="006F2293">
        <w:rPr>
          <w:rFonts w:cs="Arial" w:hint="eastAsia"/>
          <w:b/>
          <w:bCs/>
          <w:snapToGrid/>
          <w:szCs w:val="24"/>
          <w:vertAlign w:val="superscript"/>
        </w:rPr>
        <w:t>+</w:t>
      </w:r>
      <w:r w:rsidRPr="00BE2E82">
        <w:rPr>
          <w:rFonts w:cs="Arial" w:hint="eastAsia"/>
          <w:b/>
          <w:bCs/>
          <w:snapToGrid/>
          <w:szCs w:val="24"/>
        </w:rPr>
        <w:t>战略重点的实施顺利开展</w:t>
      </w:r>
    </w:p>
    <w:p w14:paraId="6A688A53" w14:textId="77777777" w:rsidR="00BE2E82" w:rsidRPr="00BE2E82" w:rsidRDefault="00BE2E82" w:rsidP="00BE2E82">
      <w:pPr>
        <w:spacing w:afterLines="50" w:after="156"/>
        <w:rPr>
          <w:rFonts w:cs="Arial"/>
          <w:snapToGrid/>
          <w:szCs w:val="24"/>
          <w:lang w:eastAsia="en-US"/>
        </w:rPr>
      </w:pPr>
    </w:p>
    <w:p w14:paraId="478F707D" w14:textId="6F9BFF63" w:rsidR="00BE2E82" w:rsidRPr="00BE2E82" w:rsidRDefault="00BE2E82" w:rsidP="00BE2E82">
      <w:pPr>
        <w:spacing w:afterLines="50" w:after="156"/>
        <w:rPr>
          <w:rFonts w:cs="Arial"/>
          <w:snapToGrid/>
          <w:szCs w:val="24"/>
          <w:lang w:eastAsia="en-US"/>
        </w:rPr>
      </w:pPr>
      <w:r w:rsidRPr="00BE2E82">
        <w:rPr>
          <w:rFonts w:cs="Arial" w:hint="eastAsia"/>
          <w:snapToGrid/>
          <w:szCs w:val="24"/>
        </w:rPr>
        <w:t>“我们正在为汉高寻求一个</w:t>
      </w:r>
      <w:r w:rsidRPr="00BE2E82">
        <w:rPr>
          <w:rFonts w:cs="Arial" w:hint="eastAsia"/>
          <w:b/>
          <w:snapToGrid/>
          <w:szCs w:val="24"/>
        </w:rPr>
        <w:t>明确的长期战略</w:t>
      </w:r>
      <w:r w:rsidRPr="00BE2E82">
        <w:rPr>
          <w:rFonts w:cs="Arial" w:hint="eastAsia"/>
          <w:snapToGrid/>
          <w:szCs w:val="24"/>
        </w:rPr>
        <w:t>：我们希望实现可持续的盈利</w:t>
      </w:r>
      <w:r w:rsidR="00D9670E">
        <w:rPr>
          <w:rFonts w:cs="Arial" w:hint="eastAsia"/>
          <w:snapToGrid/>
          <w:szCs w:val="24"/>
        </w:rPr>
        <w:t>性</w:t>
      </w:r>
      <w:r w:rsidRPr="00BE2E82">
        <w:rPr>
          <w:rFonts w:cs="Arial" w:hint="eastAsia"/>
          <w:snapToGrid/>
          <w:szCs w:val="24"/>
        </w:rPr>
        <w:t>增长</w:t>
      </w:r>
      <w:r w:rsidR="000D484B">
        <w:rPr>
          <w:rFonts w:cs="Arial" w:hint="eastAsia"/>
          <w:snapToGrid/>
          <w:szCs w:val="24"/>
        </w:rPr>
        <w:t>。</w:t>
      </w:r>
      <w:r w:rsidRPr="00BE2E82">
        <w:rPr>
          <w:rFonts w:cs="Arial" w:hint="eastAsia"/>
          <w:snapToGrid/>
          <w:szCs w:val="24"/>
        </w:rPr>
        <w:t>”</w:t>
      </w:r>
      <w:r w:rsidR="00D9670E" w:rsidRPr="007F5E57">
        <w:rPr>
          <w:rFonts w:cs="Arial" w:hint="eastAsia"/>
          <w:snapToGrid/>
          <w:szCs w:val="24"/>
        </w:rPr>
        <w:t>汉斯·范·比伦</w:t>
      </w:r>
      <w:r w:rsidR="00D9670E">
        <w:rPr>
          <w:rFonts w:cs="Arial" w:hint="eastAsia"/>
          <w:snapToGrid/>
          <w:szCs w:val="24"/>
        </w:rPr>
        <w:t>先生</w:t>
      </w:r>
      <w:r w:rsidRPr="00BE2E82">
        <w:rPr>
          <w:rFonts w:cs="Arial" w:hint="eastAsia"/>
          <w:snapToGrid/>
          <w:szCs w:val="24"/>
        </w:rPr>
        <w:t>说道。因此，汉高</w:t>
      </w:r>
      <w:r w:rsidRPr="00BE2E82">
        <w:rPr>
          <w:rFonts w:cs="Arial" w:hint="eastAsia"/>
          <w:b/>
          <w:snapToGrid/>
          <w:szCs w:val="24"/>
        </w:rPr>
        <w:t>确定了四个战略重点</w:t>
      </w:r>
      <w:r w:rsidRPr="00BE2E82">
        <w:rPr>
          <w:rFonts w:cs="Arial" w:hint="eastAsia"/>
          <w:snapToGrid/>
          <w:szCs w:val="24"/>
        </w:rPr>
        <w:t>：推动</w:t>
      </w:r>
      <w:r w:rsidR="00F43C24">
        <w:rPr>
          <w:rFonts w:cs="Arial" w:hint="eastAsia"/>
          <w:snapToGrid/>
          <w:szCs w:val="24"/>
        </w:rPr>
        <w:t>业务</w:t>
      </w:r>
      <w:r w:rsidRPr="00BE2E82">
        <w:rPr>
          <w:rFonts w:cs="Arial" w:hint="eastAsia"/>
          <w:snapToGrid/>
          <w:szCs w:val="24"/>
        </w:rPr>
        <w:t>增长，加快数字化</w:t>
      </w:r>
      <w:r w:rsidR="00F43C24">
        <w:rPr>
          <w:rFonts w:cs="Arial" w:hint="eastAsia"/>
          <w:snapToGrid/>
          <w:szCs w:val="24"/>
        </w:rPr>
        <w:t>进程</w:t>
      </w:r>
      <w:r w:rsidRPr="00BE2E82">
        <w:rPr>
          <w:rFonts w:cs="Arial" w:hint="eastAsia"/>
          <w:snapToGrid/>
          <w:szCs w:val="24"/>
        </w:rPr>
        <w:t>，提高敏捷性和</w:t>
      </w:r>
      <w:r w:rsidR="00F74B8E">
        <w:rPr>
          <w:rFonts w:cs="Arial" w:hint="eastAsia"/>
          <w:snapToGrid/>
          <w:szCs w:val="24"/>
        </w:rPr>
        <w:t>投资于</w:t>
      </w:r>
      <w:r w:rsidRPr="00BE2E82">
        <w:rPr>
          <w:rFonts w:cs="Arial" w:hint="eastAsia"/>
          <w:snapToGrid/>
          <w:szCs w:val="24"/>
        </w:rPr>
        <w:t>增长。“在过去两年中，我们在实施战略方面取得了重大进展，并成功</w:t>
      </w:r>
      <w:r w:rsidRPr="00BE2E82">
        <w:rPr>
          <w:rFonts w:cs="Arial" w:hint="eastAsia"/>
          <w:b/>
          <w:snapToGrid/>
          <w:szCs w:val="24"/>
        </w:rPr>
        <w:t>实现</w:t>
      </w:r>
      <w:r w:rsidRPr="00BE2E82">
        <w:rPr>
          <w:rFonts w:cs="Arial" w:hint="eastAsia"/>
          <w:snapToGrid/>
          <w:szCs w:val="24"/>
        </w:rPr>
        <w:t>了所有领域的</w:t>
      </w:r>
      <w:r w:rsidRPr="00BE2E82">
        <w:rPr>
          <w:rFonts w:cs="Arial" w:hint="eastAsia"/>
          <w:b/>
          <w:snapToGrid/>
          <w:szCs w:val="24"/>
        </w:rPr>
        <w:t>关键战略举措</w:t>
      </w:r>
      <w:r w:rsidRPr="00BE2E82">
        <w:rPr>
          <w:rFonts w:cs="Arial" w:hint="eastAsia"/>
          <w:snapToGrid/>
          <w:szCs w:val="24"/>
        </w:rPr>
        <w:t>。”</w:t>
      </w:r>
    </w:p>
    <w:p w14:paraId="492DAEBE" w14:textId="77777777" w:rsidR="00BE2E82" w:rsidRPr="00BE2E82" w:rsidRDefault="00BE2E82" w:rsidP="00BE2E82">
      <w:pPr>
        <w:spacing w:afterLines="50" w:after="156"/>
        <w:rPr>
          <w:rFonts w:cs="Arial"/>
          <w:snapToGrid/>
          <w:szCs w:val="24"/>
          <w:lang w:eastAsia="en-US"/>
        </w:rPr>
      </w:pPr>
    </w:p>
    <w:p w14:paraId="789593B9" w14:textId="29219712" w:rsidR="00BE2E82" w:rsidRPr="00BE2E82" w:rsidRDefault="00E83C98" w:rsidP="00BE2E82">
      <w:pPr>
        <w:spacing w:afterLines="50" w:after="156"/>
        <w:rPr>
          <w:rFonts w:cs="Arial"/>
          <w:snapToGrid/>
          <w:szCs w:val="24"/>
        </w:rPr>
      </w:pPr>
      <w:r w:rsidRPr="00E83C98">
        <w:rPr>
          <w:rFonts w:cs="Arial" w:hint="eastAsia"/>
          <w:snapToGrid/>
          <w:szCs w:val="24"/>
        </w:rPr>
        <w:t>为了把</w:t>
      </w:r>
      <w:r w:rsidRPr="006F2293">
        <w:rPr>
          <w:rFonts w:cs="Arial" w:hint="eastAsia"/>
          <w:snapToGrid/>
          <w:szCs w:val="24"/>
        </w:rPr>
        <w:t>握</w:t>
      </w:r>
      <w:r w:rsidRPr="006F2293">
        <w:rPr>
          <w:rFonts w:cs="Arial" w:hint="eastAsia"/>
          <w:b/>
          <w:snapToGrid/>
          <w:szCs w:val="24"/>
        </w:rPr>
        <w:t>消费品业务领域</w:t>
      </w:r>
      <w:r w:rsidR="003978D1" w:rsidRPr="006F2293">
        <w:rPr>
          <w:rFonts w:cs="Arial" w:hint="eastAsia"/>
          <w:snapToGrid/>
          <w:szCs w:val="24"/>
        </w:rPr>
        <w:t>中</w:t>
      </w:r>
      <w:r w:rsidRPr="00E83C98">
        <w:rPr>
          <w:rFonts w:cs="Arial" w:hint="eastAsia"/>
          <w:snapToGrid/>
          <w:szCs w:val="24"/>
        </w:rPr>
        <w:t>的</w:t>
      </w:r>
      <w:r w:rsidR="003978D1" w:rsidRPr="006F2293">
        <w:rPr>
          <w:rFonts w:cs="Arial" w:hint="eastAsia"/>
          <w:b/>
          <w:snapToGrid/>
          <w:szCs w:val="24"/>
        </w:rPr>
        <w:t>更多</w:t>
      </w:r>
      <w:r w:rsidRPr="006F2293">
        <w:rPr>
          <w:rFonts w:cs="Arial" w:hint="eastAsia"/>
          <w:b/>
          <w:snapToGrid/>
          <w:szCs w:val="24"/>
        </w:rPr>
        <w:t>增长机遇</w:t>
      </w:r>
      <w:r w:rsidRPr="00E83C98">
        <w:rPr>
          <w:rFonts w:cs="Arial" w:hint="eastAsia"/>
          <w:snapToGrid/>
          <w:szCs w:val="24"/>
        </w:rPr>
        <w:t>，</w:t>
      </w:r>
      <w:r w:rsidR="00BE2E82" w:rsidRPr="00BE2E82">
        <w:rPr>
          <w:rFonts w:cs="Arial" w:hint="eastAsia"/>
          <w:snapToGrid/>
          <w:szCs w:val="24"/>
        </w:rPr>
        <w:t>并进一步加速</w:t>
      </w:r>
      <w:r w:rsidR="00BE2E82" w:rsidRPr="00BE2E82">
        <w:rPr>
          <w:rFonts w:cs="Arial" w:hint="eastAsia"/>
          <w:b/>
          <w:snapToGrid/>
          <w:szCs w:val="24"/>
        </w:rPr>
        <w:t>数字化转型</w:t>
      </w:r>
      <w:r w:rsidR="00BE2E82" w:rsidRPr="00BE2E82">
        <w:rPr>
          <w:rFonts w:cs="Arial" w:hint="eastAsia"/>
          <w:snapToGrid/>
          <w:szCs w:val="24"/>
        </w:rPr>
        <w:t>，汉高于</w:t>
      </w:r>
      <w:r w:rsidR="00BE2E82" w:rsidRPr="00BE2E82">
        <w:rPr>
          <w:rFonts w:cs="Arial" w:hint="eastAsia"/>
          <w:snapToGrid/>
          <w:szCs w:val="24"/>
        </w:rPr>
        <w:t>1</w:t>
      </w:r>
      <w:r w:rsidR="00BE2E82" w:rsidRPr="00BE2E82">
        <w:rPr>
          <w:rFonts w:cs="Arial" w:hint="eastAsia"/>
          <w:snapToGrid/>
          <w:szCs w:val="24"/>
        </w:rPr>
        <w:t>月份宣布，自</w:t>
      </w:r>
      <w:r w:rsidR="00BE2E82" w:rsidRPr="00BE2E82">
        <w:rPr>
          <w:rFonts w:cs="Arial" w:hint="eastAsia"/>
          <w:snapToGrid/>
          <w:szCs w:val="24"/>
        </w:rPr>
        <w:t>2019</w:t>
      </w:r>
      <w:r w:rsidR="00BE2E82" w:rsidRPr="00BE2E82">
        <w:rPr>
          <w:rFonts w:cs="Arial" w:hint="eastAsia"/>
          <w:snapToGrid/>
          <w:szCs w:val="24"/>
        </w:rPr>
        <w:t>年起，每年将增加约</w:t>
      </w:r>
      <w:r w:rsidR="00BE2E82" w:rsidRPr="00BE2E82">
        <w:rPr>
          <w:rFonts w:cs="Arial" w:hint="eastAsia"/>
          <w:snapToGrid/>
          <w:szCs w:val="24"/>
        </w:rPr>
        <w:t>3</w:t>
      </w:r>
      <w:r w:rsidR="00BE2E82" w:rsidRPr="00BE2E82">
        <w:rPr>
          <w:rFonts w:cs="Arial" w:hint="eastAsia"/>
          <w:snapToGrid/>
          <w:szCs w:val="24"/>
        </w:rPr>
        <w:t>亿欧元的投资。</w:t>
      </w:r>
    </w:p>
    <w:p w14:paraId="0C68DD31" w14:textId="77777777" w:rsidR="00BE2E82" w:rsidRPr="00BE2E82" w:rsidRDefault="00BE2E82" w:rsidP="00BE2E82">
      <w:pPr>
        <w:spacing w:afterLines="50" w:after="156"/>
        <w:outlineLvl w:val="0"/>
        <w:rPr>
          <w:rFonts w:cs="Arial"/>
          <w:b/>
          <w:bCs/>
          <w:snapToGrid/>
          <w:szCs w:val="24"/>
          <w:lang w:eastAsia="en-US"/>
        </w:rPr>
      </w:pPr>
    </w:p>
    <w:p w14:paraId="2DFA5C85" w14:textId="77777777" w:rsidR="00BE2E82" w:rsidRPr="00BE2E82" w:rsidRDefault="00BE2E82" w:rsidP="00BE2E82">
      <w:pPr>
        <w:spacing w:afterLines="50" w:after="156"/>
        <w:outlineLvl w:val="0"/>
        <w:rPr>
          <w:rFonts w:cs="Arial"/>
          <w:b/>
          <w:bCs/>
          <w:snapToGrid/>
          <w:szCs w:val="24"/>
        </w:rPr>
      </w:pPr>
      <w:r w:rsidRPr="00BE2E82">
        <w:rPr>
          <w:rFonts w:cs="Arial" w:hint="eastAsia"/>
          <w:b/>
          <w:bCs/>
          <w:snapToGrid/>
          <w:szCs w:val="24"/>
        </w:rPr>
        <w:lastRenderedPageBreak/>
        <w:t>对欧洲的明确承诺</w:t>
      </w:r>
    </w:p>
    <w:p w14:paraId="65D3A397" w14:textId="77777777" w:rsidR="00BE2E82" w:rsidRPr="00BE2E82" w:rsidRDefault="00BE2E82" w:rsidP="00BE2E82">
      <w:pPr>
        <w:spacing w:afterLines="50" w:after="156"/>
        <w:rPr>
          <w:rFonts w:cs="Arial"/>
          <w:snapToGrid/>
          <w:szCs w:val="24"/>
        </w:rPr>
      </w:pPr>
    </w:p>
    <w:p w14:paraId="0337CF5F" w14:textId="6E2D48BB" w:rsidR="00BE2E82" w:rsidRPr="00BE2E82" w:rsidRDefault="00BE2E82" w:rsidP="00BE2E82">
      <w:pPr>
        <w:spacing w:afterLines="50" w:after="156"/>
        <w:rPr>
          <w:rFonts w:cs="Arial"/>
          <w:snapToGrid/>
          <w:szCs w:val="24"/>
          <w:lang w:eastAsia="en-US"/>
        </w:rPr>
      </w:pPr>
      <w:r w:rsidRPr="00BE2E82">
        <w:rPr>
          <w:rFonts w:cs="Arial" w:hint="eastAsia"/>
          <w:snapToGrid/>
          <w:szCs w:val="24"/>
        </w:rPr>
        <w:t>面对欧洲</w:t>
      </w:r>
      <w:r w:rsidRPr="00BE2E82">
        <w:rPr>
          <w:rFonts w:cs="Arial" w:hint="eastAsia"/>
          <w:snapToGrid/>
          <w:szCs w:val="24"/>
        </w:rPr>
        <w:t>5</w:t>
      </w:r>
      <w:r w:rsidRPr="00BE2E82">
        <w:rPr>
          <w:rFonts w:cs="Arial" w:hint="eastAsia"/>
          <w:snapToGrid/>
          <w:szCs w:val="24"/>
        </w:rPr>
        <w:t>月份举行的大选，</w:t>
      </w:r>
      <w:r w:rsidR="00850E6A" w:rsidRPr="007F5E57">
        <w:rPr>
          <w:rFonts w:cs="Arial" w:hint="eastAsia"/>
          <w:snapToGrid/>
          <w:szCs w:val="24"/>
        </w:rPr>
        <w:t>汉斯·范·比伦</w:t>
      </w:r>
      <w:r w:rsidR="00850E6A">
        <w:rPr>
          <w:rFonts w:cs="Arial" w:hint="eastAsia"/>
          <w:snapToGrid/>
          <w:szCs w:val="24"/>
        </w:rPr>
        <w:t>先生</w:t>
      </w:r>
      <w:r w:rsidRPr="00BE2E82">
        <w:rPr>
          <w:rFonts w:cs="Arial" w:hint="eastAsia"/>
          <w:snapToGrid/>
          <w:szCs w:val="24"/>
        </w:rPr>
        <w:t>呼吁欧洲员工团结一致：“欧洲是一个拥有近</w:t>
      </w:r>
      <w:r w:rsidRPr="00BE2E82">
        <w:rPr>
          <w:rFonts w:cs="Arial" w:hint="eastAsia"/>
          <w:snapToGrid/>
          <w:szCs w:val="24"/>
        </w:rPr>
        <w:t>5</w:t>
      </w:r>
      <w:r w:rsidRPr="00BE2E82">
        <w:rPr>
          <w:rFonts w:cs="Arial" w:hint="eastAsia"/>
          <w:snapToGrid/>
          <w:szCs w:val="24"/>
        </w:rPr>
        <w:t>亿人口的经济区。我们</w:t>
      </w:r>
      <w:r w:rsidRPr="00BE2E82">
        <w:rPr>
          <w:rFonts w:cs="Arial" w:hint="eastAsia"/>
          <w:b/>
          <w:snapToGrid/>
          <w:szCs w:val="24"/>
        </w:rPr>
        <w:t>对强大的欧洲有着很高的关注</w:t>
      </w:r>
      <w:r w:rsidRPr="00BE2E82">
        <w:rPr>
          <w:rFonts w:cs="Arial" w:hint="eastAsia"/>
          <w:snapToGrid/>
          <w:szCs w:val="24"/>
        </w:rPr>
        <w:t>，这也正是我们的承诺</w:t>
      </w:r>
      <w:r w:rsidR="00A56337">
        <w:rPr>
          <w:rFonts w:cs="Arial" w:hint="eastAsia"/>
          <w:snapToGrid/>
          <w:szCs w:val="24"/>
        </w:rPr>
        <w:t>，</w:t>
      </w:r>
      <w:r w:rsidRPr="00BE2E82">
        <w:rPr>
          <w:rFonts w:cs="Arial" w:hint="eastAsia"/>
          <w:snapToGrid/>
          <w:szCs w:val="24"/>
        </w:rPr>
        <w:t>即使有很多工作要做，</w:t>
      </w:r>
      <w:r w:rsidR="00680E06">
        <w:rPr>
          <w:rFonts w:cs="Arial" w:hint="eastAsia"/>
          <w:snapToGrid/>
          <w:szCs w:val="24"/>
        </w:rPr>
        <w:t>有很多</w:t>
      </w:r>
      <w:r w:rsidRPr="00BE2E82">
        <w:rPr>
          <w:rFonts w:cs="Arial" w:hint="eastAsia"/>
          <w:snapToGrid/>
          <w:szCs w:val="24"/>
        </w:rPr>
        <w:t>必须进一步发展</w:t>
      </w:r>
      <w:r w:rsidR="00680E06">
        <w:rPr>
          <w:rFonts w:cs="Arial" w:hint="eastAsia"/>
          <w:snapToGrid/>
          <w:szCs w:val="24"/>
        </w:rPr>
        <w:t>的地方</w:t>
      </w:r>
      <w:r w:rsidRPr="00BE2E82">
        <w:rPr>
          <w:rFonts w:cs="Arial" w:hint="eastAsia"/>
          <w:snapToGrid/>
          <w:szCs w:val="24"/>
        </w:rPr>
        <w:t>。</w:t>
      </w:r>
      <w:r w:rsidR="00931F3B">
        <w:rPr>
          <w:rFonts w:cs="Arial" w:hint="eastAsia"/>
          <w:snapToGrid/>
          <w:szCs w:val="24"/>
        </w:rPr>
        <w:t>只有</w:t>
      </w:r>
      <w:r w:rsidRPr="00BE2E82">
        <w:rPr>
          <w:rFonts w:cs="Arial" w:hint="eastAsia"/>
          <w:snapToGrid/>
          <w:szCs w:val="24"/>
        </w:rPr>
        <w:t>这样，欧洲未来才能继续在国际竞争中取得成功，</w:t>
      </w:r>
      <w:r w:rsidR="00AA538A">
        <w:rPr>
          <w:rFonts w:cs="Arial" w:hint="eastAsia"/>
          <w:snapToGrid/>
          <w:szCs w:val="24"/>
        </w:rPr>
        <w:t>继续</w:t>
      </w:r>
      <w:r w:rsidR="008A7B12">
        <w:rPr>
          <w:rFonts w:cs="Arial" w:hint="eastAsia"/>
          <w:snapToGrid/>
          <w:szCs w:val="24"/>
        </w:rPr>
        <w:t>拥护</w:t>
      </w:r>
      <w:r w:rsidRPr="00BE2E82">
        <w:rPr>
          <w:rFonts w:cs="Arial" w:hint="eastAsia"/>
          <w:snapToGrid/>
          <w:szCs w:val="24"/>
        </w:rPr>
        <w:t>和平与繁荣。”</w:t>
      </w:r>
    </w:p>
    <w:p w14:paraId="1D794857" w14:textId="77777777" w:rsidR="00BE2E82" w:rsidRPr="00BE2E82" w:rsidRDefault="00BE2E82" w:rsidP="00BE2E82">
      <w:pPr>
        <w:spacing w:afterLines="50" w:after="156"/>
        <w:outlineLvl w:val="0"/>
        <w:rPr>
          <w:rFonts w:cs="Arial"/>
          <w:b/>
          <w:bCs/>
          <w:snapToGrid/>
          <w:szCs w:val="24"/>
          <w:lang w:eastAsia="en-US"/>
        </w:rPr>
      </w:pPr>
    </w:p>
    <w:p w14:paraId="50D8EB60" w14:textId="160E969B" w:rsidR="00BE2E82" w:rsidRPr="00BE2E82" w:rsidRDefault="00BE2E82" w:rsidP="00BE2E82">
      <w:pPr>
        <w:spacing w:afterLines="50" w:after="156"/>
        <w:outlineLvl w:val="0"/>
        <w:rPr>
          <w:rFonts w:cs="Arial"/>
          <w:b/>
          <w:bCs/>
          <w:snapToGrid/>
          <w:szCs w:val="24"/>
          <w:lang w:eastAsia="en-US"/>
        </w:rPr>
      </w:pPr>
      <w:proofErr w:type="spellStart"/>
      <w:r w:rsidRPr="00BE2E82">
        <w:rPr>
          <w:rFonts w:cs="Arial" w:hint="eastAsia"/>
          <w:b/>
          <w:bCs/>
          <w:snapToGrid/>
          <w:szCs w:val="24"/>
          <w:lang w:eastAsia="en-US"/>
        </w:rPr>
        <w:t>社会责任</w:t>
      </w:r>
      <w:proofErr w:type="spellEnd"/>
    </w:p>
    <w:p w14:paraId="7406AA2D" w14:textId="77777777" w:rsidR="00BE2E82" w:rsidRPr="00BE2E82" w:rsidRDefault="00BE2E82" w:rsidP="00BE2E82">
      <w:pPr>
        <w:spacing w:afterLines="50" w:after="156"/>
        <w:rPr>
          <w:rFonts w:cs="Arial"/>
          <w:snapToGrid/>
          <w:szCs w:val="24"/>
          <w:lang w:eastAsia="en-US"/>
        </w:rPr>
      </w:pPr>
    </w:p>
    <w:p w14:paraId="3EBB6E0B" w14:textId="60E094E9" w:rsidR="00BE2E82" w:rsidRPr="00BE2E82" w:rsidRDefault="00BE2E82" w:rsidP="00BE2E82">
      <w:pPr>
        <w:spacing w:afterLines="50" w:after="156"/>
        <w:rPr>
          <w:rFonts w:cs="Arial"/>
          <w:snapToGrid/>
          <w:szCs w:val="24"/>
        </w:rPr>
      </w:pPr>
      <w:r w:rsidRPr="00BE2E82">
        <w:rPr>
          <w:rFonts w:cs="Arial" w:hint="eastAsia"/>
          <w:snapToGrid/>
          <w:szCs w:val="24"/>
        </w:rPr>
        <w:t>多年来，汉高</w:t>
      </w:r>
      <w:r w:rsidRPr="00BE2E82">
        <w:rPr>
          <w:rFonts w:cs="Arial" w:hint="eastAsia"/>
          <w:b/>
          <w:snapToGrid/>
          <w:szCs w:val="24"/>
        </w:rPr>
        <w:t>在可持续发展领域一直处于领先地位</w:t>
      </w:r>
      <w:r w:rsidRPr="00BE2E82">
        <w:rPr>
          <w:rFonts w:cs="Arial" w:hint="eastAsia"/>
          <w:snapToGrid/>
          <w:szCs w:val="24"/>
        </w:rPr>
        <w:t>。</w:t>
      </w:r>
      <w:r w:rsidRPr="00BE2E82">
        <w:rPr>
          <w:rFonts w:cs="Arial" w:hint="eastAsia"/>
          <w:snapToGrid/>
          <w:szCs w:val="24"/>
        </w:rPr>
        <w:t>2018</w:t>
      </w:r>
      <w:r w:rsidRPr="00BE2E82">
        <w:rPr>
          <w:rFonts w:cs="Arial" w:hint="eastAsia"/>
          <w:snapToGrid/>
          <w:szCs w:val="24"/>
        </w:rPr>
        <w:t>年，汉高的成就再次在各种排名和评级中得到认可。“可持续性思维和行动是我们企业文化和价值观的组成部分。我们将可持续行动视为一项竞争优势</w:t>
      </w:r>
      <w:r w:rsidR="00EF18F7">
        <w:rPr>
          <w:rFonts w:cs="Arial" w:hint="eastAsia"/>
          <w:snapToGrid/>
          <w:szCs w:val="24"/>
        </w:rPr>
        <w:t>。</w:t>
      </w:r>
      <w:r w:rsidRPr="00BE2E82">
        <w:rPr>
          <w:rFonts w:cs="Arial" w:hint="eastAsia"/>
          <w:snapToGrid/>
          <w:szCs w:val="24"/>
        </w:rPr>
        <w:t>”</w:t>
      </w:r>
      <w:r w:rsidR="00EF18F7" w:rsidRPr="007F5E57">
        <w:rPr>
          <w:rFonts w:cs="Arial" w:hint="eastAsia"/>
          <w:snapToGrid/>
          <w:szCs w:val="24"/>
        </w:rPr>
        <w:t>汉斯·范·比伦</w:t>
      </w:r>
      <w:r w:rsidR="00EF18F7">
        <w:rPr>
          <w:rFonts w:cs="Arial" w:hint="eastAsia"/>
          <w:snapToGrid/>
          <w:szCs w:val="24"/>
        </w:rPr>
        <w:t>先生</w:t>
      </w:r>
      <w:r w:rsidRPr="00BE2E82">
        <w:rPr>
          <w:rFonts w:cs="Arial" w:hint="eastAsia"/>
          <w:snapToGrid/>
          <w:szCs w:val="24"/>
        </w:rPr>
        <w:t>说道。</w:t>
      </w:r>
    </w:p>
    <w:p w14:paraId="49376996" w14:textId="77777777" w:rsidR="00BE2E82" w:rsidRPr="00BE2E82" w:rsidRDefault="00BE2E82" w:rsidP="00BE2E82">
      <w:pPr>
        <w:spacing w:afterLines="50" w:after="156"/>
        <w:rPr>
          <w:rFonts w:cs="Arial"/>
          <w:snapToGrid/>
          <w:szCs w:val="24"/>
          <w:lang w:eastAsia="en-US"/>
        </w:rPr>
      </w:pPr>
    </w:p>
    <w:p w14:paraId="6DDA8445" w14:textId="601221B6" w:rsidR="00BE2E82" w:rsidRPr="00BE2E82" w:rsidRDefault="00BE2E82" w:rsidP="00BE2E82">
      <w:pPr>
        <w:spacing w:afterLines="50" w:after="156"/>
        <w:rPr>
          <w:rFonts w:cs="Arial"/>
          <w:snapToGrid/>
          <w:szCs w:val="24"/>
        </w:rPr>
      </w:pPr>
      <w:r w:rsidRPr="00BE2E82">
        <w:rPr>
          <w:rFonts w:cs="Arial" w:hint="eastAsia"/>
          <w:snapToGrid/>
          <w:szCs w:val="24"/>
        </w:rPr>
        <w:t>汉</w:t>
      </w:r>
      <w:proofErr w:type="gramStart"/>
      <w:r w:rsidRPr="00BE2E82">
        <w:rPr>
          <w:rFonts w:cs="Arial" w:hint="eastAsia"/>
          <w:snapToGrid/>
          <w:szCs w:val="24"/>
        </w:rPr>
        <w:t>高特别</w:t>
      </w:r>
      <w:proofErr w:type="gramEnd"/>
      <w:r w:rsidRPr="00BE2E82">
        <w:rPr>
          <w:rFonts w:cs="Arial" w:hint="eastAsia"/>
          <w:snapToGrid/>
          <w:szCs w:val="24"/>
        </w:rPr>
        <w:t>关注塑料的</w:t>
      </w:r>
      <w:r w:rsidRPr="00BE2E82">
        <w:rPr>
          <w:rFonts w:cs="Arial" w:hint="eastAsia"/>
          <w:b/>
          <w:snapToGrid/>
          <w:szCs w:val="24"/>
        </w:rPr>
        <w:t>合理使用</w:t>
      </w:r>
      <w:r w:rsidRPr="00BE2E82">
        <w:rPr>
          <w:rFonts w:cs="Arial" w:hint="eastAsia"/>
          <w:snapToGrid/>
          <w:szCs w:val="24"/>
        </w:rPr>
        <w:t>。汉高在这一领域设定了远大的目标</w:t>
      </w:r>
      <w:r w:rsidR="004375D8">
        <w:rPr>
          <w:rFonts w:cs="Arial" w:hint="eastAsia"/>
          <w:snapToGrid/>
          <w:szCs w:val="24"/>
        </w:rPr>
        <w:t>，</w:t>
      </w:r>
      <w:r w:rsidRPr="00BE2E82">
        <w:rPr>
          <w:rFonts w:cs="Arial" w:hint="eastAsia"/>
          <w:snapToGrid/>
          <w:szCs w:val="24"/>
        </w:rPr>
        <w:t>使用完全可回收的包装和更高比例的再生塑料。汉高还积极参与各种</w:t>
      </w:r>
      <w:r w:rsidRPr="00BE2E82">
        <w:rPr>
          <w:rFonts w:cs="Arial" w:hint="eastAsia"/>
          <w:b/>
          <w:snapToGrid/>
          <w:szCs w:val="24"/>
        </w:rPr>
        <w:t>国际倡议和伙伴关系</w:t>
      </w:r>
      <w:r w:rsidRPr="00BE2E82">
        <w:rPr>
          <w:rFonts w:cs="Arial" w:hint="eastAsia"/>
          <w:snapToGrid/>
          <w:szCs w:val="24"/>
        </w:rPr>
        <w:t>。其中包括“塑料银行”和“终结塑料废品联盟”。不过</w:t>
      </w:r>
      <w:r w:rsidR="00317B76" w:rsidRPr="007F5E57">
        <w:rPr>
          <w:rFonts w:cs="Arial" w:hint="eastAsia"/>
          <w:snapToGrid/>
          <w:szCs w:val="24"/>
        </w:rPr>
        <w:t>汉斯·范·比伦</w:t>
      </w:r>
      <w:r w:rsidR="00317B76">
        <w:rPr>
          <w:rFonts w:cs="Arial" w:hint="eastAsia"/>
          <w:snapToGrid/>
          <w:szCs w:val="24"/>
        </w:rPr>
        <w:t>先生</w:t>
      </w:r>
      <w:r w:rsidRPr="00BE2E82">
        <w:rPr>
          <w:rFonts w:cs="Arial" w:hint="eastAsia"/>
          <w:snapToGrid/>
          <w:szCs w:val="24"/>
        </w:rPr>
        <w:t>也表示，只有大家齐心协力才能攻克这一挑战。</w:t>
      </w:r>
    </w:p>
    <w:p w14:paraId="7584F5A5" w14:textId="77777777" w:rsidR="00BE2E82" w:rsidRPr="00BE2E82" w:rsidRDefault="00BE2E82" w:rsidP="00BE2E82">
      <w:pPr>
        <w:spacing w:afterLines="50" w:after="156"/>
        <w:outlineLvl w:val="0"/>
        <w:rPr>
          <w:rFonts w:cs="Arial"/>
          <w:b/>
          <w:bCs/>
          <w:snapToGrid/>
          <w:szCs w:val="24"/>
          <w:lang w:eastAsia="en-US"/>
        </w:rPr>
      </w:pPr>
    </w:p>
    <w:p w14:paraId="08D0BFF1" w14:textId="6072CC95" w:rsidR="00BE2E82" w:rsidRPr="00BE2E82" w:rsidRDefault="00BE2E82" w:rsidP="00BE2E82">
      <w:pPr>
        <w:spacing w:afterLines="50" w:after="156"/>
        <w:outlineLvl w:val="0"/>
        <w:rPr>
          <w:rFonts w:cs="Arial"/>
          <w:b/>
          <w:bCs/>
          <w:snapToGrid/>
          <w:szCs w:val="24"/>
          <w:lang w:eastAsia="en-US"/>
        </w:rPr>
      </w:pPr>
      <w:proofErr w:type="spellStart"/>
      <w:r w:rsidRPr="00BE2E82">
        <w:rPr>
          <w:rFonts w:cs="Arial" w:hint="eastAsia"/>
          <w:b/>
          <w:bCs/>
          <w:snapToGrid/>
          <w:szCs w:val="24"/>
          <w:lang w:eastAsia="en-US"/>
        </w:rPr>
        <w:t>促进</w:t>
      </w:r>
      <w:proofErr w:type="spellEnd"/>
      <w:r w:rsidR="00B34C03">
        <w:rPr>
          <w:rFonts w:cs="Arial" w:hint="eastAsia"/>
          <w:b/>
          <w:bCs/>
          <w:snapToGrid/>
          <w:szCs w:val="24"/>
        </w:rPr>
        <w:t>多元化</w:t>
      </w:r>
    </w:p>
    <w:p w14:paraId="471A26CC" w14:textId="77777777" w:rsidR="00BE2E82" w:rsidRPr="00BE2E82" w:rsidRDefault="00BE2E82" w:rsidP="00BE2E82">
      <w:pPr>
        <w:spacing w:afterLines="50" w:after="156"/>
        <w:rPr>
          <w:rFonts w:cs="Arial"/>
          <w:snapToGrid/>
          <w:szCs w:val="24"/>
          <w:lang w:eastAsia="en-US"/>
        </w:rPr>
      </w:pPr>
    </w:p>
    <w:p w14:paraId="514F4231" w14:textId="4D8056C3" w:rsidR="00BE2E82" w:rsidRPr="00BE2E82" w:rsidRDefault="00BE2E82" w:rsidP="00BE2E82">
      <w:pPr>
        <w:spacing w:afterLines="50" w:after="156"/>
        <w:rPr>
          <w:rFonts w:cs="Arial"/>
          <w:snapToGrid/>
          <w:szCs w:val="24"/>
        </w:rPr>
      </w:pPr>
      <w:r w:rsidRPr="00BE2E82">
        <w:rPr>
          <w:rFonts w:cs="Arial" w:hint="eastAsia"/>
          <w:snapToGrid/>
          <w:szCs w:val="24"/>
        </w:rPr>
        <w:t>在谈到公司多元化的重要性时，</w:t>
      </w:r>
      <w:r w:rsidR="00264084" w:rsidRPr="007F5E57">
        <w:rPr>
          <w:rFonts w:cs="Arial" w:hint="eastAsia"/>
          <w:snapToGrid/>
          <w:szCs w:val="24"/>
        </w:rPr>
        <w:t>汉斯·范·比伦</w:t>
      </w:r>
      <w:r w:rsidR="00264084">
        <w:rPr>
          <w:rFonts w:cs="Arial" w:hint="eastAsia"/>
          <w:snapToGrid/>
          <w:szCs w:val="24"/>
        </w:rPr>
        <w:t>先生</w:t>
      </w:r>
      <w:r w:rsidRPr="00BE2E82">
        <w:rPr>
          <w:rFonts w:cs="Arial" w:hint="eastAsia"/>
          <w:snapToGrid/>
          <w:szCs w:val="24"/>
        </w:rPr>
        <w:t>说：“我们在全球</w:t>
      </w:r>
      <w:r w:rsidRPr="00BE2E82">
        <w:rPr>
          <w:rFonts w:cs="Arial" w:hint="eastAsia"/>
          <w:snapToGrid/>
          <w:szCs w:val="24"/>
        </w:rPr>
        <w:t>100</w:t>
      </w:r>
      <w:r w:rsidRPr="00BE2E82">
        <w:rPr>
          <w:rFonts w:cs="Arial" w:hint="eastAsia"/>
          <w:snapToGrid/>
          <w:szCs w:val="24"/>
        </w:rPr>
        <w:t>多个国家开展业务，并在公司内部推广多元化。对我们而言，</w:t>
      </w:r>
      <w:r w:rsidRPr="00BE2E82">
        <w:rPr>
          <w:rFonts w:cs="Arial" w:hint="eastAsia"/>
          <w:b/>
          <w:snapToGrid/>
          <w:szCs w:val="24"/>
        </w:rPr>
        <w:t>拥有多元化的员工</w:t>
      </w:r>
      <w:r w:rsidR="004366DC">
        <w:rPr>
          <w:rFonts w:cs="Arial" w:hint="eastAsia"/>
          <w:b/>
          <w:snapToGrid/>
          <w:szCs w:val="24"/>
        </w:rPr>
        <w:t>团队</w:t>
      </w:r>
      <w:r w:rsidRPr="00BE2E82">
        <w:rPr>
          <w:rFonts w:cs="Arial" w:hint="eastAsia"/>
          <w:b/>
          <w:snapToGrid/>
          <w:szCs w:val="24"/>
        </w:rPr>
        <w:t>是一个明显的成功因素</w:t>
      </w:r>
      <w:r w:rsidRPr="00BE2E82">
        <w:rPr>
          <w:rFonts w:cs="Arial" w:hint="eastAsia"/>
          <w:snapToGrid/>
          <w:szCs w:val="24"/>
        </w:rPr>
        <w:t>。它不仅指不同的国籍和文化，还有女性在</w:t>
      </w:r>
      <w:r w:rsidR="00A44CA4">
        <w:rPr>
          <w:rFonts w:cs="Arial" w:hint="eastAsia"/>
          <w:snapToGrid/>
          <w:szCs w:val="24"/>
        </w:rPr>
        <w:t>员工</w:t>
      </w:r>
      <w:r w:rsidRPr="00BE2E82">
        <w:rPr>
          <w:rFonts w:cs="Arial" w:hint="eastAsia"/>
          <w:snapToGrid/>
          <w:szCs w:val="24"/>
        </w:rPr>
        <w:t>中的占比。</w:t>
      </w:r>
      <w:r w:rsidR="004366DC">
        <w:rPr>
          <w:rFonts w:cs="Arial" w:hint="eastAsia"/>
          <w:snapToGrid/>
          <w:szCs w:val="24"/>
        </w:rPr>
        <w:t>这一点，</w:t>
      </w:r>
      <w:r w:rsidRPr="00BE2E82">
        <w:rPr>
          <w:rFonts w:cs="Arial" w:hint="eastAsia"/>
          <w:snapToGrid/>
          <w:szCs w:val="24"/>
        </w:rPr>
        <w:t>汉高在</w:t>
      </w:r>
      <w:r w:rsidRPr="00BE2E82">
        <w:rPr>
          <w:rFonts w:cs="Arial" w:hint="eastAsia"/>
          <w:snapToGrid/>
          <w:szCs w:val="24"/>
        </w:rPr>
        <w:t>DAX</w:t>
      </w:r>
      <w:r w:rsidR="0073366D">
        <w:rPr>
          <w:rFonts w:cs="Arial" w:hint="eastAsia"/>
          <w:snapToGrid/>
          <w:szCs w:val="24"/>
        </w:rPr>
        <w:t>指数的公司</w:t>
      </w:r>
      <w:r w:rsidRPr="00BE2E82">
        <w:rPr>
          <w:rFonts w:cs="Arial" w:hint="eastAsia"/>
          <w:snapToGrid/>
          <w:szCs w:val="24"/>
        </w:rPr>
        <w:t>中占据首位</w:t>
      </w:r>
      <w:r w:rsidR="0073366D">
        <w:rPr>
          <w:rFonts w:cs="Arial" w:hint="eastAsia"/>
          <w:snapToGrid/>
          <w:szCs w:val="24"/>
        </w:rPr>
        <w:t>。</w:t>
      </w:r>
      <w:r w:rsidRPr="00BE2E82">
        <w:rPr>
          <w:rFonts w:cs="Arial" w:hint="eastAsia"/>
          <w:snapToGrid/>
          <w:szCs w:val="24"/>
        </w:rPr>
        <w:t>”</w:t>
      </w:r>
      <w:r w:rsidR="004C4231" w:rsidRPr="00BE2E82">
        <w:rPr>
          <w:rFonts w:cs="Arial"/>
          <w:snapToGrid/>
          <w:szCs w:val="24"/>
        </w:rPr>
        <w:t xml:space="preserve"> </w:t>
      </w:r>
      <w:bookmarkStart w:id="0" w:name="_GoBack"/>
      <w:bookmarkEnd w:id="0"/>
    </w:p>
    <w:p w14:paraId="085FF3A5" w14:textId="77777777" w:rsidR="00BE2E82" w:rsidRPr="00BE2E82" w:rsidRDefault="00BE2E82" w:rsidP="00BE2E82">
      <w:pPr>
        <w:spacing w:afterLines="50" w:after="156"/>
        <w:rPr>
          <w:rFonts w:cs="Arial"/>
          <w:snapToGrid/>
          <w:szCs w:val="24"/>
          <w:lang w:eastAsia="en-US"/>
        </w:rPr>
      </w:pPr>
    </w:p>
    <w:p w14:paraId="6E3842C9" w14:textId="77777777" w:rsidR="00B45970" w:rsidRPr="004C4231" w:rsidRDefault="00B45970" w:rsidP="00B45970">
      <w:pPr>
        <w:spacing w:line="240" w:lineRule="auto"/>
        <w:rPr>
          <w:bCs/>
          <w:i/>
          <w:sz w:val="16"/>
          <w:lang w:eastAsia="de-DE"/>
        </w:rPr>
      </w:pPr>
      <w:r w:rsidRPr="004C4231">
        <w:rPr>
          <w:rFonts w:cs="Arial"/>
          <w:bCs/>
          <w:i/>
          <w:color w:val="000000"/>
          <w:sz w:val="16"/>
        </w:rPr>
        <w:t>本文件所含前瞻性表述乃汉高股份及两合公司管理层基于现有的预测和假设。前瞻性表述的特点是使用诸如期望、打算、计划、预测、假设、相信、预计、预期、预见和类似的表述。该等表述在任何情况下都不应该被理解</w:t>
      </w:r>
      <w:proofErr w:type="gramStart"/>
      <w:r w:rsidRPr="004C4231">
        <w:rPr>
          <w:rFonts w:cs="Arial"/>
          <w:bCs/>
          <w:i/>
          <w:color w:val="000000"/>
          <w:sz w:val="16"/>
        </w:rPr>
        <w:t>成保证</w:t>
      </w:r>
      <w:proofErr w:type="gramEnd"/>
      <w:r w:rsidRPr="004C4231">
        <w:rPr>
          <w:rFonts w:cs="Arial"/>
          <w:bCs/>
          <w:i/>
          <w:color w:val="000000"/>
          <w:sz w:val="16"/>
        </w:rPr>
        <w:t>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p>
    <w:p w14:paraId="181B6602" w14:textId="77777777" w:rsidR="004C4231" w:rsidRPr="004C4231" w:rsidRDefault="004C4231" w:rsidP="002908F6">
      <w:pPr>
        <w:spacing w:line="240" w:lineRule="auto"/>
        <w:rPr>
          <w:bCs/>
          <w:i/>
          <w:sz w:val="16"/>
          <w:lang w:eastAsia="de-DE"/>
        </w:rPr>
      </w:pPr>
    </w:p>
    <w:p w14:paraId="1732C4D3" w14:textId="7FE8914E" w:rsidR="002908F6" w:rsidRPr="004C4231" w:rsidRDefault="002908F6" w:rsidP="002908F6">
      <w:pPr>
        <w:spacing w:line="240" w:lineRule="auto"/>
        <w:rPr>
          <w:bCs/>
          <w:i/>
          <w:sz w:val="16"/>
        </w:rPr>
      </w:pPr>
      <w:r w:rsidRPr="004C4231">
        <w:rPr>
          <w:rFonts w:hint="eastAsia"/>
          <w:bCs/>
          <w:i/>
          <w:sz w:val="16"/>
          <w:lang w:eastAsia="de-DE"/>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249302CD" w14:textId="77777777" w:rsidR="004C4231" w:rsidRPr="004C4231" w:rsidRDefault="004C4231" w:rsidP="006F2293">
      <w:pPr>
        <w:spacing w:line="240" w:lineRule="auto"/>
        <w:rPr>
          <w:bCs/>
          <w:i/>
          <w:sz w:val="16"/>
          <w:lang w:eastAsia="de-DE"/>
        </w:rPr>
      </w:pPr>
    </w:p>
    <w:p w14:paraId="6763201F" w14:textId="3537465C" w:rsidR="006F2293" w:rsidRPr="004C4231" w:rsidRDefault="006F2293" w:rsidP="006F2293">
      <w:pPr>
        <w:spacing w:line="240" w:lineRule="auto"/>
        <w:rPr>
          <w:bCs/>
          <w:i/>
          <w:sz w:val="16"/>
          <w:lang w:eastAsia="de-DE"/>
        </w:rPr>
      </w:pPr>
      <w:r w:rsidRPr="004C4231">
        <w:rPr>
          <w:rFonts w:hint="eastAsia"/>
          <w:bCs/>
          <w:i/>
          <w:sz w:val="16"/>
          <w:lang w:eastAsia="de-DE"/>
        </w:rPr>
        <w:t>本文件仅供参考，并不构成任何对证券的投资建议、出售要约或购买要约。</w:t>
      </w:r>
    </w:p>
    <w:p w14:paraId="1351D2B2" w14:textId="1FBA9915" w:rsidR="00BE2E82" w:rsidRPr="006F2293" w:rsidRDefault="00BE2E82" w:rsidP="00BE2E82">
      <w:pPr>
        <w:spacing w:afterLines="50" w:after="156"/>
        <w:rPr>
          <w:rFonts w:cs="Arial"/>
          <w:b/>
          <w:snapToGrid/>
          <w:szCs w:val="24"/>
          <w:lang w:val="en" w:eastAsia="en-US"/>
        </w:rPr>
      </w:pPr>
    </w:p>
    <w:sectPr w:rsidR="00BE2E82" w:rsidRPr="006F2293" w:rsidSect="00EB27FD">
      <w:headerReference w:type="even"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37BD0" w14:textId="77777777" w:rsidR="00804350" w:rsidRDefault="00804350" w:rsidP="00BC050C">
      <w:pPr>
        <w:spacing w:after="120" w:line="240" w:lineRule="auto"/>
      </w:pPr>
      <w:r>
        <w:separator/>
      </w:r>
    </w:p>
  </w:endnote>
  <w:endnote w:type="continuationSeparator" w:id="0">
    <w:p w14:paraId="70EC49C2" w14:textId="77777777" w:rsidR="00804350" w:rsidRDefault="00804350" w:rsidP="00BC050C">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8F22" w14:textId="77777777" w:rsidR="00FF5BEF" w:rsidRDefault="00FF5BEF">
    <w:pPr>
      <w:pStyle w:val="a9"/>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0ED5" w14:textId="77777777" w:rsidR="00FF5BEF" w:rsidRPr="00EB27FD" w:rsidRDefault="00EB27FD" w:rsidP="00EB27FD">
    <w:pPr>
      <w:pStyle w:val="a9"/>
      <w:tabs>
        <w:tab w:val="clear" w:pos="4153"/>
        <w:tab w:val="clear" w:pos="8306"/>
        <w:tab w:val="right" w:pos="9638"/>
      </w:tabs>
      <w:rPr>
        <w:rFonts w:cs="Arial"/>
        <w:sz w:val="15"/>
        <w:szCs w:val="15"/>
      </w:rPr>
    </w:pPr>
    <w:r w:rsidRPr="00EB27FD">
      <w:rPr>
        <w:rFonts w:cs="Arial"/>
        <w:sz w:val="15"/>
        <w:szCs w:val="15"/>
      </w:rPr>
      <w:t xml:space="preserve">Henkel AG &amp; Co. </w:t>
    </w:r>
    <w:proofErr w:type="spellStart"/>
    <w:r w:rsidRPr="00EB27FD">
      <w:rPr>
        <w:rFonts w:cs="Arial"/>
        <w:sz w:val="15"/>
        <w:szCs w:val="15"/>
      </w:rPr>
      <w:t>KGaA</w:t>
    </w:r>
    <w:proofErr w:type="spellEnd"/>
    <w:r w:rsidRPr="00EB27FD">
      <w:rPr>
        <w:rFonts w:cs="Arial"/>
        <w:sz w:val="15"/>
        <w:szCs w:val="15"/>
      </w:rPr>
      <w:t xml:space="preserve"> </w:t>
    </w:r>
    <w:r>
      <w:rPr>
        <w:rFonts w:cs="Arial"/>
        <w:sz w:val="15"/>
        <w:szCs w:val="15"/>
      </w:rPr>
      <w:tab/>
    </w:r>
    <w:r w:rsidRPr="00EB27FD">
      <w:rPr>
        <w:rFonts w:hint="eastAsia"/>
        <w:sz w:val="15"/>
      </w:rPr>
      <w:t xml:space="preserve">Page </w:t>
    </w:r>
    <w:r w:rsidRPr="00EB27FD">
      <w:rPr>
        <w:sz w:val="15"/>
      </w:rPr>
      <w:fldChar w:fldCharType="begin"/>
    </w:r>
    <w:r w:rsidRPr="00EB27FD">
      <w:rPr>
        <w:sz w:val="15"/>
      </w:rPr>
      <w:instrText xml:space="preserve"> page </w:instrText>
    </w:r>
    <w:r w:rsidRPr="00EB27FD">
      <w:rPr>
        <w:sz w:val="15"/>
      </w:rPr>
      <w:fldChar w:fldCharType="separate"/>
    </w:r>
    <w:r w:rsidR="00BE2E82">
      <w:rPr>
        <w:noProof/>
        <w:sz w:val="15"/>
      </w:rPr>
      <w:t>7</w:t>
    </w:r>
    <w:r w:rsidRPr="00EB27FD">
      <w:rPr>
        <w:sz w:val="15"/>
      </w:rPr>
      <w:fldChar w:fldCharType="end"/>
    </w:r>
    <w:r w:rsidRPr="00EB27FD">
      <w:rPr>
        <w:sz w:val="15"/>
      </w:rPr>
      <w:t>/</w:t>
    </w:r>
    <w:r w:rsidRPr="00EB27FD">
      <w:rPr>
        <w:sz w:val="15"/>
      </w:rPr>
      <w:fldChar w:fldCharType="begin"/>
    </w:r>
    <w:r w:rsidRPr="00EB27FD">
      <w:rPr>
        <w:sz w:val="15"/>
      </w:rPr>
      <w:instrText xml:space="preserve"> numpages </w:instrText>
    </w:r>
    <w:r w:rsidRPr="00EB27FD">
      <w:rPr>
        <w:sz w:val="15"/>
      </w:rPr>
      <w:fldChar w:fldCharType="separate"/>
    </w:r>
    <w:r w:rsidR="00BE2E82">
      <w:rPr>
        <w:noProof/>
        <w:sz w:val="15"/>
      </w:rPr>
      <w:t>7</w:t>
    </w:r>
    <w:r w:rsidRPr="00EB27FD">
      <w:rPr>
        <w:sz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64B1" w14:textId="77777777" w:rsidR="00FF5BEF" w:rsidRDefault="00BE2E82" w:rsidP="00BE2E82">
    <w:pPr>
      <w:pStyle w:val="a9"/>
      <w:spacing w:line="240" w:lineRule="auto"/>
      <w:jc w:val="center"/>
    </w:pPr>
    <w:r>
      <w:rPr>
        <w:noProof/>
        <w:snapToGrid/>
        <w:lang w:bidi="km-KH"/>
      </w:rPr>
      <w:drawing>
        <wp:inline distT="0" distB="0" distL="0" distR="0" wp14:anchorId="719EBE33" wp14:editId="71F399CB">
          <wp:extent cx="6002275" cy="36231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7922" cy="375327"/>
                  </a:xfrm>
                  <a:prstGeom prst="rect">
                    <a:avLst/>
                  </a:prstGeom>
                </pic:spPr>
              </pic:pic>
            </a:graphicData>
          </a:graphic>
        </wp:inline>
      </w:drawing>
    </w:r>
  </w:p>
  <w:p w14:paraId="31A49BB7" w14:textId="77777777" w:rsidR="00EB27FD" w:rsidRPr="00EB27FD" w:rsidRDefault="00EB27FD" w:rsidP="00EB27FD">
    <w:pPr>
      <w:pStyle w:val="a9"/>
      <w:spacing w:line="240" w:lineRule="auto"/>
      <w:jc w:val="right"/>
      <w:rPr>
        <w:sz w:val="15"/>
      </w:rPr>
    </w:pPr>
    <w:r w:rsidRPr="00EB27FD">
      <w:rPr>
        <w:rFonts w:hint="eastAsia"/>
        <w:sz w:val="15"/>
      </w:rPr>
      <w:t xml:space="preserve">Page </w:t>
    </w:r>
    <w:r w:rsidRPr="00EB27FD">
      <w:rPr>
        <w:sz w:val="15"/>
      </w:rPr>
      <w:fldChar w:fldCharType="begin"/>
    </w:r>
    <w:r w:rsidRPr="00EB27FD">
      <w:rPr>
        <w:sz w:val="15"/>
      </w:rPr>
      <w:instrText xml:space="preserve"> page </w:instrText>
    </w:r>
    <w:r w:rsidRPr="00EB27FD">
      <w:rPr>
        <w:sz w:val="15"/>
      </w:rPr>
      <w:fldChar w:fldCharType="separate"/>
    </w:r>
    <w:r w:rsidR="00BE2E82">
      <w:rPr>
        <w:noProof/>
        <w:sz w:val="15"/>
      </w:rPr>
      <w:t>1</w:t>
    </w:r>
    <w:r w:rsidRPr="00EB27FD">
      <w:rPr>
        <w:sz w:val="15"/>
      </w:rPr>
      <w:fldChar w:fldCharType="end"/>
    </w:r>
    <w:r w:rsidRPr="00EB27FD">
      <w:rPr>
        <w:sz w:val="15"/>
      </w:rPr>
      <w:t>/</w:t>
    </w:r>
    <w:r w:rsidRPr="00EB27FD">
      <w:rPr>
        <w:sz w:val="15"/>
      </w:rPr>
      <w:fldChar w:fldCharType="begin"/>
    </w:r>
    <w:r w:rsidRPr="00EB27FD">
      <w:rPr>
        <w:sz w:val="15"/>
      </w:rPr>
      <w:instrText xml:space="preserve"> numpages </w:instrText>
    </w:r>
    <w:r w:rsidRPr="00EB27FD">
      <w:rPr>
        <w:sz w:val="15"/>
      </w:rPr>
      <w:fldChar w:fldCharType="separate"/>
    </w:r>
    <w:r w:rsidR="00BE2E82">
      <w:rPr>
        <w:noProof/>
        <w:sz w:val="15"/>
      </w:rPr>
      <w:t>7</w:t>
    </w:r>
    <w:r w:rsidRPr="00EB27FD">
      <w:rPr>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591AE" w14:textId="77777777" w:rsidR="00804350" w:rsidRDefault="00804350" w:rsidP="00BC050C">
      <w:pPr>
        <w:spacing w:after="120" w:line="240" w:lineRule="auto"/>
      </w:pPr>
      <w:r>
        <w:separator/>
      </w:r>
    </w:p>
  </w:footnote>
  <w:footnote w:type="continuationSeparator" w:id="0">
    <w:p w14:paraId="491C69C7" w14:textId="77777777" w:rsidR="00804350" w:rsidRDefault="00804350" w:rsidP="00BC050C">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BDE3" w14:textId="77777777" w:rsidR="00FF5BEF" w:rsidRDefault="00FF5BEF">
    <w:pPr>
      <w:pStyle w:val="a7"/>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2FCF" w14:textId="77777777" w:rsidR="00FF5BEF" w:rsidRDefault="00FF5BEF">
    <w:pPr>
      <w:pStyle w:val="a7"/>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CAA2C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2F36A72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3AEDCD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1BB6688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40CAF3D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8E8EE7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A784197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66A543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9CE6C7B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1DEE5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C537D3"/>
    <w:multiLevelType w:val="hybridMultilevel"/>
    <w:tmpl w:val="A96AE9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6AF29ED"/>
    <w:multiLevelType w:val="hybridMultilevel"/>
    <w:tmpl w:val="3B3034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82D4414"/>
    <w:multiLevelType w:val="hybridMultilevel"/>
    <w:tmpl w:val="29FAE370"/>
    <w:lvl w:ilvl="0" w:tplc="3C6ECB0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D21F03"/>
    <w:multiLevelType w:val="hybridMultilevel"/>
    <w:tmpl w:val="E3A0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CCC305B"/>
    <w:multiLevelType w:val="hybridMultilevel"/>
    <w:tmpl w:val="A14C5F6A"/>
    <w:lvl w:ilvl="0" w:tplc="B5F8629E">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1755B44"/>
    <w:multiLevelType w:val="hybridMultilevel"/>
    <w:tmpl w:val="9BEAF8F0"/>
    <w:lvl w:ilvl="0" w:tplc="04090001">
      <w:start w:val="1"/>
      <w:numFmt w:val="bullet"/>
      <w:lvlText w:val=""/>
      <w:lvlJc w:val="left"/>
      <w:pPr>
        <w:ind w:left="420" w:hanging="420"/>
      </w:pPr>
      <w:rPr>
        <w:rFonts w:ascii="Wingdings" w:hAnsi="Wingdings" w:hint="default"/>
      </w:rPr>
    </w:lvl>
    <w:lvl w:ilvl="1" w:tplc="A322E81A">
      <w:numFmt w:val="bullet"/>
      <w:lvlText w:val=""/>
      <w:lvlJc w:val="left"/>
      <w:pPr>
        <w:ind w:left="825" w:hanging="405"/>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BE5223"/>
    <w:multiLevelType w:val="hybridMultilevel"/>
    <w:tmpl w:val="B1081C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5465196"/>
    <w:multiLevelType w:val="hybridMultilevel"/>
    <w:tmpl w:val="27DA64D0"/>
    <w:lvl w:ilvl="0" w:tplc="B7DAABE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B3288F"/>
    <w:multiLevelType w:val="hybridMultilevel"/>
    <w:tmpl w:val="566601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B10052"/>
    <w:multiLevelType w:val="hybridMultilevel"/>
    <w:tmpl w:val="0706E8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6F5AF1"/>
    <w:multiLevelType w:val="hybridMultilevel"/>
    <w:tmpl w:val="9BCC6112"/>
    <w:lvl w:ilvl="0" w:tplc="45CAD54E">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B73C6"/>
    <w:multiLevelType w:val="hybridMultilevel"/>
    <w:tmpl w:val="12882DB8"/>
    <w:lvl w:ilvl="0" w:tplc="62B4E90C">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390DA9"/>
    <w:multiLevelType w:val="hybridMultilevel"/>
    <w:tmpl w:val="7A6295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A653798"/>
    <w:multiLevelType w:val="hybridMultilevel"/>
    <w:tmpl w:val="533EE518"/>
    <w:lvl w:ilvl="0" w:tplc="1278C55E">
      <w:numFmt w:val="bullet"/>
      <w:lvlText w:val=""/>
      <w:lvlJc w:val="left"/>
      <w:pPr>
        <w:ind w:left="405" w:hanging="405"/>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987028"/>
    <w:multiLevelType w:val="hybridMultilevel"/>
    <w:tmpl w:val="FE0A8D96"/>
    <w:lvl w:ilvl="0" w:tplc="B5F8629E">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9472C8"/>
    <w:multiLevelType w:val="hybridMultilevel"/>
    <w:tmpl w:val="5AE6BE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247B5C"/>
    <w:multiLevelType w:val="hybridMultilevel"/>
    <w:tmpl w:val="9612C78A"/>
    <w:lvl w:ilvl="0" w:tplc="C85AA020">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F8573AA"/>
    <w:multiLevelType w:val="hybridMultilevel"/>
    <w:tmpl w:val="AAE8FAF2"/>
    <w:lvl w:ilvl="0" w:tplc="A866BA82">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3153B2"/>
    <w:multiLevelType w:val="hybridMultilevel"/>
    <w:tmpl w:val="1F427F2E"/>
    <w:lvl w:ilvl="0" w:tplc="04090001">
      <w:start w:val="1"/>
      <w:numFmt w:val="bullet"/>
      <w:lvlText w:val=""/>
      <w:lvlJc w:val="left"/>
      <w:pPr>
        <w:ind w:left="420" w:hanging="420"/>
      </w:pPr>
      <w:rPr>
        <w:rFonts w:ascii="Wingdings" w:hAnsi="Wingdings" w:hint="default"/>
      </w:rPr>
    </w:lvl>
    <w:lvl w:ilvl="1" w:tplc="9F18C7E4">
      <w:numFmt w:val="bullet"/>
      <w:lvlText w:val=""/>
      <w:lvlJc w:val="left"/>
      <w:pPr>
        <w:ind w:left="870" w:hanging="45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405B3A"/>
    <w:multiLevelType w:val="hybridMultilevel"/>
    <w:tmpl w:val="141A6C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9E02F80"/>
    <w:multiLevelType w:val="hybridMultilevel"/>
    <w:tmpl w:val="FDF43B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6F304E"/>
    <w:multiLevelType w:val="hybridMultilevel"/>
    <w:tmpl w:val="CB40E512"/>
    <w:lvl w:ilvl="0" w:tplc="8750A718">
      <w:start w:val="1"/>
      <w:numFmt w:val="bullet"/>
      <w:lvlText w:val=""/>
      <w:lvlJc w:val="left"/>
      <w:pPr>
        <w:ind w:left="1978" w:hanging="360"/>
      </w:pPr>
      <w:rPr>
        <w:rFonts w:ascii="Symbol" w:eastAsia="Symbol" w:hAnsi="Symbol" w:hint="default"/>
        <w:w w:val="99"/>
        <w:sz w:val="20"/>
        <w:szCs w:val="20"/>
      </w:rPr>
    </w:lvl>
    <w:lvl w:ilvl="1" w:tplc="EB62B518">
      <w:start w:val="1"/>
      <w:numFmt w:val="bullet"/>
      <w:lvlText w:val="•"/>
      <w:lvlJc w:val="left"/>
      <w:pPr>
        <w:ind w:left="2826" w:hanging="360"/>
      </w:pPr>
      <w:rPr>
        <w:rFonts w:hint="default"/>
      </w:rPr>
    </w:lvl>
    <w:lvl w:ilvl="2" w:tplc="D438E3EE">
      <w:start w:val="1"/>
      <w:numFmt w:val="bullet"/>
      <w:lvlText w:val="•"/>
      <w:lvlJc w:val="left"/>
      <w:pPr>
        <w:ind w:left="3673" w:hanging="360"/>
      </w:pPr>
      <w:rPr>
        <w:rFonts w:hint="default"/>
      </w:rPr>
    </w:lvl>
    <w:lvl w:ilvl="3" w:tplc="C79E8BB0">
      <w:start w:val="1"/>
      <w:numFmt w:val="bullet"/>
      <w:lvlText w:val="•"/>
      <w:lvlJc w:val="left"/>
      <w:pPr>
        <w:ind w:left="4519" w:hanging="360"/>
      </w:pPr>
      <w:rPr>
        <w:rFonts w:hint="default"/>
      </w:rPr>
    </w:lvl>
    <w:lvl w:ilvl="4" w:tplc="53A2065A">
      <w:start w:val="1"/>
      <w:numFmt w:val="bullet"/>
      <w:lvlText w:val="•"/>
      <w:lvlJc w:val="left"/>
      <w:pPr>
        <w:ind w:left="5366" w:hanging="360"/>
      </w:pPr>
      <w:rPr>
        <w:rFonts w:hint="default"/>
      </w:rPr>
    </w:lvl>
    <w:lvl w:ilvl="5" w:tplc="E8742F3A">
      <w:start w:val="1"/>
      <w:numFmt w:val="bullet"/>
      <w:lvlText w:val="•"/>
      <w:lvlJc w:val="left"/>
      <w:pPr>
        <w:ind w:left="6213" w:hanging="360"/>
      </w:pPr>
      <w:rPr>
        <w:rFonts w:hint="default"/>
      </w:rPr>
    </w:lvl>
    <w:lvl w:ilvl="6" w:tplc="1F6E0C3A">
      <w:start w:val="1"/>
      <w:numFmt w:val="bullet"/>
      <w:lvlText w:val="•"/>
      <w:lvlJc w:val="left"/>
      <w:pPr>
        <w:ind w:left="7059" w:hanging="360"/>
      </w:pPr>
      <w:rPr>
        <w:rFonts w:hint="default"/>
      </w:rPr>
    </w:lvl>
    <w:lvl w:ilvl="7" w:tplc="5BBA536A">
      <w:start w:val="1"/>
      <w:numFmt w:val="bullet"/>
      <w:lvlText w:val="•"/>
      <w:lvlJc w:val="left"/>
      <w:pPr>
        <w:ind w:left="7906" w:hanging="360"/>
      </w:pPr>
      <w:rPr>
        <w:rFonts w:hint="default"/>
      </w:rPr>
    </w:lvl>
    <w:lvl w:ilvl="8" w:tplc="8CF05F14">
      <w:start w:val="1"/>
      <w:numFmt w:val="bullet"/>
      <w:lvlText w:val="•"/>
      <w:lvlJc w:val="left"/>
      <w:pPr>
        <w:ind w:left="8753" w:hanging="360"/>
      </w:pPr>
      <w:rPr>
        <w:rFonts w:hint="default"/>
      </w:rPr>
    </w:lvl>
  </w:abstractNum>
  <w:abstractNum w:abstractNumId="32" w15:restartNumberingAfterBreak="0">
    <w:nsid w:val="66F22E77"/>
    <w:multiLevelType w:val="hybridMultilevel"/>
    <w:tmpl w:val="9E022F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CF0134"/>
    <w:multiLevelType w:val="hybridMultilevel"/>
    <w:tmpl w:val="3C304DC0"/>
    <w:lvl w:ilvl="0" w:tplc="3ACE6EC0">
      <w:numFmt w:val="bullet"/>
      <w:lvlText w:val=""/>
      <w:lvlJc w:val="left"/>
      <w:pPr>
        <w:ind w:left="405" w:hanging="405"/>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BD7610"/>
    <w:multiLevelType w:val="hybridMultilevel"/>
    <w:tmpl w:val="39CCC466"/>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A47E1B"/>
    <w:multiLevelType w:val="hybridMultilevel"/>
    <w:tmpl w:val="33DA98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266168"/>
    <w:multiLevelType w:val="hybridMultilevel"/>
    <w:tmpl w:val="3C366906"/>
    <w:lvl w:ilvl="0" w:tplc="6600AA62">
      <w:start w:val="1"/>
      <w:numFmt w:val="bullet"/>
      <w:lvlText w:val=""/>
      <w:lvlJc w:val="left"/>
      <w:pPr>
        <w:ind w:left="1618" w:hanging="360"/>
      </w:pPr>
      <w:rPr>
        <w:rFonts w:ascii="Symbol" w:eastAsia="Symbol" w:hAnsi="Symbol" w:hint="default"/>
        <w:w w:val="100"/>
        <w:sz w:val="24"/>
        <w:szCs w:val="24"/>
      </w:rPr>
    </w:lvl>
    <w:lvl w:ilvl="1" w:tplc="11E010C4">
      <w:start w:val="1"/>
      <w:numFmt w:val="bullet"/>
      <w:lvlText w:val="•"/>
      <w:lvlJc w:val="left"/>
      <w:pPr>
        <w:ind w:left="2522" w:hanging="360"/>
      </w:pPr>
      <w:rPr>
        <w:rFonts w:hint="default"/>
      </w:rPr>
    </w:lvl>
    <w:lvl w:ilvl="2" w:tplc="9B022DF0">
      <w:start w:val="1"/>
      <w:numFmt w:val="bullet"/>
      <w:lvlText w:val="•"/>
      <w:lvlJc w:val="left"/>
      <w:pPr>
        <w:ind w:left="3425" w:hanging="360"/>
      </w:pPr>
      <w:rPr>
        <w:rFonts w:hint="default"/>
      </w:rPr>
    </w:lvl>
    <w:lvl w:ilvl="3" w:tplc="C394911E">
      <w:start w:val="1"/>
      <w:numFmt w:val="bullet"/>
      <w:lvlText w:val="•"/>
      <w:lvlJc w:val="left"/>
      <w:pPr>
        <w:ind w:left="4327" w:hanging="360"/>
      </w:pPr>
      <w:rPr>
        <w:rFonts w:hint="default"/>
      </w:rPr>
    </w:lvl>
    <w:lvl w:ilvl="4" w:tplc="9AB6DF46">
      <w:start w:val="1"/>
      <w:numFmt w:val="bullet"/>
      <w:lvlText w:val="•"/>
      <w:lvlJc w:val="left"/>
      <w:pPr>
        <w:ind w:left="5230" w:hanging="360"/>
      </w:pPr>
      <w:rPr>
        <w:rFonts w:hint="default"/>
      </w:rPr>
    </w:lvl>
    <w:lvl w:ilvl="5" w:tplc="1BC47DCC">
      <w:start w:val="1"/>
      <w:numFmt w:val="bullet"/>
      <w:lvlText w:val="•"/>
      <w:lvlJc w:val="left"/>
      <w:pPr>
        <w:ind w:left="6133" w:hanging="360"/>
      </w:pPr>
      <w:rPr>
        <w:rFonts w:hint="default"/>
      </w:rPr>
    </w:lvl>
    <w:lvl w:ilvl="6" w:tplc="5EA69600">
      <w:start w:val="1"/>
      <w:numFmt w:val="bullet"/>
      <w:lvlText w:val="•"/>
      <w:lvlJc w:val="left"/>
      <w:pPr>
        <w:ind w:left="7035" w:hanging="360"/>
      </w:pPr>
      <w:rPr>
        <w:rFonts w:hint="default"/>
      </w:rPr>
    </w:lvl>
    <w:lvl w:ilvl="7" w:tplc="1A687EDE">
      <w:start w:val="1"/>
      <w:numFmt w:val="bullet"/>
      <w:lvlText w:val="•"/>
      <w:lvlJc w:val="left"/>
      <w:pPr>
        <w:ind w:left="7938" w:hanging="360"/>
      </w:pPr>
      <w:rPr>
        <w:rFonts w:hint="default"/>
      </w:rPr>
    </w:lvl>
    <w:lvl w:ilvl="8" w:tplc="9676A49C">
      <w:start w:val="1"/>
      <w:numFmt w:val="bullet"/>
      <w:lvlText w:val="•"/>
      <w:lvlJc w:val="left"/>
      <w:pPr>
        <w:ind w:left="8841" w:hanging="360"/>
      </w:pPr>
      <w:rPr>
        <w:rFonts w:hint="default"/>
      </w:rPr>
    </w:lvl>
  </w:abstractNum>
  <w:num w:numId="1">
    <w:abstractNumId w:val="22"/>
  </w:num>
  <w:num w:numId="2">
    <w:abstractNumId w:val="32"/>
  </w:num>
  <w:num w:numId="3">
    <w:abstractNumId w:val="21"/>
  </w:num>
  <w:num w:numId="4">
    <w:abstractNumId w:val="29"/>
  </w:num>
  <w:num w:numId="5">
    <w:abstractNumId w:val="25"/>
  </w:num>
  <w:num w:numId="6">
    <w:abstractNumId w:val="27"/>
  </w:num>
  <w:num w:numId="7">
    <w:abstractNumId w:val="35"/>
  </w:num>
  <w:num w:numId="8">
    <w:abstractNumId w:val="26"/>
  </w:num>
  <w:num w:numId="9">
    <w:abstractNumId w:val="34"/>
  </w:num>
  <w:num w:numId="10">
    <w:abstractNumId w:val="18"/>
  </w:num>
  <w:num w:numId="11">
    <w:abstractNumId w:val="15"/>
  </w:num>
  <w:num w:numId="12">
    <w:abstractNumId w:val="23"/>
  </w:num>
  <w:num w:numId="13">
    <w:abstractNumId w:val="16"/>
  </w:num>
  <w:num w:numId="14">
    <w:abstractNumId w:val="20"/>
  </w:num>
  <w:num w:numId="15">
    <w:abstractNumId w:val="13"/>
  </w:num>
  <w:num w:numId="16">
    <w:abstractNumId w:val="12"/>
  </w:num>
  <w:num w:numId="17">
    <w:abstractNumId w:val="30"/>
  </w:num>
  <w:num w:numId="18">
    <w:abstractNumId w:val="14"/>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4"/>
  </w:num>
  <w:num w:numId="30">
    <w:abstractNumId w:val="19"/>
  </w:num>
  <w:num w:numId="31">
    <w:abstractNumId w:val="28"/>
  </w:num>
  <w:num w:numId="32">
    <w:abstractNumId w:val="33"/>
  </w:num>
  <w:num w:numId="33">
    <w:abstractNumId w:val="11"/>
  </w:num>
  <w:num w:numId="34">
    <w:abstractNumId w:val="17"/>
  </w:num>
  <w:num w:numId="35">
    <w:abstractNumId w:val="31"/>
  </w:num>
  <w:num w:numId="36">
    <w:abstractNumId w:val="3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A3"/>
    <w:rsid w:val="0000327F"/>
    <w:rsid w:val="00010D5B"/>
    <w:rsid w:val="000113E6"/>
    <w:rsid w:val="000232D9"/>
    <w:rsid w:val="00035ABB"/>
    <w:rsid w:val="00041959"/>
    <w:rsid w:val="00043780"/>
    <w:rsid w:val="00043D96"/>
    <w:rsid w:val="00075F46"/>
    <w:rsid w:val="000777CC"/>
    <w:rsid w:val="00083CF7"/>
    <w:rsid w:val="00083DB3"/>
    <w:rsid w:val="00092BF2"/>
    <w:rsid w:val="000C65AF"/>
    <w:rsid w:val="000D484B"/>
    <w:rsid w:val="000D60EB"/>
    <w:rsid w:val="000E5D03"/>
    <w:rsid w:val="000F1783"/>
    <w:rsid w:val="000F5B09"/>
    <w:rsid w:val="001037FD"/>
    <w:rsid w:val="00130BCC"/>
    <w:rsid w:val="00141026"/>
    <w:rsid w:val="001417B3"/>
    <w:rsid w:val="0014398D"/>
    <w:rsid w:val="0015184F"/>
    <w:rsid w:val="00153E17"/>
    <w:rsid w:val="00167DB1"/>
    <w:rsid w:val="001754FB"/>
    <w:rsid w:val="001C5D57"/>
    <w:rsid w:val="001E4B7B"/>
    <w:rsid w:val="001F1CBE"/>
    <w:rsid w:val="001F4AEA"/>
    <w:rsid w:val="00225E8D"/>
    <w:rsid w:val="00231E20"/>
    <w:rsid w:val="002370F6"/>
    <w:rsid w:val="00240EE3"/>
    <w:rsid w:val="002442B7"/>
    <w:rsid w:val="00244E74"/>
    <w:rsid w:val="00251A0E"/>
    <w:rsid w:val="002616F3"/>
    <w:rsid w:val="00264084"/>
    <w:rsid w:val="00284B6E"/>
    <w:rsid w:val="002908F6"/>
    <w:rsid w:val="00291EF6"/>
    <w:rsid w:val="002A36A3"/>
    <w:rsid w:val="002B4418"/>
    <w:rsid w:val="002C394C"/>
    <w:rsid w:val="002C7EE1"/>
    <w:rsid w:val="002D68F2"/>
    <w:rsid w:val="002F0D9A"/>
    <w:rsid w:val="0031127D"/>
    <w:rsid w:val="00317B76"/>
    <w:rsid w:val="00326A3A"/>
    <w:rsid w:val="00332798"/>
    <w:rsid w:val="00346686"/>
    <w:rsid w:val="003978D1"/>
    <w:rsid w:val="003A57E2"/>
    <w:rsid w:val="003A6AE5"/>
    <w:rsid w:val="003B6FB7"/>
    <w:rsid w:val="003C76C2"/>
    <w:rsid w:val="003D34AE"/>
    <w:rsid w:val="003E2C46"/>
    <w:rsid w:val="00413FEC"/>
    <w:rsid w:val="00426FBF"/>
    <w:rsid w:val="00430DC2"/>
    <w:rsid w:val="004312E3"/>
    <w:rsid w:val="004324AC"/>
    <w:rsid w:val="004366DC"/>
    <w:rsid w:val="004375D8"/>
    <w:rsid w:val="00444579"/>
    <w:rsid w:val="00450B97"/>
    <w:rsid w:val="00467293"/>
    <w:rsid w:val="0047680A"/>
    <w:rsid w:val="00490864"/>
    <w:rsid w:val="00493FD6"/>
    <w:rsid w:val="004950F5"/>
    <w:rsid w:val="004A3811"/>
    <w:rsid w:val="004B62D0"/>
    <w:rsid w:val="004C2640"/>
    <w:rsid w:val="004C4231"/>
    <w:rsid w:val="004D244F"/>
    <w:rsid w:val="004E1416"/>
    <w:rsid w:val="004F0A90"/>
    <w:rsid w:val="005007AF"/>
    <w:rsid w:val="0050373E"/>
    <w:rsid w:val="00516E71"/>
    <w:rsid w:val="00523295"/>
    <w:rsid w:val="00536921"/>
    <w:rsid w:val="005518B8"/>
    <w:rsid w:val="00566798"/>
    <w:rsid w:val="005758A6"/>
    <w:rsid w:val="00582B62"/>
    <w:rsid w:val="00587616"/>
    <w:rsid w:val="005C0BCA"/>
    <w:rsid w:val="005C20A7"/>
    <w:rsid w:val="005F2C85"/>
    <w:rsid w:val="00601CA9"/>
    <w:rsid w:val="006060C5"/>
    <w:rsid w:val="00642946"/>
    <w:rsid w:val="0064341A"/>
    <w:rsid w:val="00647A7D"/>
    <w:rsid w:val="00676715"/>
    <w:rsid w:val="00680E06"/>
    <w:rsid w:val="00687046"/>
    <w:rsid w:val="00690EB4"/>
    <w:rsid w:val="006D4CCE"/>
    <w:rsid w:val="006D552D"/>
    <w:rsid w:val="006F2293"/>
    <w:rsid w:val="006F7156"/>
    <w:rsid w:val="0070699C"/>
    <w:rsid w:val="007228E0"/>
    <w:rsid w:val="00730315"/>
    <w:rsid w:val="0073366D"/>
    <w:rsid w:val="0074154B"/>
    <w:rsid w:val="007417C8"/>
    <w:rsid w:val="0074208D"/>
    <w:rsid w:val="00771DD5"/>
    <w:rsid w:val="00775457"/>
    <w:rsid w:val="00777147"/>
    <w:rsid w:val="00780E57"/>
    <w:rsid w:val="007A2764"/>
    <w:rsid w:val="007D2C61"/>
    <w:rsid w:val="007E6089"/>
    <w:rsid w:val="007F5E57"/>
    <w:rsid w:val="007F70E6"/>
    <w:rsid w:val="00804350"/>
    <w:rsid w:val="0081109B"/>
    <w:rsid w:val="00811D9D"/>
    <w:rsid w:val="0082533D"/>
    <w:rsid w:val="0084226F"/>
    <w:rsid w:val="00850E6A"/>
    <w:rsid w:val="00863935"/>
    <w:rsid w:val="008A0457"/>
    <w:rsid w:val="008A2269"/>
    <w:rsid w:val="008A282A"/>
    <w:rsid w:val="008A6D53"/>
    <w:rsid w:val="008A7301"/>
    <w:rsid w:val="008A7B12"/>
    <w:rsid w:val="008A7E08"/>
    <w:rsid w:val="008C2535"/>
    <w:rsid w:val="008E1767"/>
    <w:rsid w:val="008E5767"/>
    <w:rsid w:val="009058E5"/>
    <w:rsid w:val="00905A8B"/>
    <w:rsid w:val="00923F4A"/>
    <w:rsid w:val="00931F3B"/>
    <w:rsid w:val="00937FE3"/>
    <w:rsid w:val="00947936"/>
    <w:rsid w:val="00971F29"/>
    <w:rsid w:val="00995A80"/>
    <w:rsid w:val="009B29AA"/>
    <w:rsid w:val="009B71F3"/>
    <w:rsid w:val="009C376F"/>
    <w:rsid w:val="009D5839"/>
    <w:rsid w:val="00A01874"/>
    <w:rsid w:val="00A037F0"/>
    <w:rsid w:val="00A26E61"/>
    <w:rsid w:val="00A44CA4"/>
    <w:rsid w:val="00A44FE1"/>
    <w:rsid w:val="00A47453"/>
    <w:rsid w:val="00A47680"/>
    <w:rsid w:val="00A531D0"/>
    <w:rsid w:val="00A5510A"/>
    <w:rsid w:val="00A56337"/>
    <w:rsid w:val="00AA538A"/>
    <w:rsid w:val="00AB03D7"/>
    <w:rsid w:val="00B079F1"/>
    <w:rsid w:val="00B20F05"/>
    <w:rsid w:val="00B27C1C"/>
    <w:rsid w:val="00B34C03"/>
    <w:rsid w:val="00B41B29"/>
    <w:rsid w:val="00B45970"/>
    <w:rsid w:val="00B463DA"/>
    <w:rsid w:val="00B5305F"/>
    <w:rsid w:val="00B64D0D"/>
    <w:rsid w:val="00B722DC"/>
    <w:rsid w:val="00B767CE"/>
    <w:rsid w:val="00B82C52"/>
    <w:rsid w:val="00BA4024"/>
    <w:rsid w:val="00BB1591"/>
    <w:rsid w:val="00BC050C"/>
    <w:rsid w:val="00BC3033"/>
    <w:rsid w:val="00BE0AA3"/>
    <w:rsid w:val="00BE2E82"/>
    <w:rsid w:val="00C0488D"/>
    <w:rsid w:val="00C069B3"/>
    <w:rsid w:val="00C318E8"/>
    <w:rsid w:val="00C430D9"/>
    <w:rsid w:val="00C603B3"/>
    <w:rsid w:val="00C70902"/>
    <w:rsid w:val="00C75C29"/>
    <w:rsid w:val="00C853BF"/>
    <w:rsid w:val="00C91696"/>
    <w:rsid w:val="00CE797D"/>
    <w:rsid w:val="00D073FA"/>
    <w:rsid w:val="00D07E0E"/>
    <w:rsid w:val="00D171B0"/>
    <w:rsid w:val="00D17FFB"/>
    <w:rsid w:val="00D315FA"/>
    <w:rsid w:val="00D73B64"/>
    <w:rsid w:val="00D9670E"/>
    <w:rsid w:val="00D970A1"/>
    <w:rsid w:val="00DB40AF"/>
    <w:rsid w:val="00DC01C6"/>
    <w:rsid w:val="00DC5A23"/>
    <w:rsid w:val="00DD1DCE"/>
    <w:rsid w:val="00DE327A"/>
    <w:rsid w:val="00DE6377"/>
    <w:rsid w:val="00DF30A4"/>
    <w:rsid w:val="00E168FE"/>
    <w:rsid w:val="00E30F31"/>
    <w:rsid w:val="00E75F6E"/>
    <w:rsid w:val="00E83C98"/>
    <w:rsid w:val="00EB27FD"/>
    <w:rsid w:val="00EB7882"/>
    <w:rsid w:val="00EC7E85"/>
    <w:rsid w:val="00ED01E4"/>
    <w:rsid w:val="00ED53E3"/>
    <w:rsid w:val="00ED6FE5"/>
    <w:rsid w:val="00EE0C7D"/>
    <w:rsid w:val="00EF109C"/>
    <w:rsid w:val="00EF18F7"/>
    <w:rsid w:val="00F14BE5"/>
    <w:rsid w:val="00F25B5D"/>
    <w:rsid w:val="00F40648"/>
    <w:rsid w:val="00F43C24"/>
    <w:rsid w:val="00F658BC"/>
    <w:rsid w:val="00F74B8E"/>
    <w:rsid w:val="00F803F3"/>
    <w:rsid w:val="00F9006D"/>
    <w:rsid w:val="00F96D6A"/>
    <w:rsid w:val="00FA47FF"/>
    <w:rsid w:val="00FA4F8B"/>
    <w:rsid w:val="00FE7589"/>
    <w:rsid w:val="00FF5BE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900D5A"/>
  <w15:docId w15:val="{FCA04F61-D390-4E15-B033-4635BE94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7FD"/>
    <w:pPr>
      <w:widowControl w:val="0"/>
      <w:snapToGrid w:val="0"/>
      <w:spacing w:line="288" w:lineRule="auto"/>
      <w:jc w:val="both"/>
    </w:pPr>
    <w:rPr>
      <w:rFonts w:ascii="Arial" w:hAnsi="Arial"/>
      <w:snapToGrid w:val="0"/>
      <w:sz w:val="24"/>
      <w:szCs w:val="22"/>
    </w:rPr>
  </w:style>
  <w:style w:type="paragraph" w:styleId="1">
    <w:name w:val="heading 1"/>
    <w:basedOn w:val="a"/>
    <w:next w:val="a"/>
    <w:link w:val="10"/>
    <w:uiPriority w:val="1"/>
    <w:qFormat/>
    <w:rsid w:val="009B71F3"/>
    <w:pPr>
      <w:keepNext/>
      <w:keepLines/>
      <w:adjustRightInd w:val="0"/>
      <w:ind w:hangingChars="350" w:hanging="403"/>
      <w:outlineLvl w:val="0"/>
    </w:pPr>
    <w:rPr>
      <w:b/>
      <w:bCs/>
      <w:sz w:val="28"/>
      <w:szCs w:val="44"/>
    </w:rPr>
  </w:style>
  <w:style w:type="paragraph" w:styleId="2">
    <w:name w:val="heading 2"/>
    <w:basedOn w:val="a"/>
    <w:next w:val="a"/>
    <w:link w:val="20"/>
    <w:uiPriority w:val="9"/>
    <w:unhideWhenUsed/>
    <w:qFormat/>
    <w:rsid w:val="00F803F3"/>
    <w:pPr>
      <w:keepNext/>
      <w:keepLines/>
      <w:adjustRightInd w:val="0"/>
      <w:ind w:hangingChars="400" w:hanging="400"/>
      <w:outlineLvl w:val="1"/>
    </w:pPr>
    <w:rPr>
      <w:b/>
      <w:bCs/>
      <w:szCs w:val="32"/>
    </w:rPr>
  </w:style>
  <w:style w:type="paragraph" w:styleId="3">
    <w:name w:val="heading 3"/>
    <w:basedOn w:val="a"/>
    <w:next w:val="a"/>
    <w:link w:val="30"/>
    <w:uiPriority w:val="9"/>
    <w:unhideWhenUsed/>
    <w:qFormat/>
    <w:rsid w:val="00F803F3"/>
    <w:pPr>
      <w:keepNext/>
      <w:keepLines/>
      <w:adjustRightInd w:val="0"/>
      <w:ind w:hangingChars="400" w:hanging="400"/>
      <w:outlineLvl w:val="2"/>
    </w:pPr>
    <w:rPr>
      <w:b/>
      <w:bCs/>
      <w:szCs w:val="32"/>
    </w:rPr>
  </w:style>
  <w:style w:type="paragraph" w:styleId="4">
    <w:name w:val="heading 4"/>
    <w:basedOn w:val="5"/>
    <w:next w:val="a"/>
    <w:link w:val="40"/>
    <w:uiPriority w:val="9"/>
    <w:unhideWhenUsed/>
    <w:qFormat/>
    <w:rsid w:val="008E5767"/>
    <w:pPr>
      <w:ind w:left="1275" w:hangingChars="529" w:hanging="1275"/>
      <w:outlineLvl w:val="3"/>
    </w:pPr>
  </w:style>
  <w:style w:type="paragraph" w:styleId="5">
    <w:name w:val="heading 5"/>
    <w:basedOn w:val="a"/>
    <w:next w:val="a"/>
    <w:link w:val="50"/>
    <w:uiPriority w:val="9"/>
    <w:unhideWhenUsed/>
    <w:qFormat/>
    <w:rsid w:val="008E5767"/>
    <w:pPr>
      <w:keepNext/>
      <w:keepLines/>
      <w:adjustRightInd w:val="0"/>
      <w:spacing w:after="156"/>
      <w:ind w:left="1699" w:hangingChars="705" w:hanging="1699"/>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9B71F3"/>
    <w:rPr>
      <w:rFonts w:ascii="Arial" w:hAnsi="Arial"/>
      <w:b/>
      <w:bCs/>
      <w:snapToGrid w:val="0"/>
      <w:sz w:val="28"/>
      <w:szCs w:val="44"/>
    </w:rPr>
  </w:style>
  <w:style w:type="character" w:customStyle="1" w:styleId="20">
    <w:name w:val="标题 2 字符"/>
    <w:link w:val="2"/>
    <w:uiPriority w:val="9"/>
    <w:rsid w:val="00F803F3"/>
    <w:rPr>
      <w:rFonts w:ascii="Arial" w:hAnsi="Arial"/>
      <w:b/>
      <w:bCs/>
      <w:snapToGrid w:val="0"/>
      <w:sz w:val="24"/>
      <w:szCs w:val="32"/>
    </w:rPr>
  </w:style>
  <w:style w:type="character" w:customStyle="1" w:styleId="30">
    <w:name w:val="标题 3 字符"/>
    <w:link w:val="3"/>
    <w:uiPriority w:val="9"/>
    <w:rsid w:val="00F803F3"/>
    <w:rPr>
      <w:rFonts w:ascii="Arial" w:hAnsi="Arial"/>
      <w:b/>
      <w:bCs/>
      <w:snapToGrid w:val="0"/>
      <w:sz w:val="24"/>
      <w:szCs w:val="32"/>
    </w:rPr>
  </w:style>
  <w:style w:type="character" w:customStyle="1" w:styleId="40">
    <w:name w:val="标题 4 字符"/>
    <w:link w:val="4"/>
    <w:uiPriority w:val="9"/>
    <w:rsid w:val="008E5767"/>
    <w:rPr>
      <w:rFonts w:ascii="Arial" w:hAnsi="Arial"/>
      <w:b/>
      <w:bCs/>
      <w:snapToGrid w:val="0"/>
      <w:sz w:val="24"/>
      <w:szCs w:val="28"/>
    </w:rPr>
  </w:style>
  <w:style w:type="character" w:customStyle="1" w:styleId="50">
    <w:name w:val="标题 5 字符"/>
    <w:link w:val="5"/>
    <w:uiPriority w:val="9"/>
    <w:rsid w:val="008E5767"/>
    <w:rPr>
      <w:rFonts w:ascii="Arial" w:hAnsi="Arial"/>
      <w:b/>
      <w:bCs/>
      <w:snapToGrid w:val="0"/>
      <w:sz w:val="24"/>
      <w:szCs w:val="28"/>
    </w:rPr>
  </w:style>
  <w:style w:type="paragraph" w:customStyle="1" w:styleId="a3">
    <w:name w:val="表目录"/>
    <w:basedOn w:val="a4"/>
    <w:autoRedefine/>
    <w:qFormat/>
    <w:rsid w:val="00035ABB"/>
    <w:pPr>
      <w:ind w:leftChars="0" w:left="99" w:hangingChars="400" w:hanging="400"/>
    </w:pPr>
    <w:rPr>
      <w:b/>
    </w:rPr>
  </w:style>
  <w:style w:type="paragraph" w:customStyle="1" w:styleId="a5">
    <w:name w:val="图目录"/>
    <w:basedOn w:val="a4"/>
    <w:qFormat/>
    <w:rsid w:val="009B29AA"/>
    <w:pPr>
      <w:adjustRightInd w:val="0"/>
      <w:snapToGrid/>
      <w:ind w:leftChars="0" w:left="0" w:hangingChars="400" w:hanging="301"/>
    </w:pPr>
    <w:rPr>
      <w:b/>
    </w:rPr>
  </w:style>
  <w:style w:type="paragraph" w:styleId="a4">
    <w:name w:val="table of figures"/>
    <w:basedOn w:val="a"/>
    <w:next w:val="a"/>
    <w:uiPriority w:val="99"/>
    <w:unhideWhenUsed/>
    <w:rsid w:val="003C76C2"/>
    <w:pPr>
      <w:ind w:leftChars="200" w:left="200" w:hangingChars="200" w:hanging="200"/>
    </w:pPr>
  </w:style>
  <w:style w:type="paragraph" w:customStyle="1" w:styleId="a6">
    <w:name w:val="附录目录"/>
    <w:basedOn w:val="a4"/>
    <w:qFormat/>
    <w:rsid w:val="00043780"/>
    <w:pPr>
      <w:ind w:leftChars="0" w:left="0" w:firstLineChars="0" w:firstLine="0"/>
    </w:pPr>
    <w:rPr>
      <w:b/>
    </w:rPr>
  </w:style>
  <w:style w:type="paragraph" w:styleId="a7">
    <w:name w:val="header"/>
    <w:basedOn w:val="a"/>
    <w:link w:val="a8"/>
    <w:uiPriority w:val="99"/>
    <w:unhideWhenUsed/>
    <w:rsid w:val="00B079F1"/>
    <w:pPr>
      <w:tabs>
        <w:tab w:val="center" w:pos="4153"/>
        <w:tab w:val="right" w:pos="8306"/>
      </w:tabs>
      <w:adjustRightInd w:val="0"/>
    </w:pPr>
    <w:rPr>
      <w:sz w:val="18"/>
      <w:szCs w:val="18"/>
    </w:rPr>
  </w:style>
  <w:style w:type="character" w:customStyle="1" w:styleId="a8">
    <w:name w:val="页眉 字符"/>
    <w:link w:val="a7"/>
    <w:uiPriority w:val="99"/>
    <w:rsid w:val="00B079F1"/>
    <w:rPr>
      <w:rFonts w:ascii="Arial" w:eastAsia="宋体" w:hAnsi="Arial"/>
      <w:snapToGrid w:val="0"/>
      <w:kern w:val="0"/>
      <w:sz w:val="18"/>
      <w:szCs w:val="18"/>
    </w:rPr>
  </w:style>
  <w:style w:type="paragraph" w:styleId="a9">
    <w:name w:val="footer"/>
    <w:basedOn w:val="a"/>
    <w:link w:val="aa"/>
    <w:uiPriority w:val="99"/>
    <w:unhideWhenUsed/>
    <w:rsid w:val="00B079F1"/>
    <w:pPr>
      <w:tabs>
        <w:tab w:val="center" w:pos="4153"/>
        <w:tab w:val="right" w:pos="8306"/>
      </w:tabs>
      <w:adjustRightInd w:val="0"/>
    </w:pPr>
    <w:rPr>
      <w:sz w:val="18"/>
      <w:szCs w:val="18"/>
    </w:rPr>
  </w:style>
  <w:style w:type="character" w:customStyle="1" w:styleId="aa">
    <w:name w:val="页脚 字符"/>
    <w:link w:val="a9"/>
    <w:uiPriority w:val="99"/>
    <w:rsid w:val="00B079F1"/>
    <w:rPr>
      <w:rFonts w:ascii="Arial" w:eastAsia="宋体" w:hAnsi="Arial"/>
      <w:snapToGrid w:val="0"/>
      <w:kern w:val="0"/>
      <w:sz w:val="18"/>
      <w:szCs w:val="18"/>
    </w:rPr>
  </w:style>
  <w:style w:type="paragraph" w:customStyle="1" w:styleId="ab">
    <w:name w:val="表格式"/>
    <w:basedOn w:val="a"/>
    <w:qFormat/>
    <w:rsid w:val="00035ABB"/>
    <w:pPr>
      <w:spacing w:beforeLines="20" w:before="20" w:afterLines="20" w:after="20" w:line="240" w:lineRule="auto"/>
    </w:pPr>
    <w:rPr>
      <w:sz w:val="20"/>
    </w:rPr>
  </w:style>
  <w:style w:type="table" w:styleId="ac">
    <w:name w:val="Table Grid"/>
    <w:basedOn w:val="a1"/>
    <w:uiPriority w:val="59"/>
    <w:rsid w:val="000D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文本框内容格式"/>
    <w:basedOn w:val="a"/>
    <w:qFormat/>
    <w:rsid w:val="001C5D57"/>
    <w:pPr>
      <w:spacing w:line="240" w:lineRule="auto"/>
    </w:pPr>
    <w:rPr>
      <w:sz w:val="10"/>
    </w:rPr>
  </w:style>
  <w:style w:type="paragraph" w:styleId="ae">
    <w:name w:val="footnote text"/>
    <w:basedOn w:val="a"/>
    <w:link w:val="af"/>
    <w:uiPriority w:val="99"/>
    <w:semiHidden/>
    <w:unhideWhenUsed/>
    <w:rsid w:val="00A5510A"/>
    <w:pPr>
      <w:jc w:val="left"/>
    </w:pPr>
    <w:rPr>
      <w:sz w:val="18"/>
      <w:szCs w:val="18"/>
    </w:rPr>
  </w:style>
  <w:style w:type="character" w:customStyle="1" w:styleId="af">
    <w:name w:val="脚注文本 字符"/>
    <w:link w:val="ae"/>
    <w:uiPriority w:val="99"/>
    <w:semiHidden/>
    <w:rsid w:val="00A5510A"/>
    <w:rPr>
      <w:rFonts w:ascii="Arial" w:hAnsi="Arial"/>
      <w:snapToGrid w:val="0"/>
      <w:sz w:val="18"/>
      <w:szCs w:val="18"/>
    </w:rPr>
  </w:style>
  <w:style w:type="character" w:styleId="af0">
    <w:name w:val="footnote reference"/>
    <w:uiPriority w:val="99"/>
    <w:semiHidden/>
    <w:unhideWhenUsed/>
    <w:rsid w:val="00A5510A"/>
    <w:rPr>
      <w:vertAlign w:val="superscript"/>
    </w:rPr>
  </w:style>
  <w:style w:type="paragraph" w:styleId="TOC1">
    <w:name w:val="toc 1"/>
    <w:basedOn w:val="a"/>
    <w:next w:val="a"/>
    <w:autoRedefine/>
    <w:uiPriority w:val="39"/>
    <w:unhideWhenUsed/>
    <w:rsid w:val="00B82C52"/>
    <w:pPr>
      <w:tabs>
        <w:tab w:val="left" w:pos="426"/>
        <w:tab w:val="right" w:leader="dot" w:pos="9628"/>
      </w:tabs>
      <w:spacing w:after="156"/>
      <w:ind w:left="424" w:hangingChars="176" w:hanging="424"/>
    </w:pPr>
    <w:rPr>
      <w:b/>
      <w:noProof/>
    </w:rPr>
  </w:style>
  <w:style w:type="paragraph" w:styleId="TOC2">
    <w:name w:val="toc 2"/>
    <w:basedOn w:val="a"/>
    <w:next w:val="a"/>
    <w:autoRedefine/>
    <w:uiPriority w:val="39"/>
    <w:unhideWhenUsed/>
    <w:rsid w:val="00B82C52"/>
    <w:pPr>
      <w:tabs>
        <w:tab w:val="left" w:pos="1260"/>
        <w:tab w:val="right" w:leader="dot" w:pos="9628"/>
      </w:tabs>
      <w:spacing w:after="156"/>
      <w:ind w:leftChars="200" w:left="1275" w:hangingChars="330" w:hanging="795"/>
    </w:pPr>
    <w:rPr>
      <w:b/>
      <w:noProof/>
    </w:rPr>
  </w:style>
  <w:style w:type="paragraph" w:styleId="TOC3">
    <w:name w:val="toc 3"/>
    <w:basedOn w:val="a"/>
    <w:next w:val="a"/>
    <w:autoRedefine/>
    <w:uiPriority w:val="39"/>
    <w:unhideWhenUsed/>
    <w:rsid w:val="003A57E2"/>
    <w:pPr>
      <w:tabs>
        <w:tab w:val="left" w:pos="1985"/>
        <w:tab w:val="right" w:leader="dot" w:pos="9638"/>
      </w:tabs>
      <w:spacing w:after="156"/>
      <w:ind w:leftChars="400" w:left="1985" w:hangingChars="427" w:hanging="1025"/>
    </w:pPr>
  </w:style>
  <w:style w:type="character" w:styleId="af1">
    <w:name w:val="Hyperlink"/>
    <w:uiPriority w:val="99"/>
    <w:unhideWhenUsed/>
    <w:rsid w:val="00D171B0"/>
    <w:rPr>
      <w:color w:val="0563C1"/>
      <w:u w:val="single"/>
    </w:rPr>
  </w:style>
  <w:style w:type="paragraph" w:customStyle="1" w:styleId="af2">
    <w:name w:val="注释"/>
    <w:basedOn w:val="a"/>
    <w:qFormat/>
    <w:rsid w:val="00E168FE"/>
    <w:pPr>
      <w:ind w:hangingChars="236" w:hanging="425"/>
    </w:pPr>
    <w:rPr>
      <w:sz w:val="18"/>
      <w:szCs w:val="18"/>
    </w:rPr>
  </w:style>
  <w:style w:type="paragraph" w:styleId="TOC4">
    <w:name w:val="toc 4"/>
    <w:basedOn w:val="a"/>
    <w:next w:val="a"/>
    <w:autoRedefine/>
    <w:uiPriority w:val="39"/>
    <w:unhideWhenUsed/>
    <w:rsid w:val="00B82C52"/>
    <w:pPr>
      <w:tabs>
        <w:tab w:val="left" w:pos="2552"/>
        <w:tab w:val="right" w:leader="dot" w:pos="9638"/>
      </w:tabs>
      <w:spacing w:after="156"/>
      <w:ind w:leftChars="600" w:left="2551" w:hangingChars="463" w:hanging="1111"/>
    </w:pPr>
    <w:rPr>
      <w:noProof/>
    </w:rPr>
  </w:style>
  <w:style w:type="paragraph" w:styleId="TOC5">
    <w:name w:val="toc 5"/>
    <w:basedOn w:val="a"/>
    <w:next w:val="a"/>
    <w:autoRedefine/>
    <w:uiPriority w:val="39"/>
    <w:unhideWhenUsed/>
    <w:rsid w:val="00B82C52"/>
    <w:pPr>
      <w:tabs>
        <w:tab w:val="left" w:pos="3261"/>
        <w:tab w:val="right" w:leader="dot" w:pos="9628"/>
      </w:tabs>
      <w:spacing w:after="156"/>
      <w:ind w:leftChars="800" w:left="3259" w:hangingChars="558" w:hanging="1339"/>
    </w:pPr>
    <w:rPr>
      <w:noProof/>
    </w:rPr>
  </w:style>
  <w:style w:type="paragraph" w:styleId="af3">
    <w:name w:val="Balloon Text"/>
    <w:basedOn w:val="a"/>
    <w:link w:val="af4"/>
    <w:uiPriority w:val="99"/>
    <w:semiHidden/>
    <w:unhideWhenUsed/>
    <w:rsid w:val="0081109B"/>
    <w:pPr>
      <w:spacing w:line="240" w:lineRule="auto"/>
    </w:pPr>
    <w:rPr>
      <w:sz w:val="18"/>
      <w:szCs w:val="18"/>
    </w:rPr>
  </w:style>
  <w:style w:type="character" w:customStyle="1" w:styleId="af4">
    <w:name w:val="批注框文本 字符"/>
    <w:basedOn w:val="a0"/>
    <w:link w:val="af3"/>
    <w:uiPriority w:val="99"/>
    <w:semiHidden/>
    <w:rsid w:val="0081109B"/>
    <w:rPr>
      <w:rFonts w:ascii="Arial" w:hAnsi="Arial"/>
      <w:snapToGrid w:val="0"/>
      <w:sz w:val="18"/>
      <w:szCs w:val="18"/>
    </w:rPr>
  </w:style>
  <w:style w:type="paragraph" w:styleId="af5">
    <w:name w:val="Date"/>
    <w:basedOn w:val="a"/>
    <w:next w:val="a"/>
    <w:link w:val="af6"/>
    <w:uiPriority w:val="99"/>
    <w:semiHidden/>
    <w:unhideWhenUsed/>
    <w:rsid w:val="0081109B"/>
    <w:pPr>
      <w:ind w:leftChars="2500" w:left="100"/>
    </w:pPr>
  </w:style>
  <w:style w:type="character" w:customStyle="1" w:styleId="af6">
    <w:name w:val="日期 字符"/>
    <w:basedOn w:val="a0"/>
    <w:link w:val="af5"/>
    <w:uiPriority w:val="99"/>
    <w:semiHidden/>
    <w:rsid w:val="0081109B"/>
    <w:rPr>
      <w:rFonts w:ascii="Arial" w:hAnsi="Arial"/>
      <w:snapToGrid w:val="0"/>
      <w:sz w:val="24"/>
      <w:szCs w:val="22"/>
    </w:rPr>
  </w:style>
  <w:style w:type="numbering" w:customStyle="1" w:styleId="11">
    <w:name w:val="无列表1"/>
    <w:next w:val="a2"/>
    <w:uiPriority w:val="99"/>
    <w:semiHidden/>
    <w:unhideWhenUsed/>
    <w:rsid w:val="00BE2E82"/>
  </w:style>
  <w:style w:type="table" w:customStyle="1" w:styleId="TableNormal">
    <w:name w:val="Table Normal"/>
    <w:uiPriority w:val="2"/>
    <w:semiHidden/>
    <w:unhideWhenUsed/>
    <w:qFormat/>
    <w:rsid w:val="00BE2E82"/>
    <w:pPr>
      <w:widowControl w:val="0"/>
    </w:pPr>
    <w:rPr>
      <w:rFonts w:cs="DaunPenh"/>
      <w:sz w:val="22"/>
      <w:szCs w:val="22"/>
      <w:lang w:eastAsia="en-US"/>
    </w:rPr>
    <w:tblPr>
      <w:tblInd w:w="0" w:type="dxa"/>
      <w:tblCellMar>
        <w:top w:w="0" w:type="dxa"/>
        <w:left w:w="0" w:type="dxa"/>
        <w:bottom w:w="0" w:type="dxa"/>
        <w:right w:w="0" w:type="dxa"/>
      </w:tblCellMar>
    </w:tblPr>
  </w:style>
  <w:style w:type="paragraph" w:styleId="af7">
    <w:name w:val="Body Text"/>
    <w:basedOn w:val="a"/>
    <w:link w:val="af8"/>
    <w:uiPriority w:val="1"/>
    <w:qFormat/>
    <w:rsid w:val="00BE2E82"/>
    <w:pPr>
      <w:snapToGrid/>
      <w:spacing w:line="240" w:lineRule="auto"/>
      <w:ind w:left="1258"/>
      <w:jc w:val="left"/>
    </w:pPr>
    <w:rPr>
      <w:rFonts w:eastAsia="Arial" w:cs="DaunPenh"/>
      <w:snapToGrid/>
      <w:szCs w:val="24"/>
      <w:lang w:eastAsia="en-US"/>
    </w:rPr>
  </w:style>
  <w:style w:type="character" w:customStyle="1" w:styleId="af8">
    <w:name w:val="正文文本 字符"/>
    <w:basedOn w:val="a0"/>
    <w:link w:val="af7"/>
    <w:uiPriority w:val="1"/>
    <w:rsid w:val="00BE2E82"/>
    <w:rPr>
      <w:rFonts w:ascii="Arial" w:eastAsia="Arial" w:hAnsi="Arial" w:cs="DaunPenh"/>
      <w:sz w:val="24"/>
      <w:szCs w:val="24"/>
      <w:lang w:eastAsia="en-US"/>
    </w:rPr>
  </w:style>
  <w:style w:type="paragraph" w:styleId="af9">
    <w:name w:val="List Paragraph"/>
    <w:basedOn w:val="a"/>
    <w:uiPriority w:val="1"/>
    <w:qFormat/>
    <w:rsid w:val="00BE2E82"/>
    <w:pPr>
      <w:snapToGrid/>
      <w:spacing w:line="240" w:lineRule="auto"/>
      <w:jc w:val="left"/>
    </w:pPr>
    <w:rPr>
      <w:rFonts w:ascii="Calibri" w:hAnsi="Calibri" w:cs="DaunPenh"/>
      <w:snapToGrid/>
      <w:sz w:val="22"/>
      <w:lang w:eastAsia="en-US"/>
    </w:rPr>
  </w:style>
  <w:style w:type="paragraph" w:customStyle="1" w:styleId="TableParagraph">
    <w:name w:val="Table Paragraph"/>
    <w:basedOn w:val="a"/>
    <w:uiPriority w:val="1"/>
    <w:qFormat/>
    <w:rsid w:val="00BE2E82"/>
    <w:pPr>
      <w:snapToGrid/>
      <w:spacing w:line="240" w:lineRule="auto"/>
      <w:jc w:val="left"/>
    </w:pPr>
    <w:rPr>
      <w:rFonts w:ascii="Calibri" w:hAnsi="Calibri" w:cs="DaunPenh"/>
      <w:snapToGrid/>
      <w:sz w:val="22"/>
      <w:lang w:eastAsia="en-US"/>
    </w:rPr>
  </w:style>
  <w:style w:type="numbering" w:customStyle="1" w:styleId="21">
    <w:name w:val="无列表2"/>
    <w:next w:val="a2"/>
    <w:uiPriority w:val="99"/>
    <w:semiHidden/>
    <w:unhideWhenUsed/>
    <w:rsid w:val="00BE2E82"/>
  </w:style>
  <w:style w:type="table" w:customStyle="1" w:styleId="TableNormal1">
    <w:name w:val="Table Normal1"/>
    <w:uiPriority w:val="2"/>
    <w:semiHidden/>
    <w:unhideWhenUsed/>
    <w:qFormat/>
    <w:rsid w:val="00BE2E82"/>
    <w:pPr>
      <w:widowControl w:val="0"/>
    </w:pPr>
    <w:rPr>
      <w:rFonts w:cs="DaunPenh"/>
      <w:sz w:val="22"/>
      <w:szCs w:val="22"/>
      <w:lang w:eastAsia="en-US"/>
    </w:rPr>
    <w:tblPr>
      <w:tblInd w:w="0" w:type="dxa"/>
      <w:tblCellMar>
        <w:top w:w="0" w:type="dxa"/>
        <w:left w:w="0" w:type="dxa"/>
        <w:bottom w:w="0" w:type="dxa"/>
        <w:right w:w="0" w:type="dxa"/>
      </w:tblCellMar>
    </w:tblPr>
  </w:style>
  <w:style w:type="paragraph" w:styleId="afa">
    <w:name w:val="Normal (Web)"/>
    <w:basedOn w:val="a"/>
    <w:uiPriority w:val="99"/>
    <w:semiHidden/>
    <w:unhideWhenUsed/>
    <w:rsid w:val="00D073FA"/>
    <w:pPr>
      <w:widowControl/>
      <w:snapToGrid/>
      <w:spacing w:after="105" w:line="240" w:lineRule="auto"/>
      <w:jc w:val="left"/>
    </w:pPr>
    <w:rPr>
      <w:rFonts w:ascii="宋体" w:hAnsi="宋体" w:cs="宋体"/>
      <w:snapToGrid/>
      <w:szCs w:val="24"/>
    </w:rPr>
  </w:style>
  <w:style w:type="character" w:styleId="afb">
    <w:name w:val="Emphasis"/>
    <w:basedOn w:val="a0"/>
    <w:uiPriority w:val="20"/>
    <w:qFormat/>
    <w:rsid w:val="00D073FA"/>
    <w:rPr>
      <w:i/>
      <w:iCs/>
    </w:rPr>
  </w:style>
  <w:style w:type="character" w:customStyle="1" w:styleId="rtlentity1">
    <w:name w:val="rtlentity1"/>
    <w:basedOn w:val="a0"/>
    <w:rsid w:val="00D073FA"/>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672132">
      <w:bodyDiv w:val="1"/>
      <w:marLeft w:val="0"/>
      <w:marRight w:val="0"/>
      <w:marTop w:val="0"/>
      <w:marBottom w:val="0"/>
      <w:divBdr>
        <w:top w:val="none" w:sz="0" w:space="0" w:color="auto"/>
        <w:left w:val="none" w:sz="0" w:space="0" w:color="auto"/>
        <w:bottom w:val="none" w:sz="0" w:space="0" w:color="auto"/>
        <w:right w:val="none" w:sz="0" w:space="0" w:color="auto"/>
      </w:divBdr>
      <w:divsChild>
        <w:div w:id="145629228">
          <w:marLeft w:val="0"/>
          <w:marRight w:val="0"/>
          <w:marTop w:val="0"/>
          <w:marBottom w:val="0"/>
          <w:divBdr>
            <w:top w:val="none" w:sz="0" w:space="0" w:color="auto"/>
            <w:left w:val="none" w:sz="0" w:space="0" w:color="auto"/>
            <w:bottom w:val="none" w:sz="0" w:space="0" w:color="auto"/>
            <w:right w:val="none" w:sz="0" w:space="0" w:color="auto"/>
          </w:divBdr>
          <w:divsChild>
            <w:div w:id="2061662720">
              <w:marLeft w:val="0"/>
              <w:marRight w:val="0"/>
              <w:marTop w:val="1050"/>
              <w:marBottom w:val="0"/>
              <w:divBdr>
                <w:top w:val="none" w:sz="0" w:space="0" w:color="auto"/>
                <w:left w:val="none" w:sz="0" w:space="0" w:color="auto"/>
                <w:bottom w:val="none" w:sz="0" w:space="0" w:color="auto"/>
                <w:right w:val="none" w:sz="0" w:space="0" w:color="auto"/>
              </w:divBdr>
              <w:divsChild>
                <w:div w:id="147596167">
                  <w:marLeft w:val="0"/>
                  <w:marRight w:val="0"/>
                  <w:marTop w:val="0"/>
                  <w:marBottom w:val="0"/>
                  <w:divBdr>
                    <w:top w:val="none" w:sz="0" w:space="0" w:color="auto"/>
                    <w:left w:val="none" w:sz="0" w:space="0" w:color="auto"/>
                    <w:bottom w:val="none" w:sz="0" w:space="0" w:color="auto"/>
                    <w:right w:val="none" w:sz="0" w:space="0" w:color="auto"/>
                  </w:divBdr>
                  <w:divsChild>
                    <w:div w:id="1706522119">
                      <w:marLeft w:val="0"/>
                      <w:marRight w:val="0"/>
                      <w:marTop w:val="0"/>
                      <w:marBottom w:val="0"/>
                      <w:divBdr>
                        <w:top w:val="none" w:sz="0" w:space="0" w:color="auto"/>
                        <w:left w:val="none" w:sz="0" w:space="0" w:color="auto"/>
                        <w:bottom w:val="none" w:sz="0" w:space="0" w:color="auto"/>
                        <w:right w:val="none" w:sz="0" w:space="0" w:color="auto"/>
                      </w:divBdr>
                      <w:divsChild>
                        <w:div w:id="789670522">
                          <w:marLeft w:val="-60"/>
                          <w:marRight w:val="-60"/>
                          <w:marTop w:val="0"/>
                          <w:marBottom w:val="0"/>
                          <w:divBdr>
                            <w:top w:val="none" w:sz="0" w:space="0" w:color="auto"/>
                            <w:left w:val="none" w:sz="0" w:space="0" w:color="auto"/>
                            <w:bottom w:val="none" w:sz="0" w:space="0" w:color="auto"/>
                            <w:right w:val="none" w:sz="0" w:space="0" w:color="auto"/>
                          </w:divBdr>
                          <w:divsChild>
                            <w:div w:id="2144301759">
                              <w:marLeft w:val="0"/>
                              <w:marRight w:val="0"/>
                              <w:marTop w:val="0"/>
                              <w:marBottom w:val="0"/>
                              <w:divBdr>
                                <w:top w:val="none" w:sz="0" w:space="0" w:color="auto"/>
                                <w:left w:val="none" w:sz="0" w:space="0" w:color="auto"/>
                                <w:bottom w:val="none" w:sz="0" w:space="0" w:color="auto"/>
                                <w:right w:val="none" w:sz="0" w:space="0" w:color="auto"/>
                              </w:divBdr>
                              <w:divsChild>
                                <w:div w:id="103043057">
                                  <w:marLeft w:val="0"/>
                                  <w:marRight w:val="0"/>
                                  <w:marTop w:val="0"/>
                                  <w:marBottom w:val="0"/>
                                  <w:divBdr>
                                    <w:top w:val="none" w:sz="0" w:space="0" w:color="auto"/>
                                    <w:left w:val="none" w:sz="0" w:space="0" w:color="auto"/>
                                    <w:bottom w:val="none" w:sz="0" w:space="0" w:color="auto"/>
                                    <w:right w:val="none" w:sz="0" w:space="0" w:color="auto"/>
                                  </w:divBdr>
                                  <w:divsChild>
                                    <w:div w:id="808060912">
                                      <w:marLeft w:val="0"/>
                                      <w:marRight w:val="0"/>
                                      <w:marTop w:val="0"/>
                                      <w:marBottom w:val="0"/>
                                      <w:divBdr>
                                        <w:top w:val="none" w:sz="0" w:space="0" w:color="auto"/>
                                        <w:left w:val="none" w:sz="0" w:space="0" w:color="auto"/>
                                        <w:bottom w:val="none" w:sz="0" w:space="0" w:color="auto"/>
                                        <w:right w:val="none" w:sz="0" w:space="0" w:color="auto"/>
                                      </w:divBdr>
                                      <w:divsChild>
                                        <w:div w:id="1623490400">
                                          <w:marLeft w:val="0"/>
                                          <w:marRight w:val="0"/>
                                          <w:marTop w:val="0"/>
                                          <w:marBottom w:val="0"/>
                                          <w:divBdr>
                                            <w:top w:val="none" w:sz="0" w:space="0" w:color="auto"/>
                                            <w:left w:val="none" w:sz="0" w:space="0" w:color="auto"/>
                                            <w:bottom w:val="none" w:sz="0" w:space="0" w:color="auto"/>
                                            <w:right w:val="none" w:sz="0" w:space="0" w:color="auto"/>
                                          </w:divBdr>
                                          <w:divsChild>
                                            <w:div w:id="2059891225">
                                              <w:marLeft w:val="0"/>
                                              <w:marRight w:val="0"/>
                                              <w:marTop w:val="0"/>
                                              <w:marBottom w:val="0"/>
                                              <w:divBdr>
                                                <w:top w:val="none" w:sz="0" w:space="0" w:color="auto"/>
                                                <w:left w:val="none" w:sz="0" w:space="0" w:color="auto"/>
                                                <w:bottom w:val="none" w:sz="0" w:space="0" w:color="auto"/>
                                                <w:right w:val="none" w:sz="0" w:space="0" w:color="auto"/>
                                              </w:divBdr>
                                              <w:divsChild>
                                                <w:div w:id="1764451815">
                                                  <w:marLeft w:val="0"/>
                                                  <w:marRight w:val="0"/>
                                                  <w:marTop w:val="0"/>
                                                  <w:marBottom w:val="0"/>
                                                  <w:divBdr>
                                                    <w:top w:val="none" w:sz="0" w:space="0" w:color="auto"/>
                                                    <w:left w:val="none" w:sz="0" w:space="0" w:color="auto"/>
                                                    <w:bottom w:val="none" w:sz="0" w:space="0" w:color="auto"/>
                                                    <w:right w:val="none" w:sz="0" w:space="0" w:color="auto"/>
                                                  </w:divBdr>
                                                  <w:divsChild>
                                                    <w:div w:id="982849065">
                                                      <w:marLeft w:val="0"/>
                                                      <w:marRight w:val="0"/>
                                                      <w:marTop w:val="0"/>
                                                      <w:marBottom w:val="0"/>
                                                      <w:divBdr>
                                                        <w:top w:val="none" w:sz="0" w:space="0" w:color="auto"/>
                                                        <w:left w:val="none" w:sz="0" w:space="0" w:color="auto"/>
                                                        <w:bottom w:val="none" w:sz="0" w:space="0" w:color="auto"/>
                                                        <w:right w:val="none" w:sz="0" w:space="0" w:color="auto"/>
                                                      </w:divBdr>
                                                    </w:div>
                                                    <w:div w:id="1050572098">
                                                      <w:marLeft w:val="0"/>
                                                      <w:marRight w:val="0"/>
                                                      <w:marTop w:val="0"/>
                                                      <w:marBottom w:val="0"/>
                                                      <w:divBdr>
                                                        <w:top w:val="none" w:sz="0" w:space="0" w:color="auto"/>
                                                        <w:left w:val="none" w:sz="0" w:space="0" w:color="auto"/>
                                                        <w:bottom w:val="none" w:sz="0" w:space="0" w:color="auto"/>
                                                        <w:right w:val="none" w:sz="0" w:space="0" w:color="auto"/>
                                                      </w:divBdr>
                                                    </w:div>
                                                    <w:div w:id="2389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9B84-3F2E-431C-B184-563C7525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1978</Characters>
  <Application>Microsoft Office Word</Application>
  <DocSecurity>0</DocSecurity>
  <Lines>16</Lines>
  <Paragraphs>4</Paragraphs>
  <ScaleCrop>false</ScaleCrop>
  <Company>微软用户</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任庆垒</dc:creator>
  <cp:keywords/>
  <dc:description/>
  <cp:lastModifiedBy>Liki Qin</cp:lastModifiedBy>
  <cp:revision>12</cp:revision>
  <dcterms:created xsi:type="dcterms:W3CDTF">2019-04-10T09:12:00Z</dcterms:created>
  <dcterms:modified xsi:type="dcterms:W3CDTF">2019-04-11T05:38:00Z</dcterms:modified>
</cp:coreProperties>
</file>