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415" w:rsidRPr="00FF7EFD" w:rsidRDefault="00BF66DA" w:rsidP="00B05415">
      <w:pPr>
        <w:wordWrap w:val="0"/>
        <w:spacing w:after="10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22222"/>
        </w:rPr>
        <w:t>2019. 2. 21</w:t>
      </w:r>
      <w:r w:rsidR="00B05415" w:rsidRPr="00FF7EFD">
        <w:rPr>
          <w:rFonts w:ascii="Calibri" w:hAnsi="Calibri" w:cs="Calibri"/>
          <w:color w:val="222222"/>
        </w:rPr>
        <w:t> </w:t>
      </w:r>
      <w:proofErr w:type="spellStart"/>
      <w:r w:rsidR="00B05415">
        <w:rPr>
          <w:rFonts w:ascii="Calibri" w:hAnsi="Calibri" w:cs="Calibri" w:hint="eastAsia"/>
          <w:color w:val="222222"/>
        </w:rPr>
        <w:t>뒤</w:t>
      </w:r>
      <w:r w:rsidR="00B05415" w:rsidRPr="00FF7EFD">
        <w:rPr>
          <w:rFonts w:ascii="Calibri" w:hAnsi="Calibri" w:cs="Calibri"/>
          <w:color w:val="222222"/>
        </w:rPr>
        <w:t>셸도르프</w:t>
      </w:r>
      <w:proofErr w:type="spellEnd"/>
      <w:r>
        <w:rPr>
          <w:rFonts w:ascii="Calibri" w:hAnsi="Calibri" w:cs="Calibri"/>
          <w:color w:val="222222"/>
        </w:rPr>
        <w:t>/</w:t>
      </w:r>
      <w:r w:rsidR="00B05415" w:rsidRPr="00FF7EFD">
        <w:rPr>
          <w:rFonts w:ascii="Calibri" w:hAnsi="Calibri" w:cs="Calibri"/>
          <w:color w:val="222222"/>
        </w:rPr>
        <w:t>독일</w:t>
      </w:r>
    </w:p>
    <w:p w:rsidR="00D66344" w:rsidRPr="00B05415" w:rsidRDefault="000D3102" w:rsidP="00B05415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b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b/>
          <w:color w:val="222222"/>
          <w:sz w:val="20"/>
          <w:szCs w:val="20"/>
        </w:rPr>
        <w:t xml:space="preserve">2018 </w:t>
      </w:r>
      <w:r w:rsidRPr="00B05415">
        <w:rPr>
          <w:rFonts w:ascii="Calibri" w:eastAsia="맑은 고딕" w:hAnsi="Calibri" w:cs="Calibri"/>
          <w:b/>
          <w:color w:val="222222"/>
          <w:sz w:val="20"/>
          <w:szCs w:val="20"/>
        </w:rPr>
        <w:t>지속가능성</w:t>
      </w:r>
      <w:r w:rsidR="00287D5C">
        <w:rPr>
          <w:rFonts w:ascii="Calibri" w:eastAsia="맑은 고딕" w:hAnsi="Calibri" w:cs="Calibri" w:hint="eastAsia"/>
          <w:b/>
          <w:color w:val="222222"/>
          <w:sz w:val="20"/>
          <w:szCs w:val="20"/>
        </w:rPr>
        <w:t>장</w:t>
      </w:r>
      <w:r w:rsidRPr="00B05415">
        <w:rPr>
          <w:rFonts w:ascii="Calibri" w:eastAsia="맑은 고딕" w:hAnsi="Calibri" w:cs="Calibri"/>
          <w:b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b/>
          <w:color w:val="222222"/>
          <w:sz w:val="20"/>
          <w:szCs w:val="20"/>
        </w:rPr>
        <w:t>보고</w:t>
      </w:r>
      <w:r w:rsidR="00287D5C">
        <w:rPr>
          <w:rFonts w:ascii="Calibri" w:eastAsia="맑은 고딕" w:hAnsi="Calibri" w:cs="Calibri" w:hint="eastAsia"/>
          <w:b/>
          <w:color w:val="222222"/>
          <w:sz w:val="20"/>
          <w:szCs w:val="20"/>
        </w:rPr>
        <w:t>서</w:t>
      </w:r>
    </w:p>
    <w:p w:rsidR="00D66344" w:rsidRPr="00287D5C" w:rsidRDefault="000D3102">
      <w:pPr>
        <w:pStyle w:val="1"/>
        <w:wordWrap w:val="0"/>
        <w:autoSpaceDE w:val="0"/>
        <w:autoSpaceDN w:val="0"/>
        <w:spacing w:line="259" w:lineRule="auto"/>
        <w:rPr>
          <w:rFonts w:ascii="Calibri" w:hAnsi="Calibri" w:cs="Calibri" w:hint="eastAsia"/>
          <w:color w:val="E1000F"/>
          <w:sz w:val="36"/>
          <w:szCs w:val="36"/>
        </w:rPr>
      </w:pPr>
      <w:r w:rsidRPr="00B05415">
        <w:rPr>
          <w:rFonts w:ascii="Calibri" w:hAnsi="Calibri" w:cs="Calibri"/>
          <w:color w:val="E1000F"/>
          <w:sz w:val="36"/>
          <w:szCs w:val="36"/>
        </w:rPr>
        <w:t>지속가능성</w:t>
      </w:r>
      <w:r w:rsidR="00287D5C">
        <w:rPr>
          <w:rFonts w:ascii="Calibri" w:hAnsi="Calibri" w:cs="Calibri" w:hint="eastAsia"/>
          <w:color w:val="E1000F"/>
          <w:sz w:val="36"/>
          <w:szCs w:val="36"/>
        </w:rPr>
        <w:t>장</w:t>
      </w:r>
      <w:r w:rsidRPr="00B05415">
        <w:rPr>
          <w:rFonts w:ascii="Calibri" w:hAnsi="Calibri" w:cs="Calibri"/>
          <w:color w:val="E1000F"/>
          <w:sz w:val="36"/>
          <w:szCs w:val="36"/>
        </w:rPr>
        <w:t>에</w:t>
      </w:r>
      <w:r w:rsidRPr="00B05415">
        <w:rPr>
          <w:rFonts w:ascii="Calibri" w:hAnsi="Calibri" w:cs="Calibri"/>
          <w:color w:val="E1000F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E1000F"/>
          <w:sz w:val="36"/>
          <w:szCs w:val="36"/>
        </w:rPr>
        <w:t>대한</w:t>
      </w:r>
      <w:r w:rsidRPr="00B05415">
        <w:rPr>
          <w:rFonts w:ascii="Calibri" w:hAnsi="Calibri" w:cs="Calibri"/>
          <w:color w:val="E1000F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E1000F"/>
          <w:sz w:val="36"/>
          <w:szCs w:val="36"/>
        </w:rPr>
        <w:t>진전을</w:t>
      </w:r>
      <w:r w:rsidRPr="00B05415">
        <w:rPr>
          <w:rFonts w:ascii="Calibri" w:hAnsi="Calibri" w:cs="Calibri"/>
          <w:color w:val="E1000F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E1000F"/>
          <w:sz w:val="36"/>
          <w:szCs w:val="36"/>
        </w:rPr>
        <w:t>계속해서</w:t>
      </w:r>
      <w:r w:rsidRPr="00B05415">
        <w:rPr>
          <w:rFonts w:ascii="Calibri" w:hAnsi="Calibri" w:cs="Calibri"/>
          <w:color w:val="E1000F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E1000F"/>
          <w:sz w:val="36"/>
          <w:szCs w:val="36"/>
        </w:rPr>
        <w:t>추진</w:t>
      </w:r>
      <w:r w:rsidR="00287D5C">
        <w:rPr>
          <w:rFonts w:ascii="Calibri" w:hAnsi="Calibri" w:cs="Calibri" w:hint="eastAsia"/>
          <w:color w:val="E1000F"/>
          <w:sz w:val="36"/>
          <w:szCs w:val="36"/>
        </w:rPr>
        <w:t>하는</w:t>
      </w:r>
      <w:r w:rsidR="00287D5C">
        <w:rPr>
          <w:rFonts w:ascii="Calibri" w:hAnsi="Calibri" w:cs="Calibri" w:hint="eastAsia"/>
          <w:color w:val="E1000F"/>
          <w:sz w:val="36"/>
          <w:szCs w:val="36"/>
        </w:rPr>
        <w:t xml:space="preserve"> </w:t>
      </w:r>
      <w:proofErr w:type="spellStart"/>
      <w:r w:rsidR="00287D5C">
        <w:rPr>
          <w:rFonts w:ascii="Calibri" w:hAnsi="Calibri" w:cs="Calibri" w:hint="eastAsia"/>
          <w:color w:val="E1000F"/>
          <w:sz w:val="36"/>
          <w:szCs w:val="36"/>
        </w:rPr>
        <w:t>헨켈</w:t>
      </w:r>
      <w:proofErr w:type="spellEnd"/>
    </w:p>
    <w:p w:rsidR="00FE19F5" w:rsidRPr="00B05415" w:rsidRDefault="000D3102" w:rsidP="00B05415">
      <w:pPr>
        <w:pStyle w:val="af"/>
        <w:numPr>
          <w:ilvl w:val="0"/>
          <w:numId w:val="2"/>
        </w:numPr>
        <w:wordWrap w:val="0"/>
        <w:spacing w:after="160"/>
        <w:rPr>
          <w:rFonts w:ascii="Calibri" w:hAnsi="Calibri" w:cs="Calibri"/>
          <w:color w:val="222222"/>
        </w:rPr>
      </w:pPr>
      <w:r w:rsidRPr="00B05415">
        <w:rPr>
          <w:rFonts w:ascii="Calibri" w:hAnsi="Calibri" w:cs="Calibri"/>
          <w:color w:val="222222"/>
        </w:rPr>
        <w:t>자원</w:t>
      </w:r>
      <w:r w:rsidR="00FE19F5"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효율성에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대한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글로벌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포커스</w:t>
      </w:r>
    </w:p>
    <w:p w:rsidR="00FE19F5" w:rsidRPr="00B05415" w:rsidRDefault="000D3102" w:rsidP="00B05415">
      <w:pPr>
        <w:pStyle w:val="af"/>
        <w:numPr>
          <w:ilvl w:val="0"/>
          <w:numId w:val="2"/>
        </w:numPr>
        <w:wordWrap w:val="0"/>
        <w:spacing w:after="160"/>
        <w:rPr>
          <w:rFonts w:ascii="Calibri" w:hAnsi="Calibri" w:cs="Calibri"/>
          <w:color w:val="222222"/>
        </w:rPr>
      </w:pPr>
      <w:r w:rsidRPr="00B05415">
        <w:rPr>
          <w:rFonts w:ascii="Calibri" w:hAnsi="Calibri" w:cs="Calibri"/>
          <w:color w:val="222222"/>
        </w:rPr>
        <w:t>기후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보호에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대한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적극적인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기여</w:t>
      </w:r>
    </w:p>
    <w:p w:rsidR="00FE19F5" w:rsidRPr="00B05415" w:rsidRDefault="000D3102" w:rsidP="00B05415">
      <w:pPr>
        <w:pStyle w:val="af"/>
        <w:numPr>
          <w:ilvl w:val="0"/>
          <w:numId w:val="2"/>
        </w:numPr>
        <w:wordWrap w:val="0"/>
        <w:spacing w:after="160"/>
        <w:rPr>
          <w:rFonts w:ascii="Calibri" w:hAnsi="Calibri" w:cs="Calibri"/>
          <w:color w:val="222222"/>
        </w:rPr>
      </w:pPr>
      <w:r w:rsidRPr="00B05415">
        <w:rPr>
          <w:rFonts w:ascii="Calibri" w:hAnsi="Calibri" w:cs="Calibri"/>
          <w:color w:val="222222"/>
        </w:rPr>
        <w:t>플라스틱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및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지속가능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포장</w:t>
      </w:r>
      <w:r w:rsidR="00287D5C">
        <w:rPr>
          <w:rFonts w:ascii="Calibri" w:hAnsi="Calibri" w:cs="Calibri" w:hint="eastAsia"/>
          <w:color w:val="222222"/>
        </w:rPr>
        <w:t>재를</w:t>
      </w:r>
      <w:r w:rsidR="00287D5C">
        <w:rPr>
          <w:rFonts w:ascii="Calibri" w:hAnsi="Calibri" w:cs="Calibri" w:hint="eastAsia"/>
          <w:color w:val="222222"/>
        </w:rPr>
        <w:t xml:space="preserve"> </w:t>
      </w:r>
      <w:r w:rsidR="00287D5C">
        <w:rPr>
          <w:rFonts w:ascii="Calibri" w:hAnsi="Calibri" w:cs="Calibri" w:hint="eastAsia"/>
          <w:color w:val="222222"/>
        </w:rPr>
        <w:t>통해</w:t>
      </w:r>
      <w:r w:rsidR="00287D5C">
        <w:rPr>
          <w:rFonts w:ascii="Calibri" w:hAnsi="Calibri" w:cs="Calibri" w:hint="eastAsia"/>
          <w:color w:val="222222"/>
        </w:rPr>
        <w:t xml:space="preserve"> </w:t>
      </w:r>
      <w:r w:rsidR="00287D5C">
        <w:rPr>
          <w:rFonts w:ascii="Calibri" w:hAnsi="Calibri" w:cs="Calibri" w:hint="eastAsia"/>
          <w:color w:val="222222"/>
        </w:rPr>
        <w:t>실천하는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순환</w:t>
      </w:r>
      <w:r w:rsidRPr="00B05415">
        <w:rPr>
          <w:rFonts w:ascii="Calibri" w:hAnsi="Calibri" w:cs="Calibri"/>
          <w:color w:val="222222"/>
        </w:rPr>
        <w:t xml:space="preserve"> </w:t>
      </w:r>
      <w:r w:rsidR="00990E49" w:rsidRPr="00B05415">
        <w:rPr>
          <w:rFonts w:ascii="Calibri" w:hAnsi="Calibri" w:cs="Calibri"/>
          <w:color w:val="222222"/>
        </w:rPr>
        <w:t>경제</w:t>
      </w:r>
      <w:r w:rsidR="00287D5C">
        <w:rPr>
          <w:rFonts w:ascii="Calibri" w:hAnsi="Calibri" w:cs="Calibri" w:hint="eastAsia"/>
          <w:color w:val="222222"/>
        </w:rPr>
        <w:t>를</w:t>
      </w:r>
      <w:r w:rsidR="00287D5C">
        <w:rPr>
          <w:rFonts w:ascii="Calibri" w:hAnsi="Calibri" w:cs="Calibri" w:hint="eastAsia"/>
          <w:color w:val="222222"/>
        </w:rPr>
        <w:t xml:space="preserve"> </w:t>
      </w:r>
      <w:r w:rsidR="00287D5C">
        <w:rPr>
          <w:rFonts w:ascii="Calibri" w:hAnsi="Calibri" w:cs="Calibri" w:hint="eastAsia"/>
          <w:color w:val="222222"/>
        </w:rPr>
        <w:t>위한</w:t>
      </w:r>
      <w:r w:rsidR="00287D5C">
        <w:rPr>
          <w:rFonts w:ascii="Calibri" w:hAnsi="Calibri" w:cs="Calibri" w:hint="eastAsia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포괄적인</w:t>
      </w:r>
      <w:r w:rsidRPr="00B05415">
        <w:rPr>
          <w:rFonts w:ascii="Calibri" w:hAnsi="Calibri" w:cs="Calibri"/>
          <w:color w:val="222222"/>
        </w:rPr>
        <w:t xml:space="preserve"> </w:t>
      </w:r>
      <w:r w:rsidR="00B45202" w:rsidRPr="00B05415">
        <w:rPr>
          <w:rFonts w:ascii="Calibri" w:hAnsi="Calibri" w:cs="Calibri"/>
          <w:color w:val="222222"/>
        </w:rPr>
        <w:t>약속</w:t>
      </w:r>
      <w:r w:rsidR="00990E49" w:rsidRPr="00B05415">
        <w:rPr>
          <w:rFonts w:ascii="Calibri" w:hAnsi="Calibri" w:cs="Calibri"/>
          <w:color w:val="222222"/>
        </w:rPr>
        <w:t xml:space="preserve"> </w:t>
      </w:r>
    </w:p>
    <w:p w:rsidR="00D66344" w:rsidRPr="00B05415" w:rsidRDefault="000D3102" w:rsidP="00B05415">
      <w:pPr>
        <w:pStyle w:val="af"/>
        <w:numPr>
          <w:ilvl w:val="0"/>
          <w:numId w:val="2"/>
        </w:numPr>
        <w:wordWrap w:val="0"/>
        <w:spacing w:after="160"/>
        <w:rPr>
          <w:rFonts w:ascii="Calibri" w:hAnsi="Calibri" w:cs="Calibri"/>
          <w:color w:val="222222"/>
        </w:rPr>
      </w:pPr>
      <w:r w:rsidRPr="00B05415">
        <w:rPr>
          <w:rFonts w:ascii="Calibri" w:hAnsi="Calibri" w:cs="Calibri"/>
          <w:color w:val="222222"/>
        </w:rPr>
        <w:t>국제적인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지수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및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등급에서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선도적인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위치</w:t>
      </w:r>
    </w:p>
    <w:p w:rsidR="00D66344" w:rsidRPr="00B05415" w:rsidRDefault="00AE28B3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켈은</w:t>
      </w:r>
      <w:proofErr w:type="spellEnd"/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지난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해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전략</w:t>
      </w:r>
      <w:r w:rsidR="0052776D" w:rsidRPr="00B05415">
        <w:rPr>
          <w:rFonts w:ascii="Calibri" w:eastAsia="맑은 고딕" w:hAnsi="Calibri" w:cs="Calibri"/>
          <w:color w:val="222222"/>
          <w:sz w:val="20"/>
          <w:szCs w:val="20"/>
        </w:rPr>
        <w:t>을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실행</w:t>
      </w:r>
      <w:r w:rsidR="0052776D" w:rsidRPr="00B05415">
        <w:rPr>
          <w:rFonts w:ascii="Calibri" w:eastAsia="맑은 고딕" w:hAnsi="Calibri" w:cs="Calibri"/>
          <w:color w:val="222222"/>
          <w:sz w:val="20"/>
          <w:szCs w:val="20"/>
        </w:rPr>
        <w:t>함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에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있어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지속적</w:t>
      </w:r>
      <w:r w:rsidR="0052776D" w:rsidRPr="00B05415">
        <w:rPr>
          <w:rFonts w:ascii="Calibri" w:eastAsia="맑은 고딕" w:hAnsi="Calibri" w:cs="Calibri"/>
          <w:color w:val="222222"/>
          <w:sz w:val="20"/>
          <w:szCs w:val="20"/>
        </w:rPr>
        <w:t>으로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진전이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있었다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플라스틱은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핵심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주제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중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하나로서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지속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가능한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순환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경제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개발의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진전을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이루기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위해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포장에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대한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의욕적인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목표를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추구하고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>있다</w:t>
      </w:r>
      <w:r w:rsidR="000D3102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</w:p>
    <w:p w:rsidR="00D66344" w:rsidRPr="00B05415" w:rsidRDefault="000D3102" w:rsidP="00B05415">
      <w:pPr>
        <w:pStyle w:val="af0"/>
        <w:spacing w:before="100" w:beforeAutospacing="1" w:after="10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t>“</w:t>
      </w:r>
      <w:proofErr w:type="spellStart"/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proofErr w:type="spellEnd"/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장기간에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걸쳐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최우선으로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꼽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아왔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오늘은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더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많은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가치를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창조하는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동시에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자원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소비를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줄여온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과정에서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우리가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만든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진전을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보고하는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28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번째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날이다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“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우리는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파트너들과의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훌륭한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협조에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힘입어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많은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프로젝트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추진사항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활동들을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성공적으로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수행할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있었다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,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”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proofErr w:type="spellStart"/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라고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proofErr w:type="spellStart"/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헨켈의</w:t>
      </w:r>
      <w:proofErr w:type="spellEnd"/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글로벌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인사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총괄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위원회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의장인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>캐</w:t>
      </w:r>
      <w:r w:rsidR="00287D5C">
        <w:rPr>
          <w:rFonts w:ascii="Calibri" w:eastAsia="맑은 고딕" w:hAnsi="Calibri" w:cs="Calibri" w:hint="eastAsia"/>
          <w:color w:val="222222"/>
          <w:sz w:val="20"/>
          <w:szCs w:val="20"/>
        </w:rPr>
        <w:t>서</w:t>
      </w:r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>린</w:t>
      </w:r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proofErr w:type="spellStart"/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>멘</w:t>
      </w:r>
      <w:r w:rsidR="004266D9">
        <w:rPr>
          <w:rFonts w:ascii="Calibri" w:eastAsia="맑은 고딕" w:hAnsi="Calibri" w:cs="Calibri" w:hint="eastAsia"/>
          <w:color w:val="222222"/>
          <w:sz w:val="20"/>
          <w:szCs w:val="20"/>
        </w:rPr>
        <w:t>게</w:t>
      </w:r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>스</w:t>
      </w:r>
      <w:proofErr w:type="spellEnd"/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>(</w:t>
      </w:r>
      <w:r w:rsidR="00425529" w:rsidRPr="00B05415">
        <w:rPr>
          <w:rFonts w:ascii="Calibri" w:eastAsia="맑은 고딕" w:hAnsi="Calibri" w:cs="Calibri"/>
          <w:color w:val="222222"/>
          <w:sz w:val="20"/>
          <w:szCs w:val="20"/>
        </w:rPr>
        <w:t>Kathrin Menges</w:t>
      </w:r>
      <w:r w:rsidR="00CA75BB">
        <w:rPr>
          <w:rFonts w:ascii="Calibri" w:eastAsia="맑은 고딕" w:hAnsi="Calibri" w:cs="Calibri"/>
          <w:color w:val="222222"/>
          <w:sz w:val="20"/>
          <w:szCs w:val="20"/>
        </w:rPr>
        <w:t>)</w:t>
      </w:r>
      <w:r w:rsidR="00CA75BB">
        <w:rPr>
          <w:rFonts w:ascii="Calibri" w:eastAsia="맑은 고딕" w:hAnsi="Calibri" w:cs="Calibri" w:hint="eastAsia"/>
          <w:color w:val="222222"/>
          <w:sz w:val="20"/>
          <w:szCs w:val="20"/>
        </w:rPr>
        <w:t>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말했다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</w:p>
    <w:p w:rsidR="00D66344" w:rsidRPr="00B05415" w:rsidRDefault="000D3102">
      <w:pPr>
        <w:pStyle w:val="2"/>
        <w:wordWrap w:val="0"/>
        <w:autoSpaceDE w:val="0"/>
        <w:autoSpaceDN w:val="0"/>
        <w:spacing w:after="105" w:line="259" w:lineRule="auto"/>
        <w:rPr>
          <w:rFonts w:ascii="Calibri" w:hAnsi="Calibri" w:cs="Calibri"/>
          <w:color w:val="000000"/>
          <w:sz w:val="36"/>
          <w:szCs w:val="36"/>
        </w:rPr>
      </w:pPr>
      <w:r w:rsidRPr="00B05415">
        <w:rPr>
          <w:rFonts w:ascii="Calibri" w:hAnsi="Calibri" w:cs="Calibri"/>
          <w:color w:val="222222"/>
          <w:sz w:val="36"/>
          <w:szCs w:val="36"/>
        </w:rPr>
        <w:t>지속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가능한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가치의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창조</w:t>
      </w:r>
    </w:p>
    <w:p w:rsidR="00C7074C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가능한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발전에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기여하기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위해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환경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폐기물을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줄임과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동시에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2030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고객과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소비자를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위해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운영하는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공동체를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위해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그리고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회사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자체를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위해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많은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가치를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창조하고자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이러한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맥락에서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2015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유엔에서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채택한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hyperlink r:id="rId6"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 xml:space="preserve">17 </w:t>
        </w:r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>지속가능한</w:t>
        </w:r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 xml:space="preserve"> </w:t>
        </w:r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>개발</w:t>
        </w:r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 xml:space="preserve"> </w:t>
        </w:r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>목표</w:t>
        </w:r>
        <w:r w:rsidRPr="00B05415">
          <w:rPr>
            <w:rFonts w:ascii="Calibri" w:eastAsia="맑은 고딕" w:hAnsi="Calibri" w:cs="Calibri"/>
            <w:color w:val="222222"/>
            <w:sz w:val="20"/>
            <w:szCs w:val="20"/>
            <w:u w:val="single"/>
          </w:rPr>
          <w:t> (SDGs)</w:t>
        </w:r>
      </w:hyperlink>
      <w:r w:rsidRPr="00B05415">
        <w:rPr>
          <w:rFonts w:ascii="Calibri" w:eastAsia="맑은 고딕" w:hAnsi="Calibri" w:cs="Calibri"/>
          <w:color w:val="222222"/>
          <w:sz w:val="20"/>
          <w:szCs w:val="20"/>
        </w:rPr>
        <w:t>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실행을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적극적으로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지원하고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2020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(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연도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2010)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중간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목표와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관련된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다음의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결과를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달성하였다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:</w:t>
      </w:r>
    </w:p>
    <w:p w:rsidR="00C7074C" w:rsidRPr="00B05415" w:rsidRDefault="000D3102" w:rsidP="00C7074C">
      <w:pPr>
        <w:pStyle w:val="af"/>
        <w:numPr>
          <w:ilvl w:val="0"/>
          <w:numId w:val="3"/>
        </w:numPr>
        <w:wordWrap w:val="0"/>
        <w:spacing w:after="160" w:line="259" w:lineRule="auto"/>
        <w:rPr>
          <w:rFonts w:ascii="Calibri" w:hAnsi="Calibri" w:cs="Calibri"/>
          <w:color w:val="000000"/>
        </w:rPr>
      </w:pPr>
      <w:r w:rsidRPr="00B05415">
        <w:rPr>
          <w:rFonts w:ascii="Calibri" w:hAnsi="Calibri" w:cs="Calibri"/>
          <w:color w:val="222222"/>
        </w:rPr>
        <w:t>제품의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톤당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이산화탄소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배출감소</w:t>
      </w:r>
      <w:r w:rsidRPr="00B05415">
        <w:rPr>
          <w:rFonts w:ascii="Calibri" w:hAnsi="Calibri" w:cs="Calibri"/>
          <w:color w:val="222222"/>
        </w:rPr>
        <w:t>: -25 %</w:t>
      </w:r>
    </w:p>
    <w:p w:rsidR="00C7074C" w:rsidRPr="00B05415" w:rsidRDefault="000D3102" w:rsidP="00C7074C">
      <w:pPr>
        <w:pStyle w:val="af"/>
        <w:numPr>
          <w:ilvl w:val="0"/>
          <w:numId w:val="3"/>
        </w:numPr>
        <w:wordWrap w:val="0"/>
        <w:spacing w:after="160" w:line="259" w:lineRule="auto"/>
        <w:rPr>
          <w:rFonts w:ascii="Calibri" w:hAnsi="Calibri" w:cs="Calibri"/>
          <w:color w:val="000000"/>
        </w:rPr>
      </w:pPr>
      <w:r w:rsidRPr="00B05415">
        <w:rPr>
          <w:rFonts w:ascii="Calibri" w:hAnsi="Calibri" w:cs="Calibri"/>
          <w:color w:val="222222"/>
        </w:rPr>
        <w:t>제품의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톤당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폐기물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감소</w:t>
      </w:r>
      <w:r w:rsidRPr="00B05415">
        <w:rPr>
          <w:rFonts w:ascii="Calibri" w:hAnsi="Calibri" w:cs="Calibri"/>
          <w:color w:val="222222"/>
        </w:rPr>
        <w:t>: -29 %</w:t>
      </w:r>
    </w:p>
    <w:p w:rsidR="00C7074C" w:rsidRPr="00B05415" w:rsidRDefault="000D3102" w:rsidP="00C7074C">
      <w:pPr>
        <w:pStyle w:val="af"/>
        <w:numPr>
          <w:ilvl w:val="0"/>
          <w:numId w:val="3"/>
        </w:numPr>
        <w:wordWrap w:val="0"/>
        <w:spacing w:after="160" w:line="259" w:lineRule="auto"/>
        <w:rPr>
          <w:rFonts w:ascii="Calibri" w:hAnsi="Calibri" w:cs="Calibri"/>
          <w:color w:val="000000"/>
        </w:rPr>
      </w:pPr>
      <w:r w:rsidRPr="00B05415">
        <w:rPr>
          <w:rFonts w:ascii="Calibri" w:hAnsi="Calibri" w:cs="Calibri"/>
          <w:color w:val="222222"/>
        </w:rPr>
        <w:t>제품의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톤당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물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감소</w:t>
      </w:r>
      <w:r w:rsidRPr="00B05415">
        <w:rPr>
          <w:rFonts w:ascii="Calibri" w:hAnsi="Calibri" w:cs="Calibri"/>
          <w:color w:val="222222"/>
        </w:rPr>
        <w:t>: -24 %</w:t>
      </w:r>
    </w:p>
    <w:p w:rsidR="00C7074C" w:rsidRPr="00B05415" w:rsidRDefault="000D3102" w:rsidP="00C7074C">
      <w:pPr>
        <w:pStyle w:val="af"/>
        <w:numPr>
          <w:ilvl w:val="0"/>
          <w:numId w:val="3"/>
        </w:numPr>
        <w:wordWrap w:val="0"/>
        <w:spacing w:after="160" w:line="259" w:lineRule="auto"/>
        <w:rPr>
          <w:rFonts w:ascii="Calibri" w:hAnsi="Calibri" w:cs="Calibri"/>
          <w:color w:val="000000"/>
        </w:rPr>
      </w:pPr>
      <w:r w:rsidRPr="00B05415">
        <w:rPr>
          <w:rFonts w:ascii="Calibri" w:hAnsi="Calibri" w:cs="Calibri"/>
          <w:color w:val="222222"/>
        </w:rPr>
        <w:t>제품의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톤당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순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매출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증가</w:t>
      </w:r>
      <w:r w:rsidRPr="00B05415">
        <w:rPr>
          <w:rFonts w:ascii="Calibri" w:hAnsi="Calibri" w:cs="Calibri"/>
          <w:color w:val="222222"/>
        </w:rPr>
        <w:t>: +6 %</w:t>
      </w:r>
    </w:p>
    <w:p w:rsidR="00D66344" w:rsidRPr="00B05415" w:rsidRDefault="000D3102" w:rsidP="00C7074C">
      <w:pPr>
        <w:pStyle w:val="af"/>
        <w:numPr>
          <w:ilvl w:val="0"/>
          <w:numId w:val="3"/>
        </w:numPr>
        <w:wordWrap w:val="0"/>
        <w:spacing w:after="160" w:line="259" w:lineRule="auto"/>
        <w:rPr>
          <w:rFonts w:ascii="Calibri" w:hAnsi="Calibri" w:cs="Calibri"/>
          <w:color w:val="000000"/>
        </w:rPr>
      </w:pPr>
      <w:r w:rsidRPr="00B05415">
        <w:rPr>
          <w:rFonts w:ascii="Calibri" w:hAnsi="Calibri" w:cs="Calibri"/>
          <w:color w:val="222222"/>
        </w:rPr>
        <w:t>백만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근로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시간당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안전성</w:t>
      </w:r>
      <w:r w:rsidRPr="00B05415">
        <w:rPr>
          <w:rFonts w:ascii="Calibri" w:hAnsi="Calibri" w:cs="Calibri"/>
          <w:color w:val="222222"/>
        </w:rPr>
        <w:t xml:space="preserve"> </w:t>
      </w:r>
      <w:r w:rsidRPr="00B05415">
        <w:rPr>
          <w:rFonts w:ascii="Calibri" w:hAnsi="Calibri" w:cs="Calibri"/>
          <w:color w:val="222222"/>
        </w:rPr>
        <w:t>증가</w:t>
      </w:r>
      <w:r w:rsidRPr="00B05415">
        <w:rPr>
          <w:rFonts w:ascii="Calibri" w:hAnsi="Calibri" w:cs="Calibri"/>
          <w:color w:val="222222"/>
        </w:rPr>
        <w:t>: +17 %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lastRenderedPageBreak/>
        <w:t>전반적으로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세계의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모든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지역에서의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활동에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힘입어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기준연도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2010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비교하여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전체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효율성이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43%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증가하였다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2020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자원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효율성을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75%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늘리는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것을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목표로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</w:t>
      </w:r>
    </w:p>
    <w:p w:rsidR="00D66344" w:rsidRPr="00B05415" w:rsidRDefault="000D3102">
      <w:pPr>
        <w:pStyle w:val="2"/>
        <w:wordWrap w:val="0"/>
        <w:autoSpaceDE w:val="0"/>
        <w:autoSpaceDN w:val="0"/>
        <w:spacing w:after="105" w:line="259" w:lineRule="auto"/>
        <w:rPr>
          <w:rFonts w:ascii="Calibri" w:hAnsi="Calibri" w:cs="Calibri"/>
          <w:color w:val="000000"/>
          <w:sz w:val="36"/>
          <w:szCs w:val="36"/>
        </w:rPr>
      </w:pPr>
      <w:r w:rsidRPr="00B05415">
        <w:rPr>
          <w:rFonts w:ascii="Calibri" w:hAnsi="Calibri" w:cs="Calibri"/>
          <w:color w:val="222222"/>
          <w:sz w:val="36"/>
          <w:szCs w:val="36"/>
        </w:rPr>
        <w:t>기후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보호에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대한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적극적인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기여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변화에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파리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협약의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배경에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대해서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섭씨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262E9E" w:rsidRPr="00B05415">
        <w:rPr>
          <w:rFonts w:ascii="Calibri" w:eastAsia="맑은 고딕" w:hAnsi="Calibri" w:cs="Calibri"/>
          <w:color w:val="222222"/>
          <w:sz w:val="20"/>
          <w:szCs w:val="20"/>
        </w:rPr>
        <w:t>아</w:t>
      </w:r>
      <w:r w:rsidR="00C322E8" w:rsidRPr="00B05415">
        <w:rPr>
          <w:rFonts w:ascii="Calibri" w:eastAsia="맑은 고딕" w:hAnsi="Calibri" w:cs="Calibri"/>
          <w:color w:val="222222"/>
          <w:sz w:val="20"/>
          <w:szCs w:val="20"/>
        </w:rPr>
        <w:t>래로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온난화를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줄이는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목표에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적극적인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기여를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하고자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360AF0" w:rsidRPr="00B05415">
        <w:rPr>
          <w:rFonts w:ascii="Calibri" w:eastAsia="맑은 고딕" w:hAnsi="Calibri" w:cs="Calibri"/>
          <w:color w:val="222222"/>
          <w:sz w:val="20"/>
          <w:szCs w:val="20"/>
        </w:rPr>
        <w:t>초반에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2030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2903E3" w:rsidRPr="00B05415">
        <w:rPr>
          <w:rFonts w:ascii="Calibri" w:eastAsia="맑은 고딕" w:hAnsi="Calibri" w:cs="Calibri"/>
          <w:color w:val="222222"/>
          <w:sz w:val="20"/>
          <w:szCs w:val="20"/>
        </w:rPr>
        <w:t>회사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생산에서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이산화탄소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배출을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75%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줄이는데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집중할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것이다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또한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2030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재생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가능한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자원으로부터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생산에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사용되는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전기의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100%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조달하고자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990382" w:rsidRPr="00B05415">
        <w:rPr>
          <w:rFonts w:ascii="Calibri" w:eastAsia="맑은 고딕" w:hAnsi="Calibri" w:cs="Calibri"/>
          <w:color w:val="222222"/>
          <w:sz w:val="20"/>
          <w:szCs w:val="20"/>
        </w:rPr>
        <w:t>노력하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동시에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브랜드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기술의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잠재력을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활용하고자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;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고객</w:t>
      </w:r>
      <w:r w:rsidR="00F12A47" w:rsidRPr="00B05415">
        <w:rPr>
          <w:rFonts w:ascii="Calibri" w:eastAsia="맑은 고딕" w:hAnsi="Calibri" w:cs="Calibri"/>
          <w:color w:val="222222"/>
          <w:sz w:val="20"/>
          <w:szCs w:val="20"/>
        </w:rPr>
        <w:t>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소비자들이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2020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5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천만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톤의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이산화탄소를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줄이</w:t>
      </w:r>
      <w:r w:rsidR="00F12A47" w:rsidRPr="00B05415">
        <w:rPr>
          <w:rFonts w:ascii="Calibri" w:eastAsia="맑은 고딕" w:hAnsi="Calibri" w:cs="Calibri"/>
          <w:color w:val="222222"/>
          <w:sz w:val="20"/>
          <w:szCs w:val="20"/>
        </w:rPr>
        <w:t>도록</w:t>
      </w:r>
      <w:r w:rsidR="00F12A47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F12A47" w:rsidRPr="00B05415">
        <w:rPr>
          <w:rFonts w:ascii="Calibri" w:eastAsia="맑은 고딕" w:hAnsi="Calibri" w:cs="Calibri"/>
          <w:color w:val="222222"/>
          <w:sz w:val="20"/>
          <w:szCs w:val="20"/>
        </w:rPr>
        <w:t>도와주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것을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목표로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하고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</w:t>
      </w:r>
    </w:p>
    <w:p w:rsidR="00D66344" w:rsidRPr="00B05415" w:rsidRDefault="000D3102">
      <w:pPr>
        <w:pStyle w:val="2"/>
        <w:wordWrap w:val="0"/>
        <w:autoSpaceDE w:val="0"/>
        <w:autoSpaceDN w:val="0"/>
        <w:spacing w:after="105" w:line="259" w:lineRule="auto"/>
        <w:rPr>
          <w:rFonts w:ascii="Calibri" w:hAnsi="Calibri" w:cs="Calibri"/>
          <w:color w:val="000000"/>
          <w:sz w:val="36"/>
          <w:szCs w:val="36"/>
        </w:rPr>
      </w:pPr>
      <w:r w:rsidRPr="00B05415">
        <w:rPr>
          <w:rFonts w:ascii="Calibri" w:hAnsi="Calibri" w:cs="Calibri"/>
          <w:color w:val="222222"/>
          <w:sz w:val="36"/>
          <w:szCs w:val="36"/>
        </w:rPr>
        <w:t>지속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가능한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포장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및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순환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경제에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대한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약속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포장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개발과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관련하여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포장재를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줄이고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재사용하며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또한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재활용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자재의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사용을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늘리는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것에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중점을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둔다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새로운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포장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전략의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일환으로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회사는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2025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포장의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100%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재활용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재사용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또는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비료로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사용할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있게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목표를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설정하였다</w:t>
      </w:r>
      <w:r w:rsidR="006D77BB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2018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말까지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포장의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80%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이상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달성되었다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2025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유럽에서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소비재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포장에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/>
          <w:color w:val="222222"/>
          <w:sz w:val="20"/>
          <w:szCs w:val="20"/>
        </w:rPr>
        <w:t>35%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재활용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플라스틱을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사용하고자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 2018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말까지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거의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10%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까지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달성하였다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18"/>
          <w:szCs w:val="18"/>
        </w:rPr>
      </w:pP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순환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경제에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진전을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>이루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위해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5165D7" w:rsidRPr="00B05415">
        <w:rPr>
          <w:rFonts w:ascii="Calibri" w:eastAsia="맑은 고딕" w:hAnsi="Calibri" w:cs="Calibri"/>
          <w:color w:val="222222"/>
          <w:sz w:val="20"/>
          <w:szCs w:val="20"/>
        </w:rPr>
        <w:t>전체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>가치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>체인</w:t>
      </w:r>
      <w:r w:rsidR="001704DA" w:rsidRPr="00B05415">
        <w:rPr>
          <w:rFonts w:ascii="Calibri" w:eastAsia="맑은 고딕" w:hAnsi="Calibri" w:cs="Calibri"/>
          <w:color w:val="222222"/>
          <w:sz w:val="20"/>
          <w:szCs w:val="20"/>
        </w:rPr>
        <w:t>을</w:t>
      </w:r>
      <w:r w:rsidR="001704DA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1704DA" w:rsidRPr="00B05415">
        <w:rPr>
          <w:rFonts w:ascii="Calibri" w:eastAsia="맑은 고딕" w:hAnsi="Calibri" w:cs="Calibri"/>
          <w:color w:val="222222"/>
          <w:sz w:val="20"/>
          <w:szCs w:val="20"/>
        </w:rPr>
        <w:t>따라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파트너들과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함께</w:t>
      </w:r>
      <w:r w:rsidR="003F676F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일을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하고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한가지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예를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들면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플라스틱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은행과의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파트너쉽이다</w:t>
      </w:r>
      <w:r w:rsidR="006D77BB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해양에서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플라스틱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폐기물을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중단하고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동시에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가난한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사람들에게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기회를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제공하는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것을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목표로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사회적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기업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헨켈과의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협력의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일환으로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세운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아이티의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세곳의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수집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센터에서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약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63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톤의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플라스틱이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수집되어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분류되고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후속적으로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재활용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가치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체인으로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도입되었다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25,000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개의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세탁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세제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가정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세정제</w:t>
      </w:r>
      <w:r w:rsidR="006D77BB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용기에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이와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같은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사회적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플라스틱을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B91C53" w:rsidRPr="00B05415">
        <w:rPr>
          <w:rFonts w:ascii="Calibri" w:eastAsia="맑은 고딕" w:hAnsi="Calibri" w:cs="Calibri"/>
          <w:color w:val="222222"/>
          <w:sz w:val="20"/>
          <w:szCs w:val="20"/>
        </w:rPr>
        <w:t>사용해왔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또한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금년도에도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약속을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지속하고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; </w:t>
      </w: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proofErr w:type="spellEnd"/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플라스틱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폐기물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을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줄이고자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설립된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글로벌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연맹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/>
          <w:color w:val="222222"/>
          <w:sz w:val="20"/>
          <w:szCs w:val="20"/>
        </w:rPr>
        <w:t>(Global Alliance to End Plastic Waste)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설립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구성원이다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</w:t>
      </w:r>
      <w:r w:rsidRPr="00B05415">
        <w:rPr>
          <w:rFonts w:ascii="Calibri" w:eastAsia="맑은 고딕" w:hAnsi="Calibri" w:cs="Calibri"/>
          <w:color w:val="222222"/>
          <w:sz w:val="18"/>
          <w:szCs w:val="18"/>
        </w:rPr>
        <w:t xml:space="preserve"> </w:t>
      </w:r>
    </w:p>
    <w:p w:rsidR="00D66344" w:rsidRPr="00B05415" w:rsidRDefault="000D3102">
      <w:pPr>
        <w:pStyle w:val="2"/>
        <w:wordWrap w:val="0"/>
        <w:autoSpaceDE w:val="0"/>
        <w:autoSpaceDN w:val="0"/>
        <w:spacing w:after="105" w:line="259" w:lineRule="auto"/>
        <w:rPr>
          <w:rFonts w:ascii="Calibri" w:hAnsi="Calibri" w:cs="Calibri" w:hint="eastAsia"/>
          <w:color w:val="000000"/>
          <w:sz w:val="36"/>
          <w:szCs w:val="36"/>
        </w:rPr>
      </w:pPr>
      <w:r w:rsidRPr="00B05415">
        <w:rPr>
          <w:rFonts w:ascii="Calibri" w:hAnsi="Calibri" w:cs="Calibri"/>
          <w:color w:val="222222"/>
          <w:sz w:val="36"/>
          <w:szCs w:val="36"/>
        </w:rPr>
        <w:t>50,000</w:t>
      </w:r>
      <w:r w:rsidR="006D77BB">
        <w:rPr>
          <w:rFonts w:ascii="Calibri" w:hAnsi="Calibri" w:cs="Calibri"/>
          <w:color w:val="222222"/>
          <w:sz w:val="36"/>
          <w:szCs w:val="36"/>
        </w:rPr>
        <w:t xml:space="preserve"> 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명의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직원들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이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지속가능성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장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 xml:space="preserve"> 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홍보대사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proofErr w:type="spellStart"/>
      <w:r>
        <w:rPr>
          <w:rFonts w:ascii="Calibri" w:eastAsia="맑은 고딕" w:hAnsi="Calibri" w:cs="Calibri" w:hint="eastAsia"/>
          <w:color w:val="222222"/>
          <w:sz w:val="20"/>
          <w:szCs w:val="20"/>
        </w:rPr>
        <w:t>캐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서</w:t>
      </w:r>
      <w:r>
        <w:rPr>
          <w:rFonts w:ascii="Calibri" w:eastAsia="맑은 고딕" w:hAnsi="Calibri" w:cs="Calibri" w:hint="eastAsia"/>
          <w:color w:val="222222"/>
          <w:sz w:val="20"/>
          <w:szCs w:val="20"/>
        </w:rPr>
        <w:t>린</w:t>
      </w:r>
      <w:proofErr w:type="spellEnd"/>
      <w:r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proofErr w:type="spellStart"/>
      <w:r>
        <w:rPr>
          <w:rFonts w:ascii="Calibri" w:eastAsia="맑은 고딕" w:hAnsi="Calibri" w:cs="Calibri" w:hint="eastAsia"/>
          <w:color w:val="222222"/>
          <w:sz w:val="20"/>
          <w:szCs w:val="20"/>
        </w:rPr>
        <w:t>멘게스</w:t>
      </w:r>
      <w:proofErr w:type="spellEnd"/>
      <w:r>
        <w:rPr>
          <w:rFonts w:ascii="Calibri" w:eastAsia="맑은 고딕" w:hAnsi="Calibri" w:cs="Calibri" w:hint="eastAsia"/>
          <w:color w:val="222222"/>
          <w:sz w:val="20"/>
          <w:szCs w:val="20"/>
        </w:rPr>
        <w:t>(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Kathrin Menges </w:t>
      </w:r>
      <w:r>
        <w:rPr>
          <w:rFonts w:ascii="Calibri" w:eastAsia="맑은 고딕" w:hAnsi="Calibri" w:cs="Calibri"/>
          <w:color w:val="222222"/>
          <w:sz w:val="20"/>
          <w:szCs w:val="20"/>
        </w:rPr>
        <w:t>)</w:t>
      </w:r>
      <w:r>
        <w:rPr>
          <w:rFonts w:ascii="Calibri" w:eastAsia="맑은 고딕" w:hAnsi="Calibri" w:cs="Calibri" w:hint="eastAsia"/>
          <w:color w:val="222222"/>
          <w:sz w:val="20"/>
          <w:szCs w:val="20"/>
        </w:rPr>
        <w:t>는</w:t>
      </w:r>
      <w:r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전세계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B91C53" w:rsidRPr="00B05415">
        <w:rPr>
          <w:rFonts w:ascii="Calibri" w:eastAsia="맑은 고딕" w:hAnsi="Calibri" w:cs="Calibri"/>
          <w:color w:val="222222"/>
          <w:sz w:val="20"/>
          <w:szCs w:val="20"/>
        </w:rPr>
        <w:t>우리</w:t>
      </w:r>
      <w:r w:rsidR="00046331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직원들의</w:t>
      </w:r>
      <w:r w:rsidR="00B91C53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B91C53" w:rsidRPr="00B05415">
        <w:rPr>
          <w:rFonts w:ascii="Calibri" w:eastAsia="맑은 고딕" w:hAnsi="Calibri" w:cs="Calibri"/>
          <w:color w:val="222222"/>
          <w:sz w:val="20"/>
          <w:szCs w:val="20"/>
        </w:rPr>
        <w:t>헌신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분야에서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헨켈의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성공적인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B91C53" w:rsidRPr="00B05415">
        <w:rPr>
          <w:rFonts w:ascii="Calibri" w:eastAsia="맑은 고딕" w:hAnsi="Calibri" w:cs="Calibri"/>
          <w:color w:val="222222"/>
          <w:sz w:val="20"/>
          <w:szCs w:val="20"/>
        </w:rPr>
        <w:t>발전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있어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결정적인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요소이다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,”</w:t>
      </w:r>
      <w:r>
        <w:rPr>
          <w:rFonts w:ascii="Calibri" w:eastAsia="맑은 고딕" w:hAnsi="Calibri" w:cs="Calibri" w:hint="eastAsia"/>
          <w:color w:val="222222"/>
          <w:sz w:val="20"/>
          <w:szCs w:val="20"/>
        </w:rPr>
        <w:t>라고</w:t>
      </w:r>
      <w:r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B91C53" w:rsidRPr="00B05415">
        <w:rPr>
          <w:rFonts w:ascii="Calibri" w:eastAsia="맑은 고딕" w:hAnsi="Calibri" w:cs="Calibri"/>
          <w:color w:val="222222"/>
          <w:sz w:val="20"/>
          <w:szCs w:val="20"/>
        </w:rPr>
        <w:t>말했다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 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우리의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약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5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만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여명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직원들은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몇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홍보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대사로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되기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위한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교육과정을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이수하였다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그들은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동료들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고객들과의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대화에서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그리고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공동체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="00046331" w:rsidRPr="00B05415">
        <w:rPr>
          <w:rFonts w:ascii="Calibri" w:eastAsia="맑은 고딕" w:hAnsi="Calibri" w:cs="Calibri"/>
          <w:color w:val="222222"/>
          <w:sz w:val="20"/>
          <w:szCs w:val="20"/>
        </w:rPr>
        <w:t>학교와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대학들과의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프로젝트</w:t>
      </w:r>
      <w:r w:rsidR="00046331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46331" w:rsidRPr="00B05415">
        <w:rPr>
          <w:rFonts w:ascii="Calibri" w:eastAsia="맑은 고딕" w:hAnsi="Calibri" w:cs="Calibri"/>
          <w:color w:val="222222"/>
          <w:sz w:val="20"/>
          <w:szCs w:val="20"/>
        </w:rPr>
        <w:t>범위</w:t>
      </w:r>
      <w:r w:rsidR="00046331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046331" w:rsidRPr="00B05415">
        <w:rPr>
          <w:rFonts w:ascii="Calibri" w:eastAsia="맑은 고딕" w:hAnsi="Calibri" w:cs="Calibri"/>
          <w:color w:val="222222"/>
          <w:sz w:val="20"/>
          <w:szCs w:val="20"/>
        </w:rPr>
        <w:t>내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그들의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지식을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사용한다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”</w:t>
      </w:r>
    </w:p>
    <w:p w:rsidR="00D66344" w:rsidRPr="00B05415" w:rsidRDefault="000D3102">
      <w:pPr>
        <w:pStyle w:val="2"/>
        <w:wordWrap w:val="0"/>
        <w:autoSpaceDE w:val="0"/>
        <w:autoSpaceDN w:val="0"/>
        <w:spacing w:after="105" w:line="259" w:lineRule="auto"/>
        <w:rPr>
          <w:rFonts w:ascii="Calibri" w:hAnsi="Calibri" w:cs="Calibri"/>
          <w:color w:val="000000"/>
          <w:sz w:val="36"/>
          <w:szCs w:val="36"/>
        </w:rPr>
      </w:pPr>
      <w:r w:rsidRPr="00B05415">
        <w:rPr>
          <w:rFonts w:ascii="Calibri" w:hAnsi="Calibri" w:cs="Calibri"/>
          <w:color w:val="222222"/>
          <w:sz w:val="36"/>
          <w:szCs w:val="36"/>
        </w:rPr>
        <w:lastRenderedPageBreak/>
        <w:t>지수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및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랭킹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 xml:space="preserve"> 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부문의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선도적</w:t>
      </w:r>
      <w:r w:rsidRPr="00B05415">
        <w:rPr>
          <w:rFonts w:ascii="Calibri" w:hAnsi="Calibri" w:cs="Calibri"/>
          <w:color w:val="222222"/>
          <w:sz w:val="36"/>
          <w:szCs w:val="36"/>
        </w:rPr>
        <w:t xml:space="preserve"> </w:t>
      </w:r>
      <w:r w:rsidRPr="00B05415">
        <w:rPr>
          <w:rFonts w:ascii="Calibri" w:hAnsi="Calibri" w:cs="Calibri"/>
          <w:color w:val="222222"/>
          <w:sz w:val="36"/>
          <w:szCs w:val="36"/>
        </w:rPr>
        <w:t>위치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 xml:space="preserve"> </w:t>
      </w:r>
      <w:r w:rsidR="006D77BB">
        <w:rPr>
          <w:rFonts w:ascii="Calibri" w:hAnsi="Calibri" w:cs="Calibri" w:hint="eastAsia"/>
          <w:color w:val="222222"/>
          <w:sz w:val="36"/>
          <w:szCs w:val="36"/>
        </w:rPr>
        <w:t>확인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/>
          <w:color w:val="222222"/>
          <w:sz w:val="20"/>
          <w:szCs w:val="20"/>
        </w:rPr>
      </w:pP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헨켈의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성과는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전문가들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등급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기관들과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자본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시장에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의해</w:t>
      </w:r>
      <w:r w:rsidR="00E36E3D"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2018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다시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번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확인되었다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회사는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18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연속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FTSE4Good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윤리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포함되었고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다수의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추가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지수에도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등재되었다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(ECPI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Ethibel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Euronext Vigeo Eiris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글로벌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도전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MSCI ESG Leaders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SRI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, STOXX Global ESG Leaders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).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EcoVadis, Oekom Research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및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Sustainalytics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등급에서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해당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부문의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리더로서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인정되었다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 2018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년에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헨켈은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또한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성과에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연계된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조건으로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15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억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유로까지의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지급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보증에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해당하는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그린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론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(</w:t>
      </w:r>
      <w:r w:rsidRPr="00B05415">
        <w:rPr>
          <w:rFonts w:ascii="Calibri" w:eastAsia="맑은 고딕" w:hAnsi="Calibri" w:cs="Calibri"/>
          <w:sz w:val="20"/>
          <w:szCs w:val="20"/>
        </w:rPr>
        <w:t>green loan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)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을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체결한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최초의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독일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회사가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되었다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.</w:t>
      </w:r>
    </w:p>
    <w:p w:rsidR="00D66344" w:rsidRPr="00B05415" w:rsidRDefault="000D3102">
      <w:pPr>
        <w:pStyle w:val="af0"/>
        <w:spacing w:before="280" w:beforeAutospacing="1" w:after="280" w:afterAutospacing="1"/>
        <w:jc w:val="left"/>
        <w:rPr>
          <w:rFonts w:ascii="Calibri" w:eastAsia="맑은 고딕" w:hAnsi="Calibri" w:cs="Calibri" w:hint="eastAsia"/>
          <w:color w:val="222222"/>
          <w:sz w:val="20"/>
          <w:szCs w:val="20"/>
        </w:rPr>
      </w:pPr>
      <w:proofErr w:type="spellStart"/>
      <w:r w:rsidRPr="00B05415">
        <w:rPr>
          <w:rFonts w:ascii="Calibri" w:eastAsia="맑은 고딕" w:hAnsi="Calibri" w:cs="Calibri"/>
          <w:color w:val="222222"/>
          <w:sz w:val="20"/>
          <w:szCs w:val="20"/>
        </w:rPr>
        <w:t>헨켈의</w:t>
      </w:r>
      <w:proofErr w:type="spellEnd"/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지속가능성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장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에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대한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많은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>정보는</w:t>
      </w:r>
      <w:r w:rsidRPr="00B05415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hyperlink r:id="rId7">
        <w:r w:rsidRPr="00B05415">
          <w:rPr>
            <w:rFonts w:ascii="Calibri" w:eastAsia="맑은 고딕" w:hAnsi="Calibri" w:cs="Calibri"/>
            <w:color w:val="222222"/>
            <w:sz w:val="20"/>
            <w:szCs w:val="20"/>
          </w:rPr>
          <w:t>www.henkel.com/sustainability</w:t>
        </w:r>
      </w:hyperlink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를</w:t>
      </w:r>
      <w:r w:rsidR="006D77BB">
        <w:rPr>
          <w:rFonts w:ascii="Calibri" w:eastAsia="맑은 고딕" w:hAnsi="Calibri" w:cs="Calibri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통해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확인할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수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 xml:space="preserve"> 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있다</w:t>
      </w:r>
      <w:r w:rsidR="006D77BB">
        <w:rPr>
          <w:rFonts w:ascii="Calibri" w:eastAsia="맑은 고딕" w:hAnsi="Calibri" w:cs="Calibri" w:hint="eastAsia"/>
          <w:color w:val="222222"/>
          <w:sz w:val="20"/>
          <w:szCs w:val="20"/>
        </w:rPr>
        <w:t>.</w:t>
      </w:r>
      <w:bookmarkStart w:id="0" w:name="_GoBack"/>
      <w:bookmarkEnd w:id="0"/>
    </w:p>
    <w:p w:rsidR="00D66344" w:rsidRPr="00E36E3D" w:rsidRDefault="00D66344">
      <w:pPr>
        <w:wordWrap w:val="0"/>
        <w:spacing w:after="160" w:line="259" w:lineRule="auto"/>
        <w:rPr>
          <w:sz w:val="18"/>
          <w:szCs w:val="18"/>
        </w:rPr>
      </w:pPr>
    </w:p>
    <w:sectPr w:rsidR="00D66344" w:rsidRPr="00E36E3D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7F94"/>
    <w:multiLevelType w:val="hybridMultilevel"/>
    <w:tmpl w:val="53F6787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41E24"/>
    <w:multiLevelType w:val="hybridMultilevel"/>
    <w:tmpl w:val="00000029"/>
    <w:lvl w:ilvl="0" w:tplc="316C82D4">
      <w:start w:val="1"/>
      <w:numFmt w:val="bullet"/>
      <w:lvlText w:val="l"/>
      <w:lvlJc w:val="left"/>
      <w:pPr>
        <w:ind w:left="800" w:hanging="400"/>
        <w:jc w:val="both"/>
      </w:pPr>
      <w:rPr>
        <w:rFonts w:ascii="Wingdings" w:eastAsia="Wingdings" w:hAnsi="Wingdings"/>
        <w:b w:val="0"/>
        <w:color w:val="000000"/>
        <w:w w:val="100"/>
        <w:sz w:val="20"/>
        <w:szCs w:val="20"/>
        <w:u w:val="none"/>
        <w:shd w:val="clear" w:color="auto" w:fill="auto"/>
      </w:rPr>
    </w:lvl>
    <w:lvl w:ilvl="1" w:tplc="63DA08C4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8FFC2F36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17AA13E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55E49986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3D8C8B5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034CF656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CE1EDEA8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6AA46F14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7D37729E"/>
    <w:multiLevelType w:val="hybridMultilevel"/>
    <w:tmpl w:val="C12074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6344"/>
    <w:rsid w:val="00046331"/>
    <w:rsid w:val="000D3102"/>
    <w:rsid w:val="00115D60"/>
    <w:rsid w:val="001704DA"/>
    <w:rsid w:val="00235A87"/>
    <w:rsid w:val="00262E9E"/>
    <w:rsid w:val="00287D5C"/>
    <w:rsid w:val="002903E3"/>
    <w:rsid w:val="002B2344"/>
    <w:rsid w:val="00360AF0"/>
    <w:rsid w:val="003A3A43"/>
    <w:rsid w:val="003F676F"/>
    <w:rsid w:val="00410EDE"/>
    <w:rsid w:val="00425529"/>
    <w:rsid w:val="004266D9"/>
    <w:rsid w:val="005165D7"/>
    <w:rsid w:val="0052776D"/>
    <w:rsid w:val="006D77BB"/>
    <w:rsid w:val="006E39D8"/>
    <w:rsid w:val="0070001D"/>
    <w:rsid w:val="00717352"/>
    <w:rsid w:val="00990382"/>
    <w:rsid w:val="00990E49"/>
    <w:rsid w:val="009C152E"/>
    <w:rsid w:val="00AE28B3"/>
    <w:rsid w:val="00B05415"/>
    <w:rsid w:val="00B36A34"/>
    <w:rsid w:val="00B45202"/>
    <w:rsid w:val="00B91C53"/>
    <w:rsid w:val="00B94EB8"/>
    <w:rsid w:val="00BB6782"/>
    <w:rsid w:val="00BD0EE1"/>
    <w:rsid w:val="00BF66DA"/>
    <w:rsid w:val="00BF785A"/>
    <w:rsid w:val="00C322E8"/>
    <w:rsid w:val="00C7074C"/>
    <w:rsid w:val="00CA61EA"/>
    <w:rsid w:val="00CA75BB"/>
    <w:rsid w:val="00D66344"/>
    <w:rsid w:val="00E36E3D"/>
    <w:rsid w:val="00E952A0"/>
    <w:rsid w:val="00F12A47"/>
    <w:rsid w:val="00FE19F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7EE66"/>
  <w15:docId w15:val="{9A4FB056-09C3-4C36-93F7-EA83124A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pPr>
      <w:keepNext/>
      <w:autoSpaceDE/>
      <w:autoSpaceDN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autoSpaceDE/>
      <w:autoSpaceDN/>
      <w:outlineLvl w:val="1"/>
    </w:pPr>
  </w:style>
  <w:style w:type="paragraph" w:styleId="3">
    <w:name w:val="heading 3"/>
    <w:uiPriority w:val="9"/>
    <w:semiHidden/>
    <w:unhideWhenUsed/>
    <w:qFormat/>
    <w:pPr>
      <w:ind w:left="1000" w:hanging="400"/>
      <w:outlineLvl w:val="2"/>
    </w:pPr>
  </w:style>
  <w:style w:type="paragraph" w:styleId="4">
    <w:name w:val="heading 4"/>
    <w:uiPriority w:val="9"/>
    <w:semiHidden/>
    <w:unhideWhenUsed/>
    <w:qFormat/>
    <w:pPr>
      <w:ind w:left="1200" w:hanging="400"/>
      <w:outlineLvl w:val="3"/>
    </w:pPr>
    <w:rPr>
      <w:b/>
    </w:rPr>
  </w:style>
  <w:style w:type="paragraph" w:styleId="5">
    <w:name w:val="heading 5"/>
    <w:uiPriority w:val="9"/>
    <w:semiHidden/>
    <w:unhideWhenUsed/>
    <w:qFormat/>
    <w:pPr>
      <w:ind w:left="1400" w:hanging="400"/>
      <w:outlineLvl w:val="4"/>
    </w:pPr>
  </w:style>
  <w:style w:type="paragraph" w:styleId="6">
    <w:name w:val="heading 6"/>
    <w:uiPriority w:val="9"/>
    <w:semiHidden/>
    <w:unhideWhenUsed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10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1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character" w:customStyle="1" w:styleId="1Char">
    <w:name w:val="제목 1 Char"/>
    <w:basedOn w:val="a0"/>
    <w:link w:val="1"/>
    <w:rPr>
      <w:rFonts w:ascii="맑은 고딕" w:eastAsia="맑은 고딕" w:hAnsi="맑은 고딕"/>
      <w:w w:val="100"/>
      <w:sz w:val="28"/>
      <w:szCs w:val="28"/>
      <w:shd w:val="clear" w:color="auto" w:fill="auto"/>
    </w:rPr>
  </w:style>
  <w:style w:type="character" w:customStyle="1" w:styleId="2Char">
    <w:name w:val="제목 2 Char"/>
    <w:basedOn w:val="a0"/>
    <w:link w:val="2"/>
    <w:semiHidden/>
    <w:rPr>
      <w:rFonts w:ascii="맑은 고딕" w:eastAsia="맑은 고딕" w:hAnsi="맑은 고딕"/>
      <w:w w:val="100"/>
      <w:sz w:val="20"/>
      <w:szCs w:val="20"/>
      <w:shd w:val="clear" w:color="auto" w:fill="auto"/>
    </w:rPr>
  </w:style>
  <w:style w:type="paragraph" w:customStyle="1" w:styleId="infoline">
    <w:name w:val="infoline"/>
    <w:basedOn w:val="a"/>
    <w:pPr>
      <w:autoSpaceDE/>
      <w:autoSpaceDN/>
    </w:pPr>
    <w:rPr>
      <w:rFonts w:ascii="Gulim" w:eastAsia="Gulim" w:hAnsi="Gulim"/>
      <w:sz w:val="24"/>
      <w:szCs w:val="24"/>
    </w:rPr>
  </w:style>
  <w:style w:type="paragraph" w:styleId="af0">
    <w:name w:val="Normal (Web)"/>
    <w:basedOn w:val="a"/>
    <w:semiHidden/>
    <w:unhideWhenUsed/>
    <w:pPr>
      <w:autoSpaceDE/>
      <w:autoSpaceDN/>
    </w:pPr>
    <w:rPr>
      <w:rFonts w:ascii="Gulim" w:eastAsia="Gulim" w:hAnsi="Gulim"/>
      <w:sz w:val="24"/>
      <w:szCs w:val="24"/>
    </w:rPr>
  </w:style>
  <w:style w:type="character" w:styleId="af1">
    <w:name w:val="Hyperlink"/>
    <w:basedOn w:val="a0"/>
    <w:unhideWhenUsed/>
    <w:rPr>
      <w:color w:val="0000FF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enkel.com/sustainabil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/sustainabledevelopment/sustainable-development-goal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6EC6-D1C9-4C2E-9F0A-14FAB9B7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2394</Characters>
  <Application>Microsoft Office Word</Application>
  <DocSecurity>0</DocSecurity>
  <Lines>19</Lines>
  <Paragraphs>5</Paragraphs>
  <MMClips>0</MMClip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Soomin Shin</dc:creator>
  <cp:lastModifiedBy>Michelle Kim</cp:lastModifiedBy>
  <cp:revision>58</cp:revision>
  <dcterms:created xsi:type="dcterms:W3CDTF">2019-03-12T06:07:00Z</dcterms:created>
  <dcterms:modified xsi:type="dcterms:W3CDTF">2019-04-24T09:56:00Z</dcterms:modified>
</cp:coreProperties>
</file>