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6ADF6" w14:textId="77777777" w:rsidR="00813445" w:rsidRPr="00F65B79" w:rsidRDefault="00AB50CA">
      <w:pPr>
        <w:pStyle w:val="Tekstpodstawowy"/>
        <w:ind w:left="9084"/>
        <w:rPr>
          <w:rFonts w:ascii="Times New Roman"/>
          <w:sz w:val="20"/>
          <w:lang w:val="pl-PL"/>
        </w:rPr>
      </w:pPr>
      <w:r w:rsidRPr="00F65B79">
        <w:rPr>
          <w:rFonts w:ascii="Times New Roman"/>
          <w:noProof/>
          <w:sz w:val="20"/>
          <w:lang w:val="pl-PL" w:eastAsia="pl-PL" w:bidi="ar-SA"/>
        </w:rPr>
        <w:drawing>
          <wp:inline distT="0" distB="0" distL="0" distR="0" wp14:anchorId="3911B501" wp14:editId="7759C58C">
            <wp:extent cx="1162178" cy="6675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62178" cy="667512"/>
                    </a:xfrm>
                    <a:prstGeom prst="rect">
                      <a:avLst/>
                    </a:prstGeom>
                  </pic:spPr>
                </pic:pic>
              </a:graphicData>
            </a:graphic>
          </wp:inline>
        </w:drawing>
      </w:r>
    </w:p>
    <w:p w14:paraId="5BDC6412" w14:textId="77777777" w:rsidR="00813445" w:rsidRPr="00F65B79" w:rsidRDefault="00813445">
      <w:pPr>
        <w:pStyle w:val="Tekstpodstawowy"/>
        <w:rPr>
          <w:rFonts w:ascii="Times New Roman"/>
          <w:sz w:val="20"/>
          <w:lang w:val="pl-PL"/>
        </w:rPr>
      </w:pPr>
    </w:p>
    <w:p w14:paraId="30F7FF1A" w14:textId="77777777" w:rsidR="00813445" w:rsidRPr="00F65B79" w:rsidRDefault="00813445">
      <w:pPr>
        <w:pStyle w:val="Tekstpodstawowy"/>
        <w:rPr>
          <w:rFonts w:ascii="Times New Roman"/>
          <w:sz w:val="20"/>
          <w:lang w:val="pl-PL"/>
        </w:rPr>
      </w:pPr>
    </w:p>
    <w:p w14:paraId="350245E3" w14:textId="77777777" w:rsidR="00813445" w:rsidRPr="00F65B79" w:rsidRDefault="00813445">
      <w:pPr>
        <w:pStyle w:val="Tekstpodstawowy"/>
        <w:rPr>
          <w:rFonts w:ascii="Times New Roman"/>
          <w:sz w:val="29"/>
          <w:lang w:val="pl-PL"/>
        </w:rPr>
      </w:pPr>
    </w:p>
    <w:p w14:paraId="333FED35" w14:textId="77777777" w:rsidR="00813445" w:rsidRPr="00F65B79" w:rsidRDefault="00C02606">
      <w:pPr>
        <w:spacing w:before="87"/>
        <w:ind w:right="711"/>
        <w:jc w:val="right"/>
        <w:rPr>
          <w:b/>
          <w:sz w:val="40"/>
          <w:lang w:val="pl-PL"/>
        </w:rPr>
      </w:pPr>
      <w:r w:rsidRPr="00F65B79">
        <w:rPr>
          <w:b/>
          <w:color w:val="3D3B3B"/>
          <w:sz w:val="40"/>
          <w:lang w:val="pl-PL"/>
        </w:rPr>
        <w:t>Informacja prasowa</w:t>
      </w:r>
    </w:p>
    <w:p w14:paraId="367BD8A1" w14:textId="246764A8" w:rsidR="00813445" w:rsidRPr="00F65B79" w:rsidRDefault="004136CD">
      <w:pPr>
        <w:pStyle w:val="Tekstpodstawowy"/>
        <w:spacing w:before="120"/>
        <w:ind w:right="709"/>
        <w:jc w:val="right"/>
        <w:rPr>
          <w:lang w:val="pl-PL"/>
        </w:rPr>
      </w:pPr>
      <w:r>
        <w:rPr>
          <w:lang w:val="pl-PL"/>
        </w:rPr>
        <w:t>19.08.</w:t>
      </w:r>
      <w:r w:rsidR="00AB50CA" w:rsidRPr="00F65B79">
        <w:rPr>
          <w:lang w:val="pl-PL"/>
        </w:rPr>
        <w:t>2019</w:t>
      </w:r>
      <w:r w:rsidR="00C02606" w:rsidRPr="00F65B79">
        <w:rPr>
          <w:lang w:val="pl-PL"/>
        </w:rPr>
        <w:t xml:space="preserve"> r.</w:t>
      </w:r>
    </w:p>
    <w:p w14:paraId="4832722D" w14:textId="77777777" w:rsidR="00813445" w:rsidRPr="00F65B79" w:rsidRDefault="00813445">
      <w:pPr>
        <w:pStyle w:val="Tekstpodstawowy"/>
        <w:spacing w:before="1"/>
        <w:rPr>
          <w:sz w:val="26"/>
          <w:lang w:val="pl-PL"/>
        </w:rPr>
      </w:pPr>
    </w:p>
    <w:p w14:paraId="52531272" w14:textId="268C2CE9" w:rsidR="00813445" w:rsidRPr="00F65B79" w:rsidRDefault="00AB50CA" w:rsidP="00C02606">
      <w:pPr>
        <w:pStyle w:val="Tekstpodstawowy"/>
        <w:ind w:left="1238"/>
        <w:jc w:val="both"/>
        <w:rPr>
          <w:lang w:val="pl-PL"/>
        </w:rPr>
      </w:pPr>
      <w:r w:rsidRPr="00F65B79">
        <w:rPr>
          <w:lang w:val="pl-PL"/>
        </w:rPr>
        <w:t xml:space="preserve">EasyD4R </w:t>
      </w:r>
      <w:r w:rsidR="00C02606" w:rsidRPr="00F65B79">
        <w:rPr>
          <w:lang w:val="pl-PL"/>
        </w:rPr>
        <w:t xml:space="preserve">przyczynia się do </w:t>
      </w:r>
      <w:r w:rsidR="00B17952" w:rsidRPr="00F65B79">
        <w:rPr>
          <w:lang w:val="pl-PL"/>
        </w:rPr>
        <w:t xml:space="preserve">rozwoju </w:t>
      </w:r>
      <w:r w:rsidR="00830236" w:rsidRPr="00F65B79">
        <w:rPr>
          <w:lang w:val="pl-PL"/>
        </w:rPr>
        <w:t>gospodarki obiegu zamkniętego</w:t>
      </w:r>
    </w:p>
    <w:p w14:paraId="57F7810B" w14:textId="77777777" w:rsidR="00C02606" w:rsidRPr="00F65B79" w:rsidRDefault="00C02606" w:rsidP="00C02606">
      <w:pPr>
        <w:pStyle w:val="Tekstpodstawowy"/>
        <w:ind w:left="1238"/>
        <w:jc w:val="both"/>
        <w:rPr>
          <w:sz w:val="23"/>
          <w:lang w:val="pl-PL"/>
        </w:rPr>
      </w:pPr>
    </w:p>
    <w:p w14:paraId="24C1C28A" w14:textId="5BFB02BD" w:rsidR="00813445" w:rsidRDefault="00AB50CA" w:rsidP="004136CD">
      <w:pPr>
        <w:ind w:left="1238" w:right="2765"/>
        <w:rPr>
          <w:b/>
          <w:sz w:val="32"/>
          <w:lang w:val="pl-PL"/>
        </w:rPr>
      </w:pPr>
      <w:r w:rsidRPr="00F65B79">
        <w:rPr>
          <w:b/>
          <w:sz w:val="32"/>
          <w:lang w:val="pl-PL"/>
        </w:rPr>
        <w:t xml:space="preserve">Henkel </w:t>
      </w:r>
      <w:r w:rsidR="00963EFA">
        <w:rPr>
          <w:b/>
          <w:sz w:val="32"/>
          <w:lang w:val="pl-PL"/>
        </w:rPr>
        <w:t>udostępnia</w:t>
      </w:r>
      <w:r w:rsidR="00CF39D0">
        <w:rPr>
          <w:b/>
          <w:sz w:val="32"/>
          <w:lang w:val="pl-PL"/>
        </w:rPr>
        <w:t xml:space="preserve"> </w:t>
      </w:r>
      <w:r w:rsidR="0015136F">
        <w:rPr>
          <w:b/>
          <w:sz w:val="32"/>
          <w:lang w:val="pl-PL"/>
        </w:rPr>
        <w:t xml:space="preserve">innowacyjne narzędzie </w:t>
      </w:r>
      <w:r w:rsidR="00CF39D0">
        <w:rPr>
          <w:b/>
          <w:sz w:val="32"/>
          <w:lang w:val="pl-PL"/>
        </w:rPr>
        <w:t xml:space="preserve">do projektowania opakowań przyjaznych środowisku </w:t>
      </w:r>
    </w:p>
    <w:p w14:paraId="47A4E9F2" w14:textId="1CAFC83A" w:rsidR="004136CD" w:rsidRDefault="004136CD" w:rsidP="004136CD">
      <w:pPr>
        <w:ind w:left="1238" w:right="2765"/>
        <w:rPr>
          <w:b/>
          <w:sz w:val="32"/>
          <w:lang w:val="pl-PL"/>
        </w:rPr>
      </w:pPr>
    </w:p>
    <w:p w14:paraId="5940B0CF" w14:textId="391D788D" w:rsidR="00016BE3" w:rsidRDefault="004136CD" w:rsidP="004F54EA">
      <w:pPr>
        <w:pStyle w:val="Tekstpodstawowy"/>
        <w:spacing w:line="271" w:lineRule="auto"/>
        <w:ind w:left="1238" w:right="707"/>
        <w:jc w:val="both"/>
        <w:rPr>
          <w:lang w:val="pl-PL"/>
        </w:rPr>
      </w:pPr>
      <w:r w:rsidRPr="004136CD">
        <w:rPr>
          <w:lang w:val="pl-PL"/>
        </w:rPr>
        <w:t>Opakowania nadające się do recyklingu są warunkiem funkcjonowania gospodarki  obiegu zamknięt</w:t>
      </w:r>
      <w:r>
        <w:rPr>
          <w:lang w:val="pl-PL"/>
        </w:rPr>
        <w:t>ego</w:t>
      </w:r>
      <w:r w:rsidRPr="004136CD">
        <w:rPr>
          <w:lang w:val="pl-PL"/>
        </w:rPr>
        <w:t>. Aby szybko i niezawodnie określić możliwości recyklingu nowych opakowań,</w:t>
      </w:r>
      <w:r>
        <w:rPr>
          <w:lang w:val="pl-PL"/>
        </w:rPr>
        <w:t xml:space="preserve"> </w:t>
      </w:r>
      <w:r w:rsidRPr="004136CD">
        <w:rPr>
          <w:lang w:val="pl-PL"/>
        </w:rPr>
        <w:t>Henkel korzysta ze specjalnie opracowanego przez siebie oprogramowania EasyD4R, które postanowił udostępnić również innym firmom i</w:t>
      </w:r>
      <w:r>
        <w:rPr>
          <w:lang w:val="pl-PL"/>
        </w:rPr>
        <w:t> </w:t>
      </w:r>
      <w:r w:rsidRPr="004136CD">
        <w:rPr>
          <w:lang w:val="pl-PL"/>
        </w:rPr>
        <w:t xml:space="preserve">organizacjom. To darmowe narzędzie, dostępne na stronie </w:t>
      </w:r>
      <w:hyperlink r:id="rId8" w:history="1">
        <w:r w:rsidRPr="004136CD">
          <w:rPr>
            <w:rStyle w:val="Hipercze"/>
            <w:lang w:val="pl-PL"/>
          </w:rPr>
          <w:t>www.henkel.com/easyd4r</w:t>
        </w:r>
      </w:hyperlink>
      <w:r w:rsidRPr="004136CD">
        <w:rPr>
          <w:lang w:val="pl-PL"/>
        </w:rPr>
        <w:t xml:space="preserve"> ma pomóc innym podmiotom jeszcze efektywniej opracowywać zrównoważone rozwiązania w zakresie opakowań.</w:t>
      </w:r>
    </w:p>
    <w:p w14:paraId="1B64771E" w14:textId="77777777" w:rsidR="004136CD" w:rsidRPr="00F65B79" w:rsidRDefault="004136CD" w:rsidP="004F54EA">
      <w:pPr>
        <w:pStyle w:val="Tekstpodstawowy"/>
        <w:spacing w:line="271" w:lineRule="auto"/>
        <w:ind w:left="1238" w:right="707"/>
        <w:jc w:val="both"/>
        <w:rPr>
          <w:lang w:val="pl-PL"/>
        </w:rPr>
      </w:pPr>
    </w:p>
    <w:p w14:paraId="20B5BFA9" w14:textId="7F40A5ED" w:rsidR="00AB50CA" w:rsidRPr="00F65B79" w:rsidRDefault="00C30745" w:rsidP="004F54EA">
      <w:pPr>
        <w:pStyle w:val="Nagwek1"/>
        <w:jc w:val="both"/>
        <w:rPr>
          <w:lang w:val="pl-PL"/>
        </w:rPr>
      </w:pPr>
      <w:r w:rsidRPr="00F65B79">
        <w:rPr>
          <w:lang w:val="pl-PL"/>
        </w:rPr>
        <w:t>Oce</w:t>
      </w:r>
      <w:r w:rsidR="00BD5764" w:rsidRPr="00F65B79">
        <w:rPr>
          <w:lang w:val="pl-PL"/>
        </w:rPr>
        <w:t>ń</w:t>
      </w:r>
      <w:r w:rsidRPr="00F65B79">
        <w:rPr>
          <w:lang w:val="pl-PL"/>
        </w:rPr>
        <w:t xml:space="preserve"> możliwoś</w:t>
      </w:r>
      <w:r w:rsidR="00BD5764" w:rsidRPr="00F65B79">
        <w:rPr>
          <w:lang w:val="pl-PL"/>
        </w:rPr>
        <w:t>ć</w:t>
      </w:r>
      <w:r w:rsidRPr="00F65B79">
        <w:rPr>
          <w:lang w:val="pl-PL"/>
        </w:rPr>
        <w:t xml:space="preserve"> przetworzenia opakowania za pomocą jednego kliknięcia </w:t>
      </w:r>
    </w:p>
    <w:p w14:paraId="7B533946" w14:textId="3C75F29D" w:rsidR="00C86474" w:rsidRPr="00F65B79" w:rsidRDefault="00C86474" w:rsidP="004F54EA">
      <w:pPr>
        <w:pStyle w:val="Tekstpodstawowy"/>
        <w:spacing w:before="156" w:line="271" w:lineRule="auto"/>
        <w:ind w:left="1238" w:right="711"/>
        <w:jc w:val="both"/>
        <w:rPr>
          <w:lang w:val="pl-PL"/>
        </w:rPr>
      </w:pPr>
      <w:r w:rsidRPr="00F65B79">
        <w:rPr>
          <w:lang w:val="pl-PL"/>
        </w:rPr>
        <w:t>Oprogramowani</w:t>
      </w:r>
      <w:r w:rsidR="00634A00" w:rsidRPr="00F65B79">
        <w:rPr>
          <w:lang w:val="pl-PL"/>
        </w:rPr>
        <w:t xml:space="preserve">e </w:t>
      </w:r>
      <w:r w:rsidR="00CF39D0">
        <w:rPr>
          <w:lang w:val="pl-PL"/>
        </w:rPr>
        <w:t xml:space="preserve">to jest kluczowe </w:t>
      </w:r>
      <w:r w:rsidR="00F22AEA">
        <w:rPr>
          <w:lang w:val="pl-PL"/>
        </w:rPr>
        <w:t>w fazie</w:t>
      </w:r>
      <w:r w:rsidR="00CF39D0">
        <w:rPr>
          <w:lang w:val="pl-PL"/>
        </w:rPr>
        <w:t xml:space="preserve"> tworzenia nowych opakowań, </w:t>
      </w:r>
      <w:r w:rsidR="004473D5">
        <w:rPr>
          <w:lang w:val="pl-PL"/>
        </w:rPr>
        <w:t>jak najbardziej przyjaznych</w:t>
      </w:r>
      <w:r w:rsidR="00CF39D0">
        <w:rPr>
          <w:lang w:val="pl-PL"/>
        </w:rPr>
        <w:t xml:space="preserve"> środowisku. EasyD4R </w:t>
      </w:r>
      <w:r w:rsidR="00634A00" w:rsidRPr="00F65B79">
        <w:rPr>
          <w:lang w:val="pl-PL"/>
        </w:rPr>
        <w:t xml:space="preserve">sprawdza opakowanie pod kątem </w:t>
      </w:r>
      <w:r w:rsidR="00A016AA" w:rsidRPr="00F65B79">
        <w:rPr>
          <w:lang w:val="pl-PL"/>
        </w:rPr>
        <w:t xml:space="preserve">jego </w:t>
      </w:r>
      <w:r w:rsidRPr="00F65B79">
        <w:rPr>
          <w:lang w:val="pl-PL"/>
        </w:rPr>
        <w:t xml:space="preserve">zdatności do przetworzenia, analizując skład i proporcje wagowe konkretnych elementów, takich jak </w:t>
      </w:r>
      <w:r w:rsidR="00BD5764" w:rsidRPr="00F65B79">
        <w:rPr>
          <w:lang w:val="pl-PL"/>
        </w:rPr>
        <w:t>podstawowe</w:t>
      </w:r>
      <w:r w:rsidR="00BD5764" w:rsidRPr="00F65B79" w:rsidDel="009669C9">
        <w:rPr>
          <w:lang w:val="pl-PL"/>
        </w:rPr>
        <w:t xml:space="preserve"> </w:t>
      </w:r>
      <w:r w:rsidR="009669C9" w:rsidRPr="00F65B79">
        <w:rPr>
          <w:lang w:val="pl-PL"/>
        </w:rPr>
        <w:t>surowce</w:t>
      </w:r>
      <w:r w:rsidRPr="00F65B79">
        <w:rPr>
          <w:lang w:val="pl-PL"/>
        </w:rPr>
        <w:t xml:space="preserve">, </w:t>
      </w:r>
      <w:r w:rsidR="0026171F">
        <w:rPr>
          <w:lang w:val="pl-PL"/>
        </w:rPr>
        <w:t>rodzaj zastosowanego zamknięcia</w:t>
      </w:r>
      <w:r w:rsidRPr="00F65B79">
        <w:rPr>
          <w:lang w:val="pl-PL"/>
        </w:rPr>
        <w:t>,</w:t>
      </w:r>
      <w:r w:rsidR="009669C9" w:rsidRPr="00F65B79">
        <w:rPr>
          <w:lang w:val="pl-PL"/>
        </w:rPr>
        <w:t xml:space="preserve"> </w:t>
      </w:r>
      <w:r w:rsidR="0026171F">
        <w:rPr>
          <w:lang w:val="pl-PL"/>
        </w:rPr>
        <w:t xml:space="preserve">a także </w:t>
      </w:r>
      <w:r w:rsidR="009669C9" w:rsidRPr="00F65B79">
        <w:rPr>
          <w:lang w:val="pl-PL"/>
        </w:rPr>
        <w:t>etykiety</w:t>
      </w:r>
      <w:r w:rsidRPr="00F65B79">
        <w:rPr>
          <w:lang w:val="pl-PL"/>
        </w:rPr>
        <w:t xml:space="preserve"> czy kolory.</w:t>
      </w:r>
      <w:r w:rsidR="00B17952" w:rsidRPr="00F65B79">
        <w:rPr>
          <w:lang w:val="pl-PL"/>
        </w:rPr>
        <w:t xml:space="preserve"> </w:t>
      </w:r>
      <w:r w:rsidR="00C96833" w:rsidRPr="00F65B79">
        <w:rPr>
          <w:lang w:val="pl-PL"/>
        </w:rPr>
        <w:t>N</w:t>
      </w:r>
      <w:r w:rsidRPr="00F65B79">
        <w:rPr>
          <w:lang w:val="pl-PL"/>
        </w:rPr>
        <w:t>arzędzie za</w:t>
      </w:r>
      <w:r w:rsidR="00C96833" w:rsidRPr="00F65B79">
        <w:rPr>
          <w:lang w:val="pl-PL"/>
        </w:rPr>
        <w:t xml:space="preserve">pamiętuje informacje dotyczące </w:t>
      </w:r>
      <w:r w:rsidR="009669C9" w:rsidRPr="00F65B79">
        <w:rPr>
          <w:lang w:val="pl-PL"/>
        </w:rPr>
        <w:t>każdego z tych elementów, umożliwiając ich</w:t>
      </w:r>
      <w:r w:rsidR="00C96833" w:rsidRPr="00F65B79">
        <w:rPr>
          <w:lang w:val="pl-PL"/>
        </w:rPr>
        <w:t xml:space="preserve"> identyfikację podczas sortowania i odpowiednie przetworzenie w</w:t>
      </w:r>
      <w:r w:rsidR="004F54EA">
        <w:rPr>
          <w:lang w:val="pl-PL"/>
        </w:rPr>
        <w:t> </w:t>
      </w:r>
      <w:r w:rsidR="00C96833" w:rsidRPr="00F65B79">
        <w:rPr>
          <w:lang w:val="pl-PL"/>
        </w:rPr>
        <w:t>trakcie recyklingu. Na podstawie zgromadzonych danych</w:t>
      </w:r>
      <w:r w:rsidR="0026171F">
        <w:rPr>
          <w:lang w:val="pl-PL"/>
        </w:rPr>
        <w:t>,</w:t>
      </w:r>
      <w:r w:rsidR="00C96833" w:rsidRPr="00F65B79">
        <w:rPr>
          <w:lang w:val="pl-PL"/>
        </w:rPr>
        <w:t xml:space="preserve"> </w:t>
      </w:r>
      <w:r w:rsidR="00340198">
        <w:rPr>
          <w:lang w:val="pl-PL"/>
        </w:rPr>
        <w:t>oprogramowanie</w:t>
      </w:r>
      <w:r w:rsidR="00CF39D0" w:rsidRPr="00F65B79">
        <w:rPr>
          <w:lang w:val="pl-PL"/>
        </w:rPr>
        <w:t xml:space="preserve"> </w:t>
      </w:r>
      <w:r w:rsidR="009669C9" w:rsidRPr="00F65B79">
        <w:rPr>
          <w:lang w:val="pl-PL"/>
        </w:rPr>
        <w:t xml:space="preserve">podaje w procentach </w:t>
      </w:r>
      <w:r w:rsidR="00B17952" w:rsidRPr="00F65B79">
        <w:rPr>
          <w:lang w:val="pl-PL"/>
        </w:rPr>
        <w:t>możliwość</w:t>
      </w:r>
      <w:r w:rsidR="000F6270" w:rsidRPr="00F65B79">
        <w:rPr>
          <w:lang w:val="pl-PL"/>
        </w:rPr>
        <w:t xml:space="preserve"> </w:t>
      </w:r>
      <w:r w:rsidR="00871699" w:rsidRPr="00F65B79">
        <w:rPr>
          <w:lang w:val="pl-PL"/>
        </w:rPr>
        <w:t xml:space="preserve">ponownego wykorzystania każdego </w:t>
      </w:r>
      <w:r w:rsidR="00F65B79" w:rsidRPr="00F65B79">
        <w:rPr>
          <w:lang w:val="pl-PL"/>
        </w:rPr>
        <w:t>opakowania i</w:t>
      </w:r>
      <w:r w:rsidR="004F54EA">
        <w:rPr>
          <w:lang w:val="pl-PL"/>
        </w:rPr>
        <w:t> </w:t>
      </w:r>
      <w:r w:rsidR="004C2AD8">
        <w:rPr>
          <w:lang w:val="pl-PL"/>
        </w:rPr>
        <w:t>sygnalizuje</w:t>
      </w:r>
      <w:r w:rsidR="002B088D">
        <w:rPr>
          <w:lang w:val="pl-PL"/>
        </w:rPr>
        <w:t xml:space="preserve">, który </w:t>
      </w:r>
      <w:r w:rsidR="00791250">
        <w:rPr>
          <w:lang w:val="pl-PL"/>
        </w:rPr>
        <w:t>z projektów</w:t>
      </w:r>
      <w:r w:rsidR="002B088D">
        <w:rPr>
          <w:lang w:val="pl-PL"/>
        </w:rPr>
        <w:t xml:space="preserve"> jest najbardziej przyjazny środowisku, a </w:t>
      </w:r>
      <w:r w:rsidR="004C2AD8">
        <w:rPr>
          <w:lang w:val="pl-PL"/>
        </w:rPr>
        <w:t>który wymaga jeszcze ulepszenia pod tym kątem.</w:t>
      </w:r>
      <w:r w:rsidR="00871699" w:rsidRPr="00F65B79">
        <w:rPr>
          <w:lang w:val="pl-PL"/>
        </w:rPr>
        <w:t xml:space="preserve"> </w:t>
      </w:r>
    </w:p>
    <w:p w14:paraId="42C932EF" w14:textId="77777777" w:rsidR="00871699" w:rsidRPr="00F65B79" w:rsidRDefault="00871699" w:rsidP="004F54EA">
      <w:pPr>
        <w:pStyle w:val="Tekstpodstawowy"/>
        <w:spacing w:before="156" w:line="271" w:lineRule="auto"/>
        <w:ind w:left="1238" w:right="711"/>
        <w:jc w:val="both"/>
        <w:rPr>
          <w:lang w:val="pl-PL"/>
        </w:rPr>
      </w:pPr>
    </w:p>
    <w:p w14:paraId="3BB3C215" w14:textId="7F39E7EE" w:rsidR="00AB50CA" w:rsidRPr="00F65B79" w:rsidRDefault="00871699" w:rsidP="004F54EA">
      <w:pPr>
        <w:pStyle w:val="Tekstpodstawowy"/>
        <w:spacing w:line="271" w:lineRule="auto"/>
        <w:ind w:left="1238" w:right="707"/>
        <w:jc w:val="both"/>
        <w:rPr>
          <w:lang w:val="pl-PL"/>
        </w:rPr>
      </w:pPr>
      <w:r w:rsidRPr="00F65B79">
        <w:rPr>
          <w:lang w:val="pl-PL"/>
        </w:rPr>
        <w:t xml:space="preserve">„Chcemy promować </w:t>
      </w:r>
      <w:r w:rsidR="000F6270" w:rsidRPr="00F65B79">
        <w:rPr>
          <w:lang w:val="pl-PL"/>
        </w:rPr>
        <w:t>otwartą współpracę</w:t>
      </w:r>
      <w:r w:rsidRPr="00F65B79">
        <w:rPr>
          <w:lang w:val="pl-PL"/>
        </w:rPr>
        <w:t xml:space="preserve"> i przyspieszać wdrożenie gospodarki </w:t>
      </w:r>
      <w:r w:rsidR="000F6270" w:rsidRPr="00F65B79">
        <w:rPr>
          <w:lang w:val="pl-PL"/>
        </w:rPr>
        <w:t xml:space="preserve">obiegu </w:t>
      </w:r>
      <w:r w:rsidR="00F65B79" w:rsidRPr="00F65B79">
        <w:rPr>
          <w:lang w:val="pl-PL"/>
        </w:rPr>
        <w:t>zamkniętego</w:t>
      </w:r>
      <w:r w:rsidR="00F65B79">
        <w:rPr>
          <w:lang w:val="pl-PL"/>
        </w:rPr>
        <w:t xml:space="preserve">” </w:t>
      </w:r>
      <w:r w:rsidR="00F65B79" w:rsidRPr="00F65B79">
        <w:rPr>
          <w:lang w:val="pl-PL"/>
        </w:rPr>
        <w:t>–</w:t>
      </w:r>
      <w:r w:rsidRPr="00F65B79">
        <w:rPr>
          <w:lang w:val="pl-PL"/>
        </w:rPr>
        <w:t xml:space="preserve"> </w:t>
      </w:r>
      <w:r w:rsidR="00693BA0" w:rsidRPr="00F65B79">
        <w:rPr>
          <w:lang w:val="pl-PL"/>
        </w:rPr>
        <w:t>mówi d</w:t>
      </w:r>
      <w:r w:rsidRPr="00F65B79">
        <w:rPr>
          <w:lang w:val="pl-PL"/>
        </w:rPr>
        <w:t>r Thorsten Leopold</w:t>
      </w:r>
      <w:r w:rsidR="00555272" w:rsidRPr="00F65B79">
        <w:rPr>
          <w:lang w:val="pl-PL"/>
        </w:rPr>
        <w:t xml:space="preserve">, </w:t>
      </w:r>
      <w:r w:rsidR="000F6270" w:rsidRPr="00F65B79">
        <w:rPr>
          <w:lang w:val="pl-PL"/>
        </w:rPr>
        <w:t>d</w:t>
      </w:r>
      <w:r w:rsidR="00555272" w:rsidRPr="00F65B79">
        <w:rPr>
          <w:lang w:val="pl-PL"/>
        </w:rPr>
        <w:t>yrektor międzynarodowego działu tworzenia opakowań środków czystości Henkl</w:t>
      </w:r>
      <w:r w:rsidR="000F6270" w:rsidRPr="00F65B79">
        <w:rPr>
          <w:lang w:val="pl-PL"/>
        </w:rPr>
        <w:t>a</w:t>
      </w:r>
      <w:r w:rsidR="00555272" w:rsidRPr="00F65B79">
        <w:rPr>
          <w:lang w:val="pl-PL"/>
        </w:rPr>
        <w:t>.</w:t>
      </w:r>
      <w:r w:rsidR="003C604F" w:rsidRPr="00F65B79">
        <w:rPr>
          <w:lang w:val="pl-PL"/>
        </w:rPr>
        <w:t xml:space="preserve"> „Możemy to osiągnąć tylko </w:t>
      </w:r>
      <w:r w:rsidR="000F6270" w:rsidRPr="00F65B79">
        <w:rPr>
          <w:lang w:val="pl-PL"/>
        </w:rPr>
        <w:t>dzięki współpracy wszystkich podmiotów</w:t>
      </w:r>
      <w:r w:rsidR="003C604F" w:rsidRPr="00F65B79">
        <w:rPr>
          <w:lang w:val="pl-PL"/>
        </w:rPr>
        <w:t xml:space="preserve"> </w:t>
      </w:r>
      <w:r w:rsidR="001C3A04" w:rsidRPr="00F65B79">
        <w:rPr>
          <w:lang w:val="pl-PL"/>
        </w:rPr>
        <w:t>–</w:t>
      </w:r>
      <w:r w:rsidR="003C604F" w:rsidRPr="00F65B79">
        <w:rPr>
          <w:lang w:val="pl-PL"/>
        </w:rPr>
        <w:t xml:space="preserve"> </w:t>
      </w:r>
      <w:r w:rsidR="001C3A04" w:rsidRPr="00F65B79">
        <w:rPr>
          <w:lang w:val="pl-PL"/>
        </w:rPr>
        <w:t xml:space="preserve">zwłaszcza w zakresie </w:t>
      </w:r>
      <w:r w:rsidR="009E721A" w:rsidRPr="00F65B79">
        <w:rPr>
          <w:lang w:val="pl-PL"/>
        </w:rPr>
        <w:t>stosowania</w:t>
      </w:r>
      <w:r w:rsidR="001C3A04" w:rsidRPr="00F65B79">
        <w:rPr>
          <w:lang w:val="pl-PL"/>
        </w:rPr>
        <w:t xml:space="preserve"> jasnych definicji </w:t>
      </w:r>
      <w:r w:rsidR="001C3A04" w:rsidRPr="00F65B79">
        <w:rPr>
          <w:lang w:val="pl-PL"/>
        </w:rPr>
        <w:lastRenderedPageBreak/>
        <w:t xml:space="preserve">i ujednoliconych ocen. Udostępniamy innym nasze narzędzie, </w:t>
      </w:r>
      <w:r w:rsidR="000F6270" w:rsidRPr="00F65B79">
        <w:rPr>
          <w:lang w:val="pl-PL"/>
        </w:rPr>
        <w:t>by</w:t>
      </w:r>
      <w:r w:rsidR="009E721A" w:rsidRPr="00F65B79">
        <w:rPr>
          <w:lang w:val="pl-PL"/>
        </w:rPr>
        <w:t xml:space="preserve"> więcej</w:t>
      </w:r>
      <w:r w:rsidR="001C3A04" w:rsidRPr="00F65B79">
        <w:rPr>
          <w:lang w:val="pl-PL"/>
        </w:rPr>
        <w:t xml:space="preserve"> opakowań</w:t>
      </w:r>
      <w:r w:rsidR="009E721A" w:rsidRPr="00F65B79">
        <w:rPr>
          <w:lang w:val="pl-PL"/>
        </w:rPr>
        <w:t xml:space="preserve"> </w:t>
      </w:r>
      <w:r w:rsidR="000F6270" w:rsidRPr="00F65B79">
        <w:rPr>
          <w:lang w:val="pl-PL"/>
        </w:rPr>
        <w:t>nadających się do ponownego przetworzenia trafiało do obiegu</w:t>
      </w:r>
      <w:r w:rsidR="001C3A04" w:rsidRPr="00F65B79">
        <w:rPr>
          <w:lang w:val="pl-PL"/>
        </w:rPr>
        <w:t>.”</w:t>
      </w:r>
    </w:p>
    <w:p w14:paraId="7A296F80" w14:textId="77777777" w:rsidR="00555272" w:rsidRPr="00F65B79" w:rsidRDefault="00555272" w:rsidP="004F54EA">
      <w:pPr>
        <w:pStyle w:val="Tekstpodstawowy"/>
        <w:spacing w:line="271" w:lineRule="auto"/>
        <w:ind w:left="1238" w:right="707"/>
        <w:jc w:val="both"/>
        <w:rPr>
          <w:lang w:val="pl-PL"/>
        </w:rPr>
      </w:pPr>
    </w:p>
    <w:p w14:paraId="22A77378" w14:textId="7E4B6E3B" w:rsidR="00902221" w:rsidRPr="00F65B79" w:rsidRDefault="00874981" w:rsidP="004F54EA">
      <w:pPr>
        <w:pStyle w:val="Tekstpodstawowy"/>
        <w:spacing w:line="271" w:lineRule="auto"/>
        <w:ind w:left="1238" w:right="707"/>
        <w:jc w:val="both"/>
        <w:rPr>
          <w:lang w:val="pl-PL"/>
        </w:rPr>
      </w:pPr>
      <w:r w:rsidRPr="00F65B79">
        <w:rPr>
          <w:lang w:val="pl-PL"/>
        </w:rPr>
        <w:t>Narzędzie EasyD4R</w:t>
      </w:r>
      <w:r w:rsidR="000F6270" w:rsidRPr="00F65B79">
        <w:rPr>
          <w:lang w:val="pl-PL"/>
        </w:rPr>
        <w:t>, stosowane przez firmę Henkel,</w:t>
      </w:r>
      <w:r w:rsidRPr="00F65B79">
        <w:rPr>
          <w:lang w:val="pl-PL"/>
        </w:rPr>
        <w:t xml:space="preserve"> bazuje na powszechnie dostępnych i uznanych </w:t>
      </w:r>
      <w:r w:rsidR="000F6270" w:rsidRPr="00F65B79">
        <w:rPr>
          <w:lang w:val="pl-PL"/>
        </w:rPr>
        <w:t>kryteriach</w:t>
      </w:r>
      <w:r w:rsidRPr="00F65B79">
        <w:rPr>
          <w:lang w:val="pl-PL"/>
        </w:rPr>
        <w:t>, takich ja</w:t>
      </w:r>
      <w:r w:rsidR="000F6270" w:rsidRPr="00F65B79">
        <w:rPr>
          <w:lang w:val="pl-PL"/>
        </w:rPr>
        <w:t>k</w:t>
      </w:r>
      <w:r w:rsidRPr="00F65B79">
        <w:rPr>
          <w:lang w:val="pl-PL"/>
        </w:rPr>
        <w:t xml:space="preserve"> te opracowane przez</w:t>
      </w:r>
      <w:r w:rsidR="00AB50CA" w:rsidRPr="00F65B79">
        <w:rPr>
          <w:lang w:val="pl-PL"/>
        </w:rPr>
        <w:t xml:space="preserve"> </w:t>
      </w:r>
      <w:hyperlink r:id="rId9">
        <w:r w:rsidR="00AB50CA" w:rsidRPr="00F65B79">
          <w:rPr>
            <w:color w:val="0000FF"/>
            <w:u w:val="single" w:color="0000FF"/>
            <w:lang w:val="pl-PL"/>
          </w:rPr>
          <w:t>Plastics Recyclers Europe</w:t>
        </w:r>
      </w:hyperlink>
      <w:r w:rsidR="00AB50CA" w:rsidRPr="00F65B79">
        <w:rPr>
          <w:lang w:val="pl-PL"/>
        </w:rPr>
        <w:t xml:space="preserve">. </w:t>
      </w:r>
      <w:r w:rsidR="00140158">
        <w:rPr>
          <w:lang w:val="pl-PL"/>
        </w:rPr>
        <w:t>Efektywność narzędzia z</w:t>
      </w:r>
      <w:r w:rsidR="002D1990" w:rsidRPr="00F65B79">
        <w:rPr>
          <w:lang w:val="pl-PL"/>
        </w:rPr>
        <w:t>ostał</w:t>
      </w:r>
      <w:r w:rsidR="00140158">
        <w:rPr>
          <w:lang w:val="pl-PL"/>
        </w:rPr>
        <w:t xml:space="preserve">a </w:t>
      </w:r>
      <w:r w:rsidR="002D1990" w:rsidRPr="00F65B79">
        <w:rPr>
          <w:lang w:val="pl-PL"/>
        </w:rPr>
        <w:t>potwierdzon</w:t>
      </w:r>
      <w:r w:rsidR="00140158">
        <w:rPr>
          <w:lang w:val="pl-PL"/>
        </w:rPr>
        <w:t>a</w:t>
      </w:r>
      <w:r w:rsidR="002D1990" w:rsidRPr="00F65B79">
        <w:rPr>
          <w:lang w:val="pl-PL"/>
        </w:rPr>
        <w:t xml:space="preserve"> </w:t>
      </w:r>
      <w:r w:rsidR="00BD5764" w:rsidRPr="00F65B79">
        <w:rPr>
          <w:lang w:val="pl-PL"/>
        </w:rPr>
        <w:t>w</w:t>
      </w:r>
      <w:r w:rsidR="00126292" w:rsidRPr="00F65B79">
        <w:rPr>
          <w:lang w:val="pl-PL"/>
        </w:rPr>
        <w:t xml:space="preserve"> niezależn</w:t>
      </w:r>
      <w:r w:rsidR="002D1990" w:rsidRPr="00F65B79">
        <w:rPr>
          <w:lang w:val="pl-PL"/>
        </w:rPr>
        <w:t>ych</w:t>
      </w:r>
      <w:r w:rsidR="00126292" w:rsidRPr="00F65B79">
        <w:rPr>
          <w:lang w:val="pl-PL"/>
        </w:rPr>
        <w:t xml:space="preserve"> </w:t>
      </w:r>
      <w:r w:rsidR="0017402D" w:rsidRPr="00F65B79">
        <w:rPr>
          <w:lang w:val="pl-PL"/>
        </w:rPr>
        <w:t>test</w:t>
      </w:r>
      <w:r w:rsidR="00BD5764" w:rsidRPr="00F65B79">
        <w:rPr>
          <w:lang w:val="pl-PL"/>
        </w:rPr>
        <w:t>ach</w:t>
      </w:r>
      <w:r w:rsidR="0017402D" w:rsidRPr="00F65B79">
        <w:rPr>
          <w:lang w:val="pl-PL"/>
        </w:rPr>
        <w:t xml:space="preserve"> </w:t>
      </w:r>
      <w:r w:rsidR="00126292" w:rsidRPr="00F65B79">
        <w:rPr>
          <w:lang w:val="pl-PL"/>
        </w:rPr>
        <w:t>przeprowadzon</w:t>
      </w:r>
      <w:r w:rsidR="002D1990" w:rsidRPr="00F65B79">
        <w:rPr>
          <w:lang w:val="pl-PL"/>
        </w:rPr>
        <w:t>ych</w:t>
      </w:r>
      <w:r w:rsidR="00126292" w:rsidRPr="00F65B79">
        <w:rPr>
          <w:lang w:val="pl-PL"/>
        </w:rPr>
        <w:t xml:space="preserve"> przez</w:t>
      </w:r>
      <w:r w:rsidR="00902221" w:rsidRPr="00F65B79">
        <w:rPr>
          <w:lang w:val="pl-PL"/>
        </w:rPr>
        <w:t xml:space="preserve"> ośrodek</w:t>
      </w:r>
      <w:r w:rsidR="00AB50CA" w:rsidRPr="00F65B79">
        <w:rPr>
          <w:lang w:val="pl-PL"/>
        </w:rPr>
        <w:t xml:space="preserve"> </w:t>
      </w:r>
      <w:hyperlink r:id="rId10">
        <w:r w:rsidR="00AB50CA" w:rsidRPr="00F65B79">
          <w:rPr>
            <w:color w:val="0000FF"/>
            <w:u w:val="single" w:color="0000FF"/>
            <w:lang w:val="pl-PL"/>
          </w:rPr>
          <w:t>Fraunhofer Institute for Environmental, Safety and</w:t>
        </w:r>
      </w:hyperlink>
      <w:r w:rsidR="00AB50CA" w:rsidRPr="00F65B79">
        <w:rPr>
          <w:color w:val="0000FF"/>
          <w:lang w:val="pl-PL"/>
        </w:rPr>
        <w:t xml:space="preserve"> </w:t>
      </w:r>
      <w:hyperlink r:id="rId11">
        <w:r w:rsidR="00AB50CA" w:rsidRPr="00F65B79">
          <w:rPr>
            <w:color w:val="0000FF"/>
            <w:u w:val="single" w:color="0000FF"/>
            <w:lang w:val="pl-PL"/>
          </w:rPr>
          <w:t>Energy Technology UMSICHT</w:t>
        </w:r>
      </w:hyperlink>
      <w:r w:rsidR="00AB50CA" w:rsidRPr="00F65B79">
        <w:rPr>
          <w:lang w:val="pl-PL"/>
        </w:rPr>
        <w:t xml:space="preserve">. </w:t>
      </w:r>
      <w:r w:rsidR="00902221" w:rsidRPr="00F65B79">
        <w:rPr>
          <w:lang w:val="pl-PL"/>
        </w:rPr>
        <w:t xml:space="preserve">Badacze przeanalizowali </w:t>
      </w:r>
      <w:r w:rsidR="002D1990" w:rsidRPr="00F65B79">
        <w:rPr>
          <w:lang w:val="pl-PL"/>
        </w:rPr>
        <w:t xml:space="preserve">działanie </w:t>
      </w:r>
      <w:r w:rsidR="00902221" w:rsidRPr="00F65B79">
        <w:rPr>
          <w:lang w:val="pl-PL"/>
        </w:rPr>
        <w:t>sam</w:t>
      </w:r>
      <w:r w:rsidR="002D1990" w:rsidRPr="00F65B79">
        <w:rPr>
          <w:lang w:val="pl-PL"/>
        </w:rPr>
        <w:t>ego</w:t>
      </w:r>
      <w:r w:rsidR="00902221" w:rsidRPr="00F65B79">
        <w:rPr>
          <w:lang w:val="pl-PL"/>
        </w:rPr>
        <w:t xml:space="preserve"> oprogramowani</w:t>
      </w:r>
      <w:r w:rsidR="002D1990" w:rsidRPr="00F65B79">
        <w:rPr>
          <w:lang w:val="pl-PL"/>
        </w:rPr>
        <w:t>a</w:t>
      </w:r>
      <w:r w:rsidR="00902221" w:rsidRPr="00F65B79">
        <w:rPr>
          <w:lang w:val="pl-PL"/>
        </w:rPr>
        <w:t xml:space="preserve"> oraz otrzymywane rezultaty, a następnie porównali je ze standardami krajowymi i międzynarodowymi.</w:t>
      </w:r>
    </w:p>
    <w:p w14:paraId="0D0580B6" w14:textId="77777777" w:rsidR="00813445" w:rsidRPr="00F65B79" w:rsidRDefault="00AB50CA" w:rsidP="004F54EA">
      <w:pPr>
        <w:pStyle w:val="Tekstpodstawowy"/>
        <w:jc w:val="both"/>
        <w:rPr>
          <w:sz w:val="27"/>
          <w:lang w:val="pl-PL"/>
        </w:rPr>
      </w:pPr>
      <w:r w:rsidRPr="00F65B79">
        <w:rPr>
          <w:sz w:val="13"/>
          <w:lang w:val="pl-PL"/>
        </w:rPr>
        <w:t xml:space="preserve">                                </w:t>
      </w:r>
    </w:p>
    <w:p w14:paraId="27278FD9" w14:textId="0152DA20" w:rsidR="00813445" w:rsidRDefault="00F25CEB" w:rsidP="004F54EA">
      <w:pPr>
        <w:pStyle w:val="Nagwek1"/>
        <w:jc w:val="both"/>
        <w:rPr>
          <w:lang w:val="pl-PL"/>
        </w:rPr>
      </w:pPr>
      <w:r w:rsidRPr="00F65B79">
        <w:rPr>
          <w:lang w:val="pl-PL"/>
        </w:rPr>
        <w:t xml:space="preserve">Misja: </w:t>
      </w:r>
      <w:r w:rsidR="00B74D45" w:rsidRPr="00F65B79">
        <w:rPr>
          <w:lang w:val="pl-PL"/>
        </w:rPr>
        <w:t>opakowania przyjazne środowisku</w:t>
      </w:r>
    </w:p>
    <w:p w14:paraId="6286B3F2" w14:textId="64B23F34" w:rsidR="00140158" w:rsidRDefault="00140158" w:rsidP="004F54EA">
      <w:pPr>
        <w:pStyle w:val="Nagwek1"/>
        <w:jc w:val="both"/>
        <w:rPr>
          <w:lang w:val="pl-PL"/>
        </w:rPr>
      </w:pPr>
    </w:p>
    <w:p w14:paraId="31F5230E" w14:textId="5C78E1A6" w:rsidR="002B088D" w:rsidRDefault="002B088D" w:rsidP="004F54EA">
      <w:pPr>
        <w:pStyle w:val="Tekstpodstawowy"/>
        <w:spacing w:before="156" w:line="271" w:lineRule="auto"/>
        <w:ind w:left="1238" w:right="708"/>
        <w:jc w:val="both"/>
        <w:rPr>
          <w:lang w:val="pl-PL"/>
        </w:rPr>
      </w:pPr>
      <w:r>
        <w:rPr>
          <w:bCs/>
          <w:lang w:val="pl"/>
        </w:rPr>
        <w:t>Wprowadzenie tego innowacyjnego narzędzi</w:t>
      </w:r>
      <w:r w:rsidR="002B03B8">
        <w:rPr>
          <w:bCs/>
          <w:lang w:val="pl"/>
        </w:rPr>
        <w:t>a</w:t>
      </w:r>
      <w:r>
        <w:rPr>
          <w:bCs/>
          <w:lang w:val="pl"/>
        </w:rPr>
        <w:t xml:space="preserve"> to kolejny przykład działania Henkla na rzecz opakowań </w:t>
      </w:r>
      <w:r>
        <w:rPr>
          <w:lang w:val="pl-PL"/>
        </w:rPr>
        <w:t xml:space="preserve">bardziej przyjaznych środowisku. Firma </w:t>
      </w:r>
      <w:r w:rsidRPr="00C31E05">
        <w:rPr>
          <w:bCs/>
          <w:lang w:val="pl-PL"/>
        </w:rPr>
        <w:t xml:space="preserve">chce, aby do 2025 roku </w:t>
      </w:r>
      <w:r w:rsidR="00612149">
        <w:rPr>
          <w:bCs/>
          <w:lang w:val="pl-PL"/>
        </w:rPr>
        <w:t xml:space="preserve">wszystkie opakowania </w:t>
      </w:r>
      <w:r w:rsidR="00791250">
        <w:rPr>
          <w:bCs/>
          <w:lang w:val="pl-PL"/>
        </w:rPr>
        <w:t xml:space="preserve">jej </w:t>
      </w:r>
      <w:r w:rsidR="00612149">
        <w:rPr>
          <w:bCs/>
          <w:lang w:val="pl-PL"/>
        </w:rPr>
        <w:t xml:space="preserve">produktów </w:t>
      </w:r>
      <w:r>
        <w:rPr>
          <w:bCs/>
          <w:lang w:val="pl-PL"/>
        </w:rPr>
        <w:t>był</w:t>
      </w:r>
      <w:r w:rsidR="00612149">
        <w:rPr>
          <w:bCs/>
          <w:lang w:val="pl-PL"/>
        </w:rPr>
        <w:t xml:space="preserve">y </w:t>
      </w:r>
      <w:r>
        <w:rPr>
          <w:bCs/>
          <w:lang w:val="pl-PL"/>
        </w:rPr>
        <w:t>w</w:t>
      </w:r>
      <w:r w:rsidRPr="00C31E05">
        <w:rPr>
          <w:bCs/>
          <w:lang w:val="pl-PL"/>
        </w:rPr>
        <w:t xml:space="preserve"> pełni zdatn</w:t>
      </w:r>
      <w:r w:rsidR="00612149">
        <w:rPr>
          <w:bCs/>
          <w:lang w:val="pl-PL"/>
        </w:rPr>
        <w:t>e</w:t>
      </w:r>
      <w:r w:rsidRPr="00C31E05">
        <w:rPr>
          <w:bCs/>
          <w:lang w:val="pl-PL"/>
        </w:rPr>
        <w:t xml:space="preserve"> do recyklingu, ponownego użycia lub kompostowania</w:t>
      </w:r>
      <w:r w:rsidRPr="00C31E05">
        <w:rPr>
          <w:bCs/>
          <w:lang w:val="pl"/>
        </w:rPr>
        <w:t>.</w:t>
      </w:r>
      <w:r w:rsidRPr="00AD46B6">
        <w:rPr>
          <w:bCs/>
          <w:lang w:val="pl"/>
        </w:rPr>
        <w:t>*</w:t>
      </w:r>
      <w:r>
        <w:rPr>
          <w:bCs/>
          <w:lang w:val="pl"/>
        </w:rPr>
        <w:t xml:space="preserve"> </w:t>
      </w:r>
      <w:r>
        <w:rPr>
          <w:lang w:val="pl-PL"/>
        </w:rPr>
        <w:t>Strategiczne znaczenie dla gospodarki obiegu zamkniętego ma również deklaracja firmy, odnośnie składu opakowań</w:t>
      </w:r>
      <w:r w:rsidR="00791250">
        <w:rPr>
          <w:lang w:val="pl-PL"/>
        </w:rPr>
        <w:t xml:space="preserve"> swoich</w:t>
      </w:r>
      <w:r>
        <w:rPr>
          <w:lang w:val="pl-PL"/>
        </w:rPr>
        <w:t xml:space="preserve"> produktów, które </w:t>
      </w:r>
      <w:r w:rsidR="00E003B5">
        <w:rPr>
          <w:lang w:val="pl-PL"/>
        </w:rPr>
        <w:t xml:space="preserve">do 2025 roku </w:t>
      </w:r>
      <w:r>
        <w:rPr>
          <w:lang w:val="pl-PL"/>
        </w:rPr>
        <w:t xml:space="preserve">w 35% mają </w:t>
      </w:r>
      <w:r w:rsidR="00791250">
        <w:rPr>
          <w:lang w:val="pl-PL"/>
        </w:rPr>
        <w:t>zawierać plastik</w:t>
      </w:r>
      <w:r>
        <w:rPr>
          <w:lang w:val="pl-PL"/>
        </w:rPr>
        <w:t>, pochodząc</w:t>
      </w:r>
      <w:r w:rsidR="00791250">
        <w:rPr>
          <w:lang w:val="pl-PL"/>
        </w:rPr>
        <w:t>y</w:t>
      </w:r>
      <w:r>
        <w:rPr>
          <w:lang w:val="pl-PL"/>
        </w:rPr>
        <w:t xml:space="preserve"> z recyklingu.</w:t>
      </w:r>
    </w:p>
    <w:p w14:paraId="0259CCBB" w14:textId="77777777" w:rsidR="00BD5764" w:rsidRPr="00F65B79" w:rsidRDefault="00BD5764" w:rsidP="004F54EA">
      <w:pPr>
        <w:spacing w:line="271" w:lineRule="auto"/>
        <w:ind w:left="1134"/>
        <w:jc w:val="both"/>
        <w:rPr>
          <w:sz w:val="24"/>
          <w:szCs w:val="24"/>
          <w:lang w:val="pl-PL"/>
        </w:rPr>
      </w:pPr>
    </w:p>
    <w:p w14:paraId="58B116BE" w14:textId="4E0602F6" w:rsidR="00F25CEB" w:rsidRPr="00EB0EBF" w:rsidRDefault="008F0EDF" w:rsidP="004F54EA">
      <w:pPr>
        <w:spacing w:line="271" w:lineRule="auto"/>
        <w:ind w:left="1238" w:right="682"/>
        <w:jc w:val="both"/>
        <w:rPr>
          <w:sz w:val="18"/>
          <w:szCs w:val="18"/>
          <w:lang w:val="pl-PL"/>
        </w:rPr>
      </w:pPr>
      <w:r>
        <w:rPr>
          <w:sz w:val="24"/>
          <w:szCs w:val="24"/>
          <w:lang w:val="pl-PL"/>
        </w:rPr>
        <w:t>"</w:t>
      </w:r>
      <w:r w:rsidR="00B74D45" w:rsidRPr="00EB0EBF">
        <w:rPr>
          <w:sz w:val="24"/>
          <w:szCs w:val="24"/>
          <w:lang w:val="pl-PL"/>
        </w:rPr>
        <w:t>W opakowaniach naszych produktów tworzywa sztuczne stanowią podstawowy surowiec</w:t>
      </w:r>
      <w:r w:rsidR="00493BB7" w:rsidRPr="00EB0EBF">
        <w:rPr>
          <w:sz w:val="24"/>
          <w:szCs w:val="24"/>
          <w:lang w:val="pl-PL"/>
        </w:rPr>
        <w:t xml:space="preserve">, więc jesteśmy świadomi </w:t>
      </w:r>
      <w:r w:rsidR="00B74D45" w:rsidRPr="00EB0EBF">
        <w:rPr>
          <w:sz w:val="24"/>
          <w:szCs w:val="24"/>
          <w:lang w:val="pl-PL"/>
        </w:rPr>
        <w:t>ciążącej na nas odpowiedzialności.</w:t>
      </w:r>
      <w:r w:rsidR="002B03B8">
        <w:rPr>
          <w:sz w:val="24"/>
          <w:szCs w:val="24"/>
          <w:lang w:val="pl-PL"/>
        </w:rPr>
        <w:t xml:space="preserve"> </w:t>
      </w:r>
      <w:r w:rsidR="00A801BB">
        <w:rPr>
          <w:sz w:val="24"/>
          <w:szCs w:val="24"/>
          <w:lang w:val="pl-PL"/>
        </w:rPr>
        <w:t>Choć o</w:t>
      </w:r>
      <w:r w:rsidR="007A3E03">
        <w:rPr>
          <w:sz w:val="24"/>
          <w:szCs w:val="24"/>
          <w:lang w:val="pl-PL"/>
        </w:rPr>
        <w:t xml:space="preserve">siągnęliśmy już znaczny postęp </w:t>
      </w:r>
      <w:r w:rsidR="00693BA0" w:rsidRPr="00EB0EBF">
        <w:rPr>
          <w:sz w:val="24"/>
          <w:szCs w:val="24"/>
          <w:lang w:val="pl-PL"/>
        </w:rPr>
        <w:t xml:space="preserve">w tym zakresie, </w:t>
      </w:r>
      <w:r w:rsidR="00A801BB">
        <w:rPr>
          <w:sz w:val="24"/>
          <w:szCs w:val="24"/>
          <w:lang w:val="pl-PL"/>
        </w:rPr>
        <w:t xml:space="preserve">to wciąż </w:t>
      </w:r>
      <w:r w:rsidR="007A3E03">
        <w:rPr>
          <w:sz w:val="24"/>
          <w:szCs w:val="24"/>
          <w:lang w:val="pl-PL"/>
        </w:rPr>
        <w:t xml:space="preserve">mamy również świadomość tego jak </w:t>
      </w:r>
      <w:r w:rsidR="00693BA0" w:rsidRPr="00EB0EBF">
        <w:rPr>
          <w:sz w:val="24"/>
          <w:szCs w:val="24"/>
          <w:lang w:val="pl-PL"/>
        </w:rPr>
        <w:t xml:space="preserve">wiele jeszcze zostało do zrobienia” – mówi dr Thorsten Leopold. „Dlatego też nie tylko realizujemy naszą strategię dotyczącą opakowań, ale także </w:t>
      </w:r>
      <w:r w:rsidR="0017402D" w:rsidRPr="00EB0EBF">
        <w:rPr>
          <w:sz w:val="24"/>
          <w:szCs w:val="24"/>
          <w:lang w:val="pl-PL"/>
        </w:rPr>
        <w:t>angażujemy</w:t>
      </w:r>
      <w:r w:rsidR="00693BA0" w:rsidRPr="00EB0EBF">
        <w:rPr>
          <w:sz w:val="24"/>
          <w:szCs w:val="24"/>
          <w:lang w:val="pl-PL"/>
        </w:rPr>
        <w:t xml:space="preserve"> się w liczne międzybranżowe inicjatywy i partnerstwa, aby promować nowe </w:t>
      </w:r>
      <w:r w:rsidR="00F65B79" w:rsidRPr="00EB0EBF">
        <w:rPr>
          <w:sz w:val="24"/>
          <w:szCs w:val="24"/>
          <w:lang w:val="pl-PL"/>
        </w:rPr>
        <w:t>rozwiązania”.</w:t>
      </w:r>
    </w:p>
    <w:p w14:paraId="1CC267CB" w14:textId="77777777" w:rsidR="00AB50CA" w:rsidRPr="00F65B79" w:rsidRDefault="00AB50CA" w:rsidP="004F54EA">
      <w:pPr>
        <w:spacing w:line="271" w:lineRule="auto"/>
        <w:jc w:val="both"/>
        <w:rPr>
          <w:lang w:val="pl-PL"/>
        </w:rPr>
      </w:pPr>
    </w:p>
    <w:p w14:paraId="69149862" w14:textId="77777777" w:rsidR="00813445" w:rsidRPr="00F65B79" w:rsidRDefault="00693BA0" w:rsidP="004F54EA">
      <w:pPr>
        <w:pStyle w:val="Nagwek1"/>
        <w:spacing w:before="67"/>
        <w:jc w:val="both"/>
        <w:rPr>
          <w:lang w:val="pl-PL"/>
        </w:rPr>
      </w:pPr>
      <w:r w:rsidRPr="00F65B79">
        <w:rPr>
          <w:lang w:val="pl-PL"/>
        </w:rPr>
        <w:t xml:space="preserve">Darmowy dostęp do </w:t>
      </w:r>
      <w:r w:rsidR="00AB50CA" w:rsidRPr="00F65B79">
        <w:rPr>
          <w:lang w:val="pl-PL"/>
        </w:rPr>
        <w:t>EasyD4R</w:t>
      </w:r>
    </w:p>
    <w:p w14:paraId="5626C5EF" w14:textId="57AC6AFC" w:rsidR="00813445" w:rsidRPr="00F65B79" w:rsidRDefault="00EA443E" w:rsidP="004F54EA">
      <w:pPr>
        <w:pStyle w:val="Tekstpodstawowy"/>
        <w:spacing w:before="156" w:line="271" w:lineRule="auto"/>
        <w:ind w:left="1238" w:right="710"/>
        <w:jc w:val="both"/>
        <w:rPr>
          <w:lang w:val="pl-PL"/>
        </w:rPr>
      </w:pPr>
      <w:r w:rsidRPr="00F65B79">
        <w:rPr>
          <w:lang w:val="pl-PL"/>
        </w:rPr>
        <w:t>Od teraz wszystk</w:t>
      </w:r>
      <w:r w:rsidR="0017402D" w:rsidRPr="00F65B79">
        <w:rPr>
          <w:lang w:val="pl-PL"/>
        </w:rPr>
        <w:t xml:space="preserve">ie </w:t>
      </w:r>
      <w:r w:rsidR="008224FA">
        <w:rPr>
          <w:lang w:val="pl-PL"/>
        </w:rPr>
        <w:t>firmy,</w:t>
      </w:r>
      <w:r w:rsidR="0017402D" w:rsidRPr="00F65B79">
        <w:rPr>
          <w:lang w:val="pl-PL"/>
        </w:rPr>
        <w:t xml:space="preserve"> or</w:t>
      </w:r>
      <w:r w:rsidRPr="00F65B79">
        <w:rPr>
          <w:lang w:val="pl-PL"/>
        </w:rPr>
        <w:t xml:space="preserve">ganizacje i </w:t>
      </w:r>
      <w:r w:rsidR="0017402D" w:rsidRPr="00F65B79">
        <w:rPr>
          <w:lang w:val="pl-PL"/>
        </w:rPr>
        <w:t>eksperci</w:t>
      </w:r>
      <w:r w:rsidR="008224FA">
        <w:rPr>
          <w:lang w:val="pl-PL"/>
        </w:rPr>
        <w:t>, zainteresowan</w:t>
      </w:r>
      <w:r w:rsidR="008F0EDF">
        <w:rPr>
          <w:lang w:val="pl-PL"/>
        </w:rPr>
        <w:t>i</w:t>
      </w:r>
      <w:r w:rsidR="008224FA">
        <w:rPr>
          <w:lang w:val="pl-PL"/>
        </w:rPr>
        <w:t xml:space="preserve"> tworzeniem opakowań bardziej przyjaznych środowisku</w:t>
      </w:r>
      <w:r w:rsidR="002B03B8">
        <w:rPr>
          <w:lang w:val="pl-PL"/>
        </w:rPr>
        <w:t>,</w:t>
      </w:r>
      <w:r w:rsidRPr="00F65B79">
        <w:rPr>
          <w:lang w:val="pl-PL"/>
        </w:rPr>
        <w:t xml:space="preserve"> mogą bez żadnych opłat pobrać </w:t>
      </w:r>
      <w:r w:rsidR="008224FA">
        <w:rPr>
          <w:lang w:val="pl-PL"/>
        </w:rPr>
        <w:t xml:space="preserve">pomocne w tym temacie </w:t>
      </w:r>
      <w:r w:rsidRPr="00F65B79">
        <w:rPr>
          <w:lang w:val="pl-PL"/>
        </w:rPr>
        <w:t xml:space="preserve">narzędzie EasyD4R – ze strony </w:t>
      </w:r>
      <w:r w:rsidR="00784D3E">
        <w:rPr>
          <w:lang w:val="pl-PL"/>
        </w:rPr>
        <w:t xml:space="preserve">firmy </w:t>
      </w:r>
      <w:r w:rsidRPr="00F65B79">
        <w:rPr>
          <w:lang w:val="pl-PL"/>
        </w:rPr>
        <w:t>Henkel</w:t>
      </w:r>
      <w:r w:rsidR="00784D3E">
        <w:rPr>
          <w:lang w:val="pl-PL"/>
        </w:rPr>
        <w:t xml:space="preserve"> pod adresem</w:t>
      </w:r>
      <w:r w:rsidR="00AB50CA" w:rsidRPr="00F65B79">
        <w:rPr>
          <w:lang w:val="pl-PL"/>
        </w:rPr>
        <w:t xml:space="preserve"> </w:t>
      </w:r>
      <w:hyperlink r:id="rId12">
        <w:r w:rsidR="00AB50CA" w:rsidRPr="00F65B79">
          <w:rPr>
            <w:color w:val="0000FF"/>
            <w:u w:val="single" w:color="0000FF"/>
            <w:lang w:val="pl-PL"/>
          </w:rPr>
          <w:t>www.henkel.com/easyd4r</w:t>
        </w:r>
      </w:hyperlink>
      <w:r w:rsidR="00AB50CA" w:rsidRPr="00F65B79">
        <w:rPr>
          <w:lang w:val="pl-PL"/>
        </w:rPr>
        <w:t>.</w:t>
      </w:r>
    </w:p>
    <w:p w14:paraId="288455F7" w14:textId="77777777" w:rsidR="00813445" w:rsidRPr="00F65B79" w:rsidRDefault="00813445" w:rsidP="004F54EA">
      <w:pPr>
        <w:pStyle w:val="Tekstpodstawowy"/>
        <w:spacing w:before="7"/>
        <w:jc w:val="both"/>
        <w:rPr>
          <w:sz w:val="14"/>
          <w:lang w:val="pl-PL"/>
        </w:rPr>
      </w:pPr>
    </w:p>
    <w:p w14:paraId="7FCC096C" w14:textId="77777777" w:rsidR="00D25855" w:rsidRDefault="00EA443E" w:rsidP="00D25855">
      <w:pPr>
        <w:spacing w:line="278" w:lineRule="auto"/>
        <w:ind w:left="1238"/>
        <w:jc w:val="both"/>
        <w:rPr>
          <w:b/>
          <w:sz w:val="20"/>
          <w:lang w:val="pl-PL"/>
        </w:rPr>
      </w:pPr>
      <w:r w:rsidRPr="00F65B79">
        <w:rPr>
          <w:b/>
          <w:sz w:val="20"/>
          <w:lang w:val="pl-PL"/>
        </w:rPr>
        <w:t xml:space="preserve">Więcej </w:t>
      </w:r>
      <w:r w:rsidR="0017402D" w:rsidRPr="00F65B79">
        <w:rPr>
          <w:b/>
          <w:sz w:val="20"/>
          <w:lang w:val="pl-PL"/>
        </w:rPr>
        <w:t>informacji</w:t>
      </w:r>
      <w:r w:rsidRPr="00F65B79">
        <w:rPr>
          <w:b/>
          <w:sz w:val="20"/>
          <w:lang w:val="pl-PL"/>
        </w:rPr>
        <w:t xml:space="preserve"> na temat </w:t>
      </w:r>
      <w:r w:rsidR="0017402D" w:rsidRPr="00F65B79">
        <w:rPr>
          <w:b/>
          <w:sz w:val="20"/>
          <w:lang w:val="pl-PL"/>
        </w:rPr>
        <w:t>zaangażowania</w:t>
      </w:r>
      <w:r w:rsidRPr="00F65B79">
        <w:rPr>
          <w:b/>
          <w:sz w:val="20"/>
          <w:lang w:val="pl-PL"/>
        </w:rPr>
        <w:t xml:space="preserve"> Henkel w tworzenie przyjaznych środowisku</w:t>
      </w:r>
    </w:p>
    <w:p w14:paraId="77E2AD08" w14:textId="51927A48" w:rsidR="00813445" w:rsidRPr="00F65B79" w:rsidRDefault="00EA443E" w:rsidP="00D25855">
      <w:pPr>
        <w:spacing w:line="278" w:lineRule="auto"/>
        <w:ind w:left="1238"/>
        <w:jc w:val="both"/>
        <w:rPr>
          <w:b/>
          <w:sz w:val="20"/>
          <w:lang w:val="pl-PL"/>
        </w:rPr>
      </w:pPr>
      <w:r w:rsidRPr="00F65B79">
        <w:rPr>
          <w:b/>
          <w:sz w:val="20"/>
          <w:lang w:val="pl-PL"/>
        </w:rPr>
        <w:t xml:space="preserve">opakowań </w:t>
      </w:r>
      <w:r w:rsidR="00A016AA" w:rsidRPr="00F65B79">
        <w:rPr>
          <w:b/>
          <w:sz w:val="20"/>
          <w:lang w:val="pl-PL"/>
        </w:rPr>
        <w:t xml:space="preserve">dostępnych </w:t>
      </w:r>
      <w:r w:rsidRPr="00F65B79">
        <w:rPr>
          <w:b/>
          <w:sz w:val="20"/>
          <w:lang w:val="pl-PL"/>
        </w:rPr>
        <w:t xml:space="preserve">na </w:t>
      </w:r>
      <w:r w:rsidR="0017402D" w:rsidRPr="00F65B79">
        <w:rPr>
          <w:b/>
          <w:sz w:val="20"/>
          <w:lang w:val="pl-PL"/>
        </w:rPr>
        <w:t>stronie</w:t>
      </w:r>
      <w:r w:rsidR="00AB50CA" w:rsidRPr="00F65B79">
        <w:rPr>
          <w:b/>
          <w:sz w:val="20"/>
          <w:lang w:val="pl-PL"/>
        </w:rPr>
        <w:t xml:space="preserve"> </w:t>
      </w:r>
      <w:hyperlink r:id="rId13">
        <w:r w:rsidR="00AB50CA" w:rsidRPr="00F65B79">
          <w:rPr>
            <w:b/>
            <w:color w:val="0000FF"/>
            <w:sz w:val="20"/>
            <w:u w:val="thick" w:color="0000FF"/>
            <w:lang w:val="pl-PL"/>
          </w:rPr>
          <w:t>www.henkel.com/plastic</w:t>
        </w:r>
        <w:r w:rsidR="00AB50CA" w:rsidRPr="00F65B79">
          <w:rPr>
            <w:b/>
            <w:sz w:val="20"/>
            <w:lang w:val="pl-PL"/>
          </w:rPr>
          <w:t>.</w:t>
        </w:r>
      </w:hyperlink>
    </w:p>
    <w:p w14:paraId="4E1516F9" w14:textId="77777777" w:rsidR="00813445" w:rsidRPr="00F65B79" w:rsidRDefault="00813445" w:rsidP="004F54EA">
      <w:pPr>
        <w:pStyle w:val="Tekstpodstawowy"/>
        <w:spacing w:before="2"/>
        <w:jc w:val="both"/>
        <w:rPr>
          <w:b/>
          <w:sz w:val="21"/>
          <w:lang w:val="pl-PL"/>
        </w:rPr>
      </w:pPr>
    </w:p>
    <w:p w14:paraId="4381392B" w14:textId="77777777" w:rsidR="00D25855" w:rsidRDefault="003621EE" w:rsidP="004F54EA">
      <w:pPr>
        <w:spacing w:line="271" w:lineRule="auto"/>
        <w:ind w:left="1238" w:right="682"/>
        <w:jc w:val="both"/>
        <w:rPr>
          <w:color w:val="222222"/>
          <w:sz w:val="18"/>
          <w:szCs w:val="18"/>
          <w:lang w:val="pl-PL"/>
        </w:rPr>
      </w:pPr>
      <w:r w:rsidRPr="00F65B79">
        <w:rPr>
          <w:sz w:val="18"/>
          <w:szCs w:val="24"/>
          <w:lang w:val="pl-PL"/>
        </w:rPr>
        <w:t xml:space="preserve">* </w:t>
      </w:r>
      <w:r w:rsidRPr="00F65B79">
        <w:rPr>
          <w:color w:val="222222"/>
          <w:sz w:val="18"/>
          <w:szCs w:val="18"/>
          <w:lang w:val="pl-PL"/>
        </w:rPr>
        <w:t>z wyjątkiem produktów przylepnych, w których pozostałości kleju mogą wpływać na możliwość przetworzenia</w:t>
      </w:r>
    </w:p>
    <w:p w14:paraId="5EE5EA2F" w14:textId="29277619" w:rsidR="003621EE" w:rsidRDefault="00D25855" w:rsidP="004F54EA">
      <w:pPr>
        <w:spacing w:line="271" w:lineRule="auto"/>
        <w:ind w:left="1238" w:right="682"/>
        <w:jc w:val="both"/>
        <w:rPr>
          <w:color w:val="222222"/>
          <w:sz w:val="18"/>
          <w:szCs w:val="18"/>
          <w:lang w:val="pl-PL"/>
        </w:rPr>
      </w:pPr>
      <w:r>
        <w:rPr>
          <w:color w:val="222222"/>
          <w:sz w:val="18"/>
          <w:szCs w:val="18"/>
          <w:lang w:val="pl-PL"/>
        </w:rPr>
        <w:t xml:space="preserve">  </w:t>
      </w:r>
      <w:r w:rsidR="003621EE" w:rsidRPr="00F65B79">
        <w:rPr>
          <w:color w:val="222222"/>
          <w:sz w:val="18"/>
          <w:szCs w:val="18"/>
          <w:lang w:val="pl-PL"/>
        </w:rPr>
        <w:t>i zanieczyszczać strumień przetwarzanych odpadów.</w:t>
      </w:r>
    </w:p>
    <w:p w14:paraId="791C9616" w14:textId="77777777" w:rsidR="000351E7" w:rsidRPr="00F65B79" w:rsidRDefault="000351E7" w:rsidP="004F54EA">
      <w:pPr>
        <w:spacing w:line="271" w:lineRule="auto"/>
        <w:ind w:left="1238" w:right="682"/>
        <w:jc w:val="both"/>
        <w:rPr>
          <w:sz w:val="24"/>
          <w:szCs w:val="24"/>
          <w:lang w:val="pl-PL"/>
        </w:rPr>
      </w:pPr>
    </w:p>
    <w:p w14:paraId="7F5C0748" w14:textId="77777777" w:rsidR="00D25855" w:rsidRDefault="00D25855" w:rsidP="004F54EA">
      <w:pPr>
        <w:spacing w:line="271" w:lineRule="auto"/>
        <w:ind w:left="1134"/>
        <w:jc w:val="both"/>
        <w:rPr>
          <w:b/>
          <w:bCs/>
          <w:lang w:val="pl-PL"/>
        </w:rPr>
      </w:pPr>
    </w:p>
    <w:p w14:paraId="24FC329A" w14:textId="77777777" w:rsidR="00D25855" w:rsidRDefault="00D25855" w:rsidP="004F54EA">
      <w:pPr>
        <w:spacing w:line="271" w:lineRule="auto"/>
        <w:ind w:left="1134"/>
        <w:jc w:val="both"/>
        <w:rPr>
          <w:b/>
          <w:bCs/>
          <w:lang w:val="pl-PL"/>
        </w:rPr>
      </w:pPr>
    </w:p>
    <w:p w14:paraId="50D85F4B" w14:textId="77777777" w:rsidR="00D25855" w:rsidRDefault="00D25855" w:rsidP="004F54EA">
      <w:pPr>
        <w:spacing w:line="271" w:lineRule="auto"/>
        <w:ind w:left="1134"/>
        <w:jc w:val="both"/>
        <w:rPr>
          <w:b/>
          <w:bCs/>
          <w:lang w:val="pl-PL"/>
        </w:rPr>
      </w:pPr>
    </w:p>
    <w:p w14:paraId="2AD1494F" w14:textId="7A2DF9E2" w:rsidR="00493BB7" w:rsidRPr="00F65B79" w:rsidRDefault="00493BB7" w:rsidP="004F54EA">
      <w:pPr>
        <w:spacing w:line="271" w:lineRule="auto"/>
        <w:ind w:left="1134"/>
        <w:jc w:val="both"/>
        <w:rPr>
          <w:b/>
          <w:bCs/>
          <w:lang w:val="pl-PL"/>
        </w:rPr>
      </w:pPr>
      <w:r w:rsidRPr="00F65B79">
        <w:rPr>
          <w:b/>
          <w:bCs/>
          <w:lang w:val="pl-PL"/>
        </w:rPr>
        <w:lastRenderedPageBreak/>
        <w:t>O firmie Henkel Polska</w:t>
      </w:r>
    </w:p>
    <w:p w14:paraId="1E69F5B4" w14:textId="61621585" w:rsidR="00493BB7" w:rsidRDefault="00493BB7" w:rsidP="004F54EA">
      <w:pPr>
        <w:spacing w:line="271" w:lineRule="auto"/>
        <w:ind w:left="1134"/>
        <w:jc w:val="both"/>
        <w:rPr>
          <w:rStyle w:val="Hipercze"/>
          <w:lang w:val="pl-PL"/>
        </w:rPr>
      </w:pPr>
      <w:r w:rsidRPr="00F65B79">
        <w:rPr>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Adhesive Technologies (dział klejów budowlanych i konsumenckich oraz technologii dla przemysłu) jest światowym liderem rynku klejów. Działy Laundry &amp; Home Care (środków piorących i czystości) oraz Beauty Care (kosmetyków) zajmują wiodące pozycje na wielu rynkach świata i w wielu grupach asortymentowych. Firma, założona w 1876, działa i odnosi sukcesy od ponad 140 lat. W 2018 odnotowała przychody ze sprzedaży na poziomie około 20 mld oraz skorygowany zysk operacyjny na poziomie około 3,5 mld euro. Henkel zatrudnia na całym świecie ponad 53 tysiące pracowników, tworzących zaangażowaną i zróżnicowaną organizację o silnej kulturze korporacyjnej i wspólnych wartościach, która dąży do kreowania trwałej wartości. Jako uznany lider zrównoważonego rozwoju Henkel zajmuje czołowe miejsca w wielu międzynarodowych indeksach i rankingach. Akcje uprzywilejowane spółki wchodzą w skład niemieckiego indeksu giełdowego DAX. Więcej informacji na </w:t>
      </w:r>
      <w:r w:rsidR="00F65B79" w:rsidRPr="00F65B79">
        <w:rPr>
          <w:lang w:val="pl-PL"/>
        </w:rPr>
        <w:t>https://www.henkel.com/ oraz</w:t>
      </w:r>
      <w:r w:rsidRPr="00F65B79">
        <w:rPr>
          <w:lang w:val="pl-PL"/>
        </w:rPr>
        <w:t xml:space="preserve"> </w:t>
      </w:r>
      <w:hyperlink r:id="rId14" w:history="1">
        <w:r w:rsidRPr="00F65B79">
          <w:rPr>
            <w:rStyle w:val="Hipercze"/>
            <w:lang w:val="pl-PL"/>
          </w:rPr>
          <w:t>https://www.henkel.pl/</w:t>
        </w:r>
      </w:hyperlink>
    </w:p>
    <w:p w14:paraId="0AE07B11" w14:textId="77777777" w:rsidR="00EB0EBF" w:rsidRPr="00F65B79" w:rsidRDefault="00EB0EBF" w:rsidP="00493BB7">
      <w:pPr>
        <w:spacing w:line="271" w:lineRule="auto"/>
        <w:ind w:left="1134"/>
        <w:jc w:val="both"/>
        <w:rPr>
          <w:lang w:val="pl-PL"/>
        </w:rPr>
      </w:pPr>
    </w:p>
    <w:p w14:paraId="6BF68857" w14:textId="2940AA52" w:rsidR="00493BB7" w:rsidRPr="00F65B79" w:rsidRDefault="00493BB7" w:rsidP="00493BB7">
      <w:pPr>
        <w:spacing w:line="271" w:lineRule="auto"/>
        <w:ind w:left="1134"/>
        <w:jc w:val="both"/>
        <w:rPr>
          <w:sz w:val="16"/>
          <w:szCs w:val="16"/>
          <w:lang w:val="pl-PL"/>
        </w:rPr>
      </w:pPr>
    </w:p>
    <w:p w14:paraId="3194B6B7" w14:textId="77777777" w:rsidR="00493BB7" w:rsidRPr="00EB0EBF" w:rsidRDefault="00493BB7" w:rsidP="00493BB7">
      <w:pPr>
        <w:spacing w:line="271" w:lineRule="auto"/>
        <w:ind w:left="1134"/>
        <w:jc w:val="both"/>
        <w:rPr>
          <w:b/>
          <w:bCs/>
          <w:lang w:val="pl-PL"/>
        </w:rPr>
      </w:pPr>
      <w:r w:rsidRPr="00EB0EBF">
        <w:rPr>
          <w:b/>
          <w:bCs/>
          <w:lang w:val="pl-PL"/>
        </w:rPr>
        <w:t>Kontakt dla prasy:</w:t>
      </w:r>
    </w:p>
    <w:p w14:paraId="31326405" w14:textId="48F8E7D7" w:rsidR="00493BB7" w:rsidRPr="00695AFD" w:rsidRDefault="00493BB7" w:rsidP="00493BB7">
      <w:pPr>
        <w:spacing w:line="271" w:lineRule="auto"/>
        <w:ind w:left="1134"/>
        <w:jc w:val="both"/>
        <w:rPr>
          <w:b/>
          <w:bCs/>
          <w:lang w:val="pl-PL"/>
        </w:rPr>
      </w:pPr>
      <w:r w:rsidRPr="00695AFD">
        <w:rPr>
          <w:b/>
          <w:bCs/>
          <w:lang w:val="pl-PL"/>
        </w:rPr>
        <w:t>Dorota Strosznajder</w:t>
      </w:r>
      <w:r w:rsidRPr="00F65B79">
        <w:rPr>
          <w:lang w:val="pl-PL"/>
        </w:rPr>
        <w:tab/>
      </w:r>
      <w:r w:rsidRPr="00F65B79">
        <w:rPr>
          <w:lang w:val="pl-PL"/>
        </w:rPr>
        <w:tab/>
      </w:r>
      <w:r w:rsidRPr="00F65B79">
        <w:rPr>
          <w:lang w:val="pl-PL"/>
        </w:rPr>
        <w:tab/>
      </w:r>
      <w:r w:rsidRPr="00F65B79">
        <w:rPr>
          <w:lang w:val="pl-PL"/>
        </w:rPr>
        <w:tab/>
      </w:r>
      <w:r w:rsidRPr="00695AFD">
        <w:rPr>
          <w:b/>
          <w:bCs/>
          <w:lang w:val="pl-PL"/>
        </w:rPr>
        <w:t>Magdalena Bryksa-Szymańczak</w:t>
      </w:r>
    </w:p>
    <w:p w14:paraId="7533EFFA" w14:textId="5994B609" w:rsidR="00493BB7" w:rsidRPr="00AA6FA4" w:rsidRDefault="00493BB7" w:rsidP="00493BB7">
      <w:pPr>
        <w:spacing w:line="271" w:lineRule="auto"/>
        <w:ind w:left="1134"/>
        <w:jc w:val="both"/>
        <w:rPr>
          <w:lang w:val="en-US"/>
        </w:rPr>
      </w:pPr>
      <w:r w:rsidRPr="00F65B79">
        <w:rPr>
          <w:lang w:val="pl-PL"/>
        </w:rPr>
        <w:t>Henkel Polska Sp. z o.o.</w:t>
      </w:r>
      <w:r w:rsidRPr="00F65B79">
        <w:rPr>
          <w:lang w:val="pl-PL"/>
        </w:rPr>
        <w:tab/>
      </w:r>
      <w:r w:rsidRPr="00F65B79">
        <w:rPr>
          <w:lang w:val="pl-PL"/>
        </w:rPr>
        <w:tab/>
      </w:r>
      <w:r w:rsidRPr="00F65B79">
        <w:rPr>
          <w:lang w:val="pl-PL"/>
        </w:rPr>
        <w:tab/>
      </w:r>
      <w:r w:rsidRPr="00F65B79">
        <w:rPr>
          <w:lang w:val="pl-PL"/>
        </w:rPr>
        <w:tab/>
      </w:r>
      <w:r w:rsidRPr="00AA6FA4">
        <w:rPr>
          <w:lang w:val="en-US"/>
        </w:rPr>
        <w:t>Solski Communications</w:t>
      </w:r>
    </w:p>
    <w:p w14:paraId="648A33B1" w14:textId="77777777" w:rsidR="00493BB7" w:rsidRPr="00AA6FA4" w:rsidRDefault="00493BB7" w:rsidP="00493BB7">
      <w:pPr>
        <w:spacing w:line="271" w:lineRule="auto"/>
        <w:ind w:left="1134"/>
        <w:jc w:val="both"/>
        <w:rPr>
          <w:lang w:val="en-US"/>
        </w:rPr>
      </w:pPr>
      <w:r w:rsidRPr="00AA6FA4">
        <w:rPr>
          <w:lang w:val="en-US"/>
        </w:rPr>
        <w:t>tel: (022) 565 66 65</w:t>
      </w:r>
      <w:r w:rsidRPr="00AA6FA4">
        <w:rPr>
          <w:lang w:val="en-US"/>
        </w:rPr>
        <w:tab/>
      </w:r>
      <w:r w:rsidRPr="00AA6FA4">
        <w:rPr>
          <w:lang w:val="en-US"/>
        </w:rPr>
        <w:tab/>
      </w:r>
      <w:r w:rsidRPr="00AA6FA4">
        <w:rPr>
          <w:lang w:val="en-US"/>
        </w:rPr>
        <w:tab/>
      </w:r>
      <w:r w:rsidRPr="00AA6FA4">
        <w:rPr>
          <w:lang w:val="en-US"/>
        </w:rPr>
        <w:tab/>
        <w:t>tel: 881 633 639</w:t>
      </w:r>
    </w:p>
    <w:p w14:paraId="30D2E448" w14:textId="4EE6C31C" w:rsidR="00493BB7" w:rsidRPr="00AA6FA4" w:rsidRDefault="00695AFD" w:rsidP="00493BB7">
      <w:pPr>
        <w:spacing w:line="271" w:lineRule="auto"/>
        <w:ind w:left="1134"/>
        <w:jc w:val="both"/>
        <w:rPr>
          <w:lang w:val="en-US"/>
        </w:rPr>
      </w:pPr>
      <w:hyperlink r:id="rId15" w:history="1">
        <w:r w:rsidR="00493BB7" w:rsidRPr="00695AFD">
          <w:rPr>
            <w:rStyle w:val="Hipercze"/>
            <w:lang w:val="en-US"/>
          </w:rPr>
          <w:t>dorota.strosznajder@henkel.com</w:t>
        </w:r>
      </w:hyperlink>
      <w:r w:rsidR="00493BB7" w:rsidRPr="00AA6FA4">
        <w:rPr>
          <w:lang w:val="en-US"/>
        </w:rPr>
        <w:t xml:space="preserve"> </w:t>
      </w:r>
      <w:r w:rsidR="00493BB7" w:rsidRPr="00AA6FA4">
        <w:rPr>
          <w:lang w:val="en-US"/>
        </w:rPr>
        <w:tab/>
      </w:r>
      <w:r w:rsidR="00493BB7" w:rsidRPr="00AA6FA4">
        <w:rPr>
          <w:lang w:val="en-US"/>
        </w:rPr>
        <w:tab/>
      </w:r>
      <w:hyperlink r:id="rId16" w:history="1">
        <w:r w:rsidR="00493BB7" w:rsidRPr="00695AFD">
          <w:rPr>
            <w:rStyle w:val="Hipercze"/>
            <w:lang w:val="en-US"/>
          </w:rPr>
          <w:t>mszymanczak@solskipr.pl</w:t>
        </w:r>
      </w:hyperlink>
      <w:bookmarkStart w:id="0" w:name="_GoBack"/>
      <w:bookmarkEnd w:id="0"/>
    </w:p>
    <w:sectPr w:rsidR="00493BB7" w:rsidRPr="00AA6FA4" w:rsidSect="00963AAB">
      <w:footerReference w:type="default" r:id="rId17"/>
      <w:pgSz w:w="11910" w:h="16850"/>
      <w:pgMar w:top="1440" w:right="700" w:bottom="2410" w:left="180" w:header="0" w:footer="11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29249" w14:textId="77777777" w:rsidR="006C333B" w:rsidRDefault="006C333B">
      <w:r>
        <w:separator/>
      </w:r>
    </w:p>
  </w:endnote>
  <w:endnote w:type="continuationSeparator" w:id="0">
    <w:p w14:paraId="7384D81B" w14:textId="77777777" w:rsidR="006C333B" w:rsidRDefault="006C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8FD5" w14:textId="1C029100" w:rsidR="00315FAD" w:rsidRDefault="00315FAD" w:rsidP="00963AAB">
    <w:pPr>
      <w:pStyle w:val="Tekstpodstawowy"/>
      <w:spacing w:before="1"/>
      <w:rPr>
        <w:sz w:val="13"/>
      </w:rPr>
    </w:pPr>
    <w:r>
      <w:rPr>
        <w:noProof/>
        <w:lang w:val="pl-PL" w:eastAsia="pl-PL" w:bidi="ar-SA"/>
      </w:rPr>
      <w:drawing>
        <wp:anchor distT="0" distB="0" distL="0" distR="0" simplePos="0" relativeHeight="503312699" behindDoc="1" locked="0" layoutInCell="1" allowOverlap="1" wp14:anchorId="62F87874" wp14:editId="7131D7A6">
          <wp:simplePos x="0" y="0"/>
          <wp:positionH relativeFrom="page">
            <wp:posOffset>900430</wp:posOffset>
          </wp:positionH>
          <wp:positionV relativeFrom="paragraph">
            <wp:posOffset>227120</wp:posOffset>
          </wp:positionV>
          <wp:extent cx="579624" cy="105156"/>
          <wp:effectExtent l="0" t="0" r="0" b="0"/>
          <wp:wrapTopAndBottom/>
          <wp:docPr id="18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79624" cy="105156"/>
                  </a:xfrm>
                  <a:prstGeom prst="rect">
                    <a:avLst/>
                  </a:prstGeom>
                </pic:spPr>
              </pic:pic>
            </a:graphicData>
          </a:graphic>
        </wp:anchor>
      </w:drawing>
    </w:r>
    <w:r>
      <w:rPr>
        <w:noProof/>
        <w:lang w:val="pl-PL" w:eastAsia="pl-PL" w:bidi="ar-SA"/>
      </w:rPr>
      <w:drawing>
        <wp:anchor distT="0" distB="0" distL="0" distR="0" simplePos="0" relativeHeight="503313118" behindDoc="1" locked="0" layoutInCell="1" allowOverlap="1" wp14:anchorId="202AEF85" wp14:editId="2A3390AB">
          <wp:simplePos x="0" y="0"/>
          <wp:positionH relativeFrom="page">
            <wp:posOffset>1586230</wp:posOffset>
          </wp:positionH>
          <wp:positionV relativeFrom="paragraph">
            <wp:posOffset>227120</wp:posOffset>
          </wp:positionV>
          <wp:extent cx="988213" cy="105156"/>
          <wp:effectExtent l="0" t="0" r="0" b="0"/>
          <wp:wrapTopAndBottom/>
          <wp:docPr id="18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988213" cy="105156"/>
                  </a:xfrm>
                  <a:prstGeom prst="rect">
                    <a:avLst/>
                  </a:prstGeom>
                </pic:spPr>
              </pic:pic>
            </a:graphicData>
          </a:graphic>
        </wp:anchor>
      </w:drawing>
    </w:r>
    <w:r>
      <w:rPr>
        <w:noProof/>
        <w:lang w:val="pl-PL" w:eastAsia="pl-PL" w:bidi="ar-SA"/>
      </w:rPr>
      <w:drawing>
        <wp:anchor distT="0" distB="0" distL="0" distR="0" simplePos="0" relativeHeight="503313537" behindDoc="1" locked="0" layoutInCell="1" allowOverlap="1" wp14:anchorId="1741B150" wp14:editId="4E3BFE96">
          <wp:simplePos x="0" y="0"/>
          <wp:positionH relativeFrom="page">
            <wp:posOffset>2741465</wp:posOffset>
          </wp:positionH>
          <wp:positionV relativeFrom="paragraph">
            <wp:posOffset>219500</wp:posOffset>
          </wp:positionV>
          <wp:extent cx="649291" cy="112014"/>
          <wp:effectExtent l="0" t="0" r="0" b="0"/>
          <wp:wrapTopAndBottom/>
          <wp:docPr id="18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649291" cy="112014"/>
                  </a:xfrm>
                  <a:prstGeom prst="rect">
                    <a:avLst/>
                  </a:prstGeom>
                </pic:spPr>
              </pic:pic>
            </a:graphicData>
          </a:graphic>
        </wp:anchor>
      </w:drawing>
    </w:r>
    <w:r>
      <w:rPr>
        <w:noProof/>
        <w:lang w:val="pl-PL" w:eastAsia="pl-PL" w:bidi="ar-SA"/>
      </w:rPr>
      <w:drawing>
        <wp:anchor distT="0" distB="0" distL="0" distR="0" simplePos="0" relativeHeight="503313956" behindDoc="1" locked="0" layoutInCell="1" allowOverlap="1" wp14:anchorId="6EA2A6FE" wp14:editId="70ED4AB1">
          <wp:simplePos x="0" y="0"/>
          <wp:positionH relativeFrom="page">
            <wp:posOffset>3547745</wp:posOffset>
          </wp:positionH>
          <wp:positionV relativeFrom="paragraph">
            <wp:posOffset>120440</wp:posOffset>
          </wp:positionV>
          <wp:extent cx="614855" cy="274319"/>
          <wp:effectExtent l="0" t="0" r="0" b="0"/>
          <wp:wrapTopAndBottom/>
          <wp:docPr id="18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614855" cy="274319"/>
                  </a:xfrm>
                  <a:prstGeom prst="rect">
                    <a:avLst/>
                  </a:prstGeom>
                </pic:spPr>
              </pic:pic>
            </a:graphicData>
          </a:graphic>
        </wp:anchor>
      </w:drawing>
    </w:r>
    <w:r>
      <w:rPr>
        <w:noProof/>
        <w:lang w:val="pl-PL" w:eastAsia="pl-PL" w:bidi="ar-SA"/>
      </w:rPr>
      <w:drawing>
        <wp:anchor distT="0" distB="0" distL="0" distR="0" simplePos="0" relativeHeight="503314375" behindDoc="1" locked="0" layoutInCell="1" allowOverlap="1" wp14:anchorId="5A576235" wp14:editId="655F7979">
          <wp:simplePos x="0" y="0"/>
          <wp:positionH relativeFrom="page">
            <wp:posOffset>4271645</wp:posOffset>
          </wp:positionH>
          <wp:positionV relativeFrom="paragraph">
            <wp:posOffset>120440</wp:posOffset>
          </wp:positionV>
          <wp:extent cx="349994" cy="274319"/>
          <wp:effectExtent l="0" t="0" r="0" b="0"/>
          <wp:wrapTopAndBottom/>
          <wp:docPr id="18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 cstate="print"/>
                  <a:stretch>
                    <a:fillRect/>
                  </a:stretch>
                </pic:blipFill>
                <pic:spPr>
                  <a:xfrm>
                    <a:off x="0" y="0"/>
                    <a:ext cx="349994" cy="274319"/>
                  </a:xfrm>
                  <a:prstGeom prst="rect">
                    <a:avLst/>
                  </a:prstGeom>
                </pic:spPr>
              </pic:pic>
            </a:graphicData>
          </a:graphic>
        </wp:anchor>
      </w:drawing>
    </w:r>
    <w:r>
      <w:rPr>
        <w:noProof/>
        <w:lang w:val="pl-PL" w:eastAsia="pl-PL" w:bidi="ar-SA"/>
      </w:rPr>
      <w:drawing>
        <wp:anchor distT="0" distB="0" distL="0" distR="0" simplePos="0" relativeHeight="503314794" behindDoc="1" locked="0" layoutInCell="1" allowOverlap="1" wp14:anchorId="1AC3F837" wp14:editId="6B1626FA">
          <wp:simplePos x="0" y="0"/>
          <wp:positionH relativeFrom="page">
            <wp:posOffset>4728845</wp:posOffset>
          </wp:positionH>
          <wp:positionV relativeFrom="paragraph">
            <wp:posOffset>234740</wp:posOffset>
          </wp:positionV>
          <wp:extent cx="493775" cy="123443"/>
          <wp:effectExtent l="0" t="0" r="0" b="0"/>
          <wp:wrapTopAndBottom/>
          <wp:docPr id="1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 cstate="print"/>
                  <a:stretch>
                    <a:fillRect/>
                  </a:stretch>
                </pic:blipFill>
                <pic:spPr>
                  <a:xfrm>
                    <a:off x="0" y="0"/>
                    <a:ext cx="493775" cy="123443"/>
                  </a:xfrm>
                  <a:prstGeom prst="rect">
                    <a:avLst/>
                  </a:prstGeom>
                </pic:spPr>
              </pic:pic>
            </a:graphicData>
          </a:graphic>
        </wp:anchor>
      </w:drawing>
    </w:r>
    <w:r>
      <w:rPr>
        <w:noProof/>
        <w:lang w:val="pl-PL" w:eastAsia="pl-PL" w:bidi="ar-SA"/>
      </w:rPr>
      <w:drawing>
        <wp:anchor distT="0" distB="0" distL="0" distR="0" simplePos="0" relativeHeight="503315213" behindDoc="1" locked="0" layoutInCell="1" allowOverlap="1" wp14:anchorId="4BE22C39" wp14:editId="3EC753A9">
          <wp:simplePos x="0" y="0"/>
          <wp:positionH relativeFrom="page">
            <wp:posOffset>5330825</wp:posOffset>
          </wp:positionH>
          <wp:positionV relativeFrom="paragraph">
            <wp:posOffset>180130</wp:posOffset>
          </wp:positionV>
          <wp:extent cx="414909" cy="150875"/>
          <wp:effectExtent l="0" t="0" r="0" b="0"/>
          <wp:wrapTopAndBottom/>
          <wp:docPr id="19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7" cstate="print"/>
                  <a:stretch>
                    <a:fillRect/>
                  </a:stretch>
                </pic:blipFill>
                <pic:spPr>
                  <a:xfrm>
                    <a:off x="0" y="0"/>
                    <a:ext cx="414909" cy="150875"/>
                  </a:xfrm>
                  <a:prstGeom prst="rect">
                    <a:avLst/>
                  </a:prstGeom>
                </pic:spPr>
              </pic:pic>
            </a:graphicData>
          </a:graphic>
        </wp:anchor>
      </w:drawing>
    </w:r>
    <w:r>
      <w:rPr>
        <w:noProof/>
        <w:lang w:val="pl-PL" w:eastAsia="pl-PL" w:bidi="ar-SA"/>
      </w:rPr>
      <w:drawing>
        <wp:anchor distT="0" distB="0" distL="0" distR="0" simplePos="0" relativeHeight="503315632" behindDoc="1" locked="0" layoutInCell="1" allowOverlap="1" wp14:anchorId="7FE142C6" wp14:editId="7FCB9199">
          <wp:simplePos x="0" y="0"/>
          <wp:positionH relativeFrom="page">
            <wp:posOffset>5855334</wp:posOffset>
          </wp:positionH>
          <wp:positionV relativeFrom="paragraph">
            <wp:posOffset>162985</wp:posOffset>
          </wp:positionV>
          <wp:extent cx="255686" cy="256317"/>
          <wp:effectExtent l="0" t="0" r="0" b="0"/>
          <wp:wrapTopAndBottom/>
          <wp:docPr id="19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 cstate="print"/>
                  <a:stretch>
                    <a:fillRect/>
                  </a:stretch>
                </pic:blipFill>
                <pic:spPr>
                  <a:xfrm>
                    <a:off x="0" y="0"/>
                    <a:ext cx="255686" cy="256317"/>
                  </a:xfrm>
                  <a:prstGeom prst="rect">
                    <a:avLst/>
                  </a:prstGeom>
                </pic:spPr>
              </pic:pic>
            </a:graphicData>
          </a:graphic>
        </wp:anchor>
      </w:drawing>
    </w:r>
    <w:r>
      <w:rPr>
        <w:noProof/>
        <w:lang w:val="pl-PL" w:eastAsia="pl-PL" w:bidi="ar-SA"/>
      </w:rPr>
      <w:drawing>
        <wp:anchor distT="0" distB="0" distL="0" distR="0" simplePos="0" relativeHeight="503316051" behindDoc="1" locked="0" layoutInCell="1" allowOverlap="1" wp14:anchorId="3F9D9B89" wp14:editId="1C64A17A">
          <wp:simplePos x="0" y="0"/>
          <wp:positionH relativeFrom="page">
            <wp:posOffset>6217920</wp:posOffset>
          </wp:positionH>
          <wp:positionV relativeFrom="paragraph">
            <wp:posOffset>185845</wp:posOffset>
          </wp:positionV>
          <wp:extent cx="334409" cy="146303"/>
          <wp:effectExtent l="0" t="0" r="0" b="0"/>
          <wp:wrapTopAndBottom/>
          <wp:docPr id="19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9" cstate="print"/>
                  <a:stretch>
                    <a:fillRect/>
                  </a:stretch>
                </pic:blipFill>
                <pic:spPr>
                  <a:xfrm>
                    <a:off x="0" y="0"/>
                    <a:ext cx="334409" cy="146303"/>
                  </a:xfrm>
                  <a:prstGeom prst="rect">
                    <a:avLst/>
                  </a:prstGeom>
                </pic:spPr>
              </pic:pic>
            </a:graphicData>
          </a:graphic>
        </wp:anchor>
      </w:drawing>
    </w:r>
  </w:p>
  <w:p w14:paraId="7B31A21C" w14:textId="77777777" w:rsidR="00315FAD" w:rsidRPr="00AB50CA" w:rsidRDefault="00315FAD" w:rsidP="00963AAB">
    <w:pPr>
      <w:rPr>
        <w:sz w:val="13"/>
      </w:rPr>
    </w:pPr>
  </w:p>
  <w:p w14:paraId="3A25142B" w14:textId="7123D4AE" w:rsidR="00315FAD" w:rsidRDefault="008224FA">
    <w:pPr>
      <w:pStyle w:val="Tekstpodstawowy"/>
      <w:spacing w:line="14" w:lineRule="auto"/>
      <w:rPr>
        <w:sz w:val="20"/>
      </w:rPr>
    </w:pPr>
    <w:r>
      <w:rPr>
        <w:noProof/>
      </w:rPr>
      <mc:AlternateContent>
        <mc:Choice Requires="wps">
          <w:drawing>
            <wp:anchor distT="0" distB="0" distL="114300" distR="114300" simplePos="0" relativeHeight="503311256" behindDoc="1" locked="0" layoutInCell="1" allowOverlap="1" wp14:anchorId="547B45B0" wp14:editId="25D956B2">
              <wp:simplePos x="0" y="0"/>
              <wp:positionH relativeFrom="page">
                <wp:posOffset>6096000</wp:posOffset>
              </wp:positionH>
              <wp:positionV relativeFrom="page">
                <wp:posOffset>9982200</wp:posOffset>
              </wp:positionV>
              <wp:extent cx="584200" cy="133350"/>
              <wp:effectExtent l="0" t="0" r="635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36848" w14:textId="1DDFA303" w:rsidR="00315FAD" w:rsidRDefault="008224FA">
                          <w:pPr>
                            <w:spacing w:before="14"/>
                            <w:ind w:left="20"/>
                            <w:rPr>
                              <w:sz w:val="14"/>
                            </w:rPr>
                          </w:pPr>
                          <w:r w:rsidRPr="008224FA">
                            <w:rPr>
                              <w:sz w:val="14"/>
                              <w:lang w:val="pl-PL"/>
                            </w:rPr>
                            <w:t xml:space="preserve">Strona </w:t>
                          </w:r>
                          <w:r w:rsidRPr="008224FA">
                            <w:rPr>
                              <w:sz w:val="14"/>
                            </w:rPr>
                            <w:fldChar w:fldCharType="begin"/>
                          </w:r>
                          <w:r w:rsidRPr="008224FA">
                            <w:rPr>
                              <w:sz w:val="14"/>
                            </w:rPr>
                            <w:instrText>PAGE  \* Arabic  \* MERGEFORMAT</w:instrText>
                          </w:r>
                          <w:r w:rsidRPr="008224FA">
                            <w:rPr>
                              <w:sz w:val="14"/>
                            </w:rPr>
                            <w:fldChar w:fldCharType="separate"/>
                          </w:r>
                          <w:r w:rsidRPr="008224FA">
                            <w:rPr>
                              <w:sz w:val="14"/>
                              <w:lang w:val="pl-PL"/>
                            </w:rPr>
                            <w:t>1</w:t>
                          </w:r>
                          <w:r w:rsidRPr="008224FA">
                            <w:rPr>
                              <w:sz w:val="14"/>
                            </w:rPr>
                            <w:fldChar w:fldCharType="end"/>
                          </w:r>
                          <w:r w:rsidRPr="008224FA">
                            <w:rPr>
                              <w:sz w:val="14"/>
                              <w:lang w:val="pl-PL"/>
                            </w:rPr>
                            <w:t xml:space="preserve"> z </w:t>
                          </w:r>
                          <w:r w:rsidRPr="008224FA">
                            <w:rPr>
                              <w:sz w:val="14"/>
                            </w:rPr>
                            <w:fldChar w:fldCharType="begin"/>
                          </w:r>
                          <w:r w:rsidRPr="008224FA">
                            <w:rPr>
                              <w:sz w:val="14"/>
                            </w:rPr>
                            <w:instrText>NUMPAGES  \* Arabic  \* MERGEFORMAT</w:instrText>
                          </w:r>
                          <w:r w:rsidRPr="008224FA">
                            <w:rPr>
                              <w:sz w:val="14"/>
                            </w:rPr>
                            <w:fldChar w:fldCharType="separate"/>
                          </w:r>
                          <w:r w:rsidRPr="008224FA">
                            <w:rPr>
                              <w:sz w:val="14"/>
                              <w:lang w:val="pl-PL"/>
                            </w:rPr>
                            <w:t>2</w:t>
                          </w:r>
                          <w:r w:rsidRPr="008224FA">
                            <w:rPr>
                              <w:sz w:val="14"/>
                            </w:rPr>
                            <w:fldChar w:fldCharType="end"/>
                          </w:r>
                          <w:r w:rsidRPr="008224FA">
                            <w:rPr>
                              <w:sz w:val="14"/>
                            </w:rPr>
                            <w:t>trona</w:t>
                          </w:r>
                          <w:r w:rsidR="00315FAD" w:rsidRPr="008224FA">
                            <w:rPr>
                              <w:sz w:val="14"/>
                            </w:rPr>
                            <w:t xml:space="preserve"> </w:t>
                          </w:r>
                          <w:r>
                            <w:rPr>
                              <w:sz w:val="14"/>
                            </w:rPr>
                            <w:t>2</w:t>
                          </w:r>
                          <w:r w:rsidR="00315FAD">
                            <w:rPr>
                              <w:sz w:val="14"/>
                            </w:rPr>
                            <w:t>/</w:t>
                          </w:r>
                          <w:r>
                            <w:rPr>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B45B0" id="_x0000_t202" coordsize="21600,21600" o:spt="202" path="m,l,21600r21600,l21600,xe">
              <v:stroke joinstyle="miter"/>
              <v:path gradientshapeok="t" o:connecttype="rect"/>
            </v:shapetype>
            <v:shape id="Text Box 1" o:spid="_x0000_s1026" type="#_x0000_t202" style="position:absolute;margin-left:480pt;margin-top:786pt;width:46pt;height:10.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KrQIAAKgFAAAOAAAAZHJzL2Uyb0RvYy54bWysVF1vmzAUfZ+0/2D5nfIRkgIKqdIQpknd&#10;h9TuBzhggjWwme0Eumn/fdempEmrSdM2HtDFvj6+557DXd4MbYOOVComeIr9Kw8jygtRMr5P8ZeH&#10;3IkwUprwkjSC0xQ/UoVvVm/fLPsuoYGoRVNSiQCEq6TvUlxr3SWuq4qatkRdiY5y2KyEbImGT7l3&#10;S0l6QG8bN/C8hdsLWXZSFFQpWM3GTbyy+FVFC/2pqhTVqEkx1KbtW9r3zrzd1ZIke0m6mhVPZZC/&#10;qKIljMOlJ6iMaIIOkr2CalkhhRKVvipE64qqYgW1HICN771gc1+Tjlou0BzVndqk/h9s8fH4WSJW&#10;pjjAiJMWJHqgg0a3YkC+6U7fqQSS7jtI0wMsg8qWqeruRPFVIS42NeF7upZS9DUlJVRnT7pnR0cc&#10;ZUB2/QdRwjXkoIUFGirZmtZBMxCgg0qPJ2VMKQUszqMQ1MaogC1/NpvNrXIuSabDnVT6HRUtMkGK&#10;JQhvwcnxTmmgAalTirmLi5w1jRW/4RcLkDiuwNVw1OyZIqyWP2Iv3kbbKHTCYLF1Qi/LnHW+CZ1F&#10;7l/Ps1m22WT+T3OvHyY1K0vKzTWTr/zwz3R7cvjoiJOzlGhYaeBMSUrud5tGoiMBX+f2MWJB8Wdp&#10;7mUZdhu4vKDkB6F3G8ROvoiunTAP50587UWO58e38cIL4zDLLyndMU7/nRLqUxzPg/nopd9y8+zz&#10;mhtJWqZhcjSsTXF0SiKJceCWl1ZaTVgzxmetMOU/twI6Nglt/WosOppVD7sBUIyJd6J8BOdKAc4C&#10;E8K4g6AW8jtGPYyOFKtvByIpRs17Du43c2YK5BTspoDwAo6mWGM0hhs9zqNDJ9m+BuTx/+JiDX9I&#10;xax7n6uA0s0HjANL4ml0mXlz/m2zngfs6hcAAAD//wMAUEsDBBQABgAIAAAAIQChqpAe3wAAAA4B&#10;AAAPAAAAZHJzL2Rvd25yZXYueG1sTE9BTsMwELwj8QdrkbhRu0UNJI1TVQhOSIg0HDg68TaxGq9D&#10;7Lbh9zgnepvZGc3O5NvJ9uyMozeOJCwXAhhS47ShVsJX9fbwDMwHRVr1jlDCL3rYFrc3ucq0u1CJ&#10;531oWQwhnykJXQhDxrlvOrTKL9yAFLWDG60KkY4t16O6xHDb85UQCbfKUPzQqQFfOmyO+5OVsPum&#10;8tX8fNSf5aE0VZUKek+OUt7fTbsNsIBT+DfDXD9WhyJ2qt2JtGe9hDQRcUuIwvppFdFsEesZ1fMt&#10;fRTAi5xfzyj+AAAA//8DAFBLAQItABQABgAIAAAAIQC2gziS/gAAAOEBAAATAAAAAAAAAAAAAAAA&#10;AAAAAABbQ29udGVudF9UeXBlc10ueG1sUEsBAi0AFAAGAAgAAAAhADj9If/WAAAAlAEAAAsAAAAA&#10;AAAAAAAAAAAALwEAAF9yZWxzLy5yZWxzUEsBAi0AFAAGAAgAAAAhAELn8UqtAgAAqAUAAA4AAAAA&#10;AAAAAAAAAAAALgIAAGRycy9lMm9Eb2MueG1sUEsBAi0AFAAGAAgAAAAhAKGqkB7fAAAADgEAAA8A&#10;AAAAAAAAAAAAAAAABwUAAGRycy9kb3ducmV2LnhtbFBLBQYAAAAABAAEAPMAAAATBgAAAAA=&#10;" filled="f" stroked="f">
              <v:textbox inset="0,0,0,0">
                <w:txbxContent>
                  <w:p w14:paraId="33D36848" w14:textId="1DDFA303" w:rsidR="00315FAD" w:rsidRDefault="008224FA">
                    <w:pPr>
                      <w:spacing w:before="14"/>
                      <w:ind w:left="20"/>
                      <w:rPr>
                        <w:sz w:val="14"/>
                      </w:rPr>
                    </w:pPr>
                    <w:r w:rsidRPr="008224FA">
                      <w:rPr>
                        <w:sz w:val="14"/>
                        <w:lang w:val="pl-PL"/>
                      </w:rPr>
                      <w:t xml:space="preserve">Strona </w:t>
                    </w:r>
                    <w:r w:rsidRPr="008224FA">
                      <w:rPr>
                        <w:sz w:val="14"/>
                      </w:rPr>
                      <w:fldChar w:fldCharType="begin"/>
                    </w:r>
                    <w:r w:rsidRPr="008224FA">
                      <w:rPr>
                        <w:sz w:val="14"/>
                      </w:rPr>
                      <w:instrText>PAGE  \* Arabic  \* MERGEFORMAT</w:instrText>
                    </w:r>
                    <w:r w:rsidRPr="008224FA">
                      <w:rPr>
                        <w:sz w:val="14"/>
                      </w:rPr>
                      <w:fldChar w:fldCharType="separate"/>
                    </w:r>
                    <w:r w:rsidRPr="008224FA">
                      <w:rPr>
                        <w:sz w:val="14"/>
                        <w:lang w:val="pl-PL"/>
                      </w:rPr>
                      <w:t>1</w:t>
                    </w:r>
                    <w:r w:rsidRPr="008224FA">
                      <w:rPr>
                        <w:sz w:val="14"/>
                      </w:rPr>
                      <w:fldChar w:fldCharType="end"/>
                    </w:r>
                    <w:r w:rsidRPr="008224FA">
                      <w:rPr>
                        <w:sz w:val="14"/>
                        <w:lang w:val="pl-PL"/>
                      </w:rPr>
                      <w:t xml:space="preserve"> z </w:t>
                    </w:r>
                    <w:r w:rsidRPr="008224FA">
                      <w:rPr>
                        <w:sz w:val="14"/>
                      </w:rPr>
                      <w:fldChar w:fldCharType="begin"/>
                    </w:r>
                    <w:r w:rsidRPr="008224FA">
                      <w:rPr>
                        <w:sz w:val="14"/>
                      </w:rPr>
                      <w:instrText>NUMPAGES  \* Arabic  \* MERGEFORMAT</w:instrText>
                    </w:r>
                    <w:r w:rsidRPr="008224FA">
                      <w:rPr>
                        <w:sz w:val="14"/>
                      </w:rPr>
                      <w:fldChar w:fldCharType="separate"/>
                    </w:r>
                    <w:r w:rsidRPr="008224FA">
                      <w:rPr>
                        <w:sz w:val="14"/>
                        <w:lang w:val="pl-PL"/>
                      </w:rPr>
                      <w:t>2</w:t>
                    </w:r>
                    <w:r w:rsidRPr="008224FA">
                      <w:rPr>
                        <w:sz w:val="14"/>
                      </w:rPr>
                      <w:fldChar w:fldCharType="end"/>
                    </w:r>
                    <w:proofErr w:type="spellStart"/>
                    <w:r w:rsidRPr="008224FA">
                      <w:rPr>
                        <w:sz w:val="14"/>
                      </w:rPr>
                      <w:t>trona</w:t>
                    </w:r>
                    <w:proofErr w:type="spellEnd"/>
                    <w:r w:rsidR="00315FAD" w:rsidRPr="008224FA">
                      <w:rPr>
                        <w:sz w:val="14"/>
                      </w:rPr>
                      <w:t xml:space="preserve"> </w:t>
                    </w:r>
                    <w:r>
                      <w:rPr>
                        <w:sz w:val="14"/>
                      </w:rPr>
                      <w:t>2</w:t>
                    </w:r>
                    <w:r w:rsidR="00315FAD">
                      <w:rPr>
                        <w:sz w:val="14"/>
                      </w:rPr>
                      <w:t>/</w:t>
                    </w:r>
                    <w:r>
                      <w:rPr>
                        <w:sz w:val="14"/>
                      </w:rPr>
                      <w:t>4</w:t>
                    </w:r>
                  </w:p>
                </w:txbxContent>
              </v:textbox>
              <w10:wrap anchorx="page" anchory="page"/>
            </v:shape>
          </w:pict>
        </mc:Fallback>
      </mc:AlternateContent>
    </w:r>
    <w:r w:rsidR="0015136F">
      <w:rPr>
        <w:noProof/>
      </w:rPr>
      <mc:AlternateContent>
        <mc:Choice Requires="wps">
          <w:drawing>
            <wp:anchor distT="4294967295" distB="4294967295" distL="114300" distR="114300" simplePos="0" relativeHeight="503311208" behindDoc="1" locked="0" layoutInCell="1" allowOverlap="1" wp14:anchorId="5B937C77" wp14:editId="0D00C75A">
              <wp:simplePos x="0" y="0"/>
              <wp:positionH relativeFrom="page">
                <wp:posOffset>180340</wp:posOffset>
              </wp:positionH>
              <wp:positionV relativeFrom="page">
                <wp:posOffset>7576819</wp:posOffset>
              </wp:positionV>
              <wp:extent cx="18351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3A59" id="Line 3" o:spid="_x0000_s1026" style="position:absolute;z-index:-52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96.6pt" to="28.65pt,5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LCHQIAAEA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XiBkSIt&#10;jGgnFEfT0JnOuBwCSrW3oTZ6US9mp+l3h5QuG6KOPDJ8vRpIy0JG8iYlbJwB/EP3WTOIISevY5su&#10;tW0DJDQAXeI0rvdp8ItHFA6z5XSezTGigysh+ZBnrPOfuG5RMAosgXLEJeed84EHyYeQcI3SWyFl&#10;nLVUqINip/M0JjgtBQvOEObs8VBKi84E1LJJ4dvEosDzGBaQK+KaPi66eh1ZfVIs3tJwwjY32xMh&#10;extYSRUughKB583qdfLjKX3aLDfL2Wg2WWxGs7SqRh+35Wy02GYf5tW0Kssq+xk4Z7O8EYxxFWgP&#10;ms1mf6eJ2+vp1XZX7b0/yVv02EggO/wj6TjjMNZeIAfNrns7zB5kGoNvTyq8g8c92I8Pf/0LAAD/&#10;/wMAUEsDBBQABgAIAAAAIQCo4tFC3QAAAAsBAAAPAAAAZHJzL2Rvd25yZXYueG1sTI9NTsMwEIX3&#10;SNzBGiR21ElaoIQ4FaKAwgZo6QHc2MQR9jiy3TbcvtMFguW8+fR+qsXoLNvrEHuPAvJJBkxj61WP&#10;nYDN5/PVHFhMEpW0HrWAHx1hUZ+fVbJU/oArvV+njpEJxlIKMCkNJeexNdrJOPGDRvp9+eBkojN0&#10;XAV5IHNneZFlN9zJHinByEE/Gt1+r3fulDt7V28bu1RNeMmb5mn18bo0QlxejA/3wJIe0x8Mp/pU&#10;HWrqtPU7VJFZAcV8RiTp+d20AEbE9e0U2PZX4XXF/2+ojwAAAP//AwBQSwECLQAUAAYACAAAACEA&#10;toM4kv4AAADhAQAAEwAAAAAAAAAAAAAAAAAAAAAAW0NvbnRlbnRfVHlwZXNdLnhtbFBLAQItABQA&#10;BgAIAAAAIQA4/SH/1gAAAJQBAAALAAAAAAAAAAAAAAAAAC8BAABfcmVscy8ucmVsc1BLAQItABQA&#10;BgAIAAAAIQDIWSLCHQIAAEAEAAAOAAAAAAAAAAAAAAAAAC4CAABkcnMvZTJvRG9jLnhtbFBLAQIt&#10;ABQABgAIAAAAIQCo4tFC3QAAAAsBAAAPAAAAAAAAAAAAAAAAAHcEAABkcnMvZG93bnJldi54bWxQ&#10;SwUGAAAAAAQABADzAAAAgQUAAAAA&#10;" strokecolor="#e0000e" strokeweight=".5pt">
              <w10:wrap anchorx="page" anchory="page"/>
            </v:line>
          </w:pict>
        </mc:Fallback>
      </mc:AlternateContent>
    </w:r>
    <w:r w:rsidR="0015136F">
      <w:rPr>
        <w:noProof/>
      </w:rPr>
      <mc:AlternateContent>
        <mc:Choice Requires="wps">
          <w:drawing>
            <wp:anchor distT="0" distB="0" distL="114300" distR="114300" simplePos="0" relativeHeight="503311232" behindDoc="1" locked="0" layoutInCell="1" allowOverlap="1" wp14:anchorId="441AD572" wp14:editId="68E1570D">
              <wp:simplePos x="0" y="0"/>
              <wp:positionH relativeFrom="page">
                <wp:posOffset>888365</wp:posOffset>
              </wp:positionH>
              <wp:positionV relativeFrom="page">
                <wp:posOffset>9982200</wp:posOffset>
              </wp:positionV>
              <wp:extent cx="962660" cy="124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5186" w14:textId="77777777" w:rsidR="00315FAD" w:rsidRDefault="00315FAD">
                          <w:pPr>
                            <w:spacing w:before="14"/>
                            <w:ind w:left="20"/>
                            <w:rPr>
                              <w:sz w:val="14"/>
                            </w:rPr>
                          </w:pPr>
                          <w:r>
                            <w:rPr>
                              <w:sz w:val="14"/>
                            </w:rPr>
                            <w:t>Henkel AG &amp; Co. KGaA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AD572" id="Text Box 2" o:spid="_x0000_s1027" type="#_x0000_t202" style="position:absolute;margin-left:69.95pt;margin-top:786pt;width:75.8pt;height:9.8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dbrAIAAK8FAAAOAAAAZHJzL2Uyb0RvYy54bWysVG1vmzAQ/j5p/8Hyd8rLCA2oZGpDmCZ1&#10;L1K7H+AYE6yBzWwn0E377zubkKatJk3b+GAd9vm5e+4e39XbsWvRgSnNpchxeBFgxASVFRe7HH+5&#10;L70lRtoQUZFWCpbjB6bx29XrV1dDn7FINrKtmEIAInQ29DlujOkz39e0YR3RF7JnAg5rqTpi4Fft&#10;/EqRAdC71o+CIPEHqapeScq0ht1iOsQrh1/XjJpPda2ZQW2OITfjVuXWrV391RXJdor0DafHNMhf&#10;ZNERLiDoCaoghqC94i+gOk6V1LI2F1R2vqxrTpnjAGzC4Bmbu4b0zHGB4uj+VCb9/2Dpx8NnhXiV&#10;4xgjQTpo0T0bDbqRI4psdYZeZ+B014ObGWEbuuyY6v5W0q8aCbluiNixa6Xk0DBSQXahvemfXZ1w&#10;tAXZDh9kBWHI3kgHNNaqs6WDYiBAhy49nDpjU6GwmSZRksAJhaMwimOwbQSSzZd7pc07JjtkjRwr&#10;aLwDJ4dbbSbX2cXGErLkbQv7JGvFkw3AnHYgNFy1ZzYJ18sfaZBulptl7MVRsvHioCi863Ide0kZ&#10;Xi6KN8V6XYQ/bdwwzhpeVUzYMLOuwvjP+nZU+KSIk7K0bHll4WxKWu2261ahAwFdl+47FuTMzX+a&#10;hqsXcHlGCcoZ3ESpVybLSy8u44WXXgZLLwjTmzQJ4jQuyqeUbrlg/04JDdDVRbSYtPRbboH7XnIj&#10;WccNTI6WdzlenpxIZhW4EZVrrSG8neyzUtj0H0sB7Z4b7fRqJTqJ1Yzb0T0MJ2ar5a2sHkDASoLA&#10;QIsw9cBopPqO0QATJMf6254ohlH7XsAjsONmNtRsbGeDCApXc2wwmsy1mcbSvld81wDy9MyEvIaH&#10;UnMn4scsjs8LpoLjcpxgduyc/zuvxzm7+gUAAP//AwBQSwMEFAAGAAgAAAAhAInK1MfhAAAADQEA&#10;AA8AAABkcnMvZG93bnJldi54bWxMj8FOwzAQRO9I/IO1SNyok6AGHOJUFYITEiINB45O7CZW43WI&#10;3Tb8PdsT3HZ2R7Nvys3iRnYyc7AeJaSrBJjBzmuLvYTP5vXuEViICrUaPRoJPybAprq+KlWh/Rlr&#10;c9rFnlEIhkJJGGKcCs5DNxinwspPBum297NTkeTccz2rM4W7kWdJknOnLNKHQU3meTDdYXd0ErZf&#10;WL/Y7/f2o97XtmlEgm/5Qcrbm2X7BCyaJf6Z4YJP6FARU+uPqAMbSd8LQVYa1g8ZtSJLJtI1sPay&#10;EmkOvCr5/xbVLwAAAP//AwBQSwECLQAUAAYACAAAACEAtoM4kv4AAADhAQAAEwAAAAAAAAAAAAAA&#10;AAAAAAAAW0NvbnRlbnRfVHlwZXNdLnhtbFBLAQItABQABgAIAAAAIQA4/SH/1gAAAJQBAAALAAAA&#10;AAAAAAAAAAAAAC8BAABfcmVscy8ucmVsc1BLAQItABQABgAIAAAAIQAhArdbrAIAAK8FAAAOAAAA&#10;AAAAAAAAAAAAAC4CAABkcnMvZTJvRG9jLnhtbFBLAQItABQABgAIAAAAIQCJytTH4QAAAA0BAAAP&#10;AAAAAAAAAAAAAAAAAAYFAABkcnMvZG93bnJldi54bWxQSwUGAAAAAAQABADzAAAAFAYAAAAA&#10;" filled="f" stroked="f">
              <v:textbox inset="0,0,0,0">
                <w:txbxContent>
                  <w:p w14:paraId="182D5186" w14:textId="77777777" w:rsidR="00315FAD" w:rsidRDefault="00315FAD">
                    <w:pPr>
                      <w:spacing w:before="14"/>
                      <w:ind w:left="20"/>
                      <w:rPr>
                        <w:sz w:val="14"/>
                      </w:rPr>
                    </w:pPr>
                    <w:r>
                      <w:rPr>
                        <w:sz w:val="14"/>
                      </w:rPr>
                      <w:t>Henkel AG &amp; Co. KGaA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8721D" w14:textId="77777777" w:rsidR="006C333B" w:rsidRDefault="006C333B">
      <w:r>
        <w:separator/>
      </w:r>
    </w:p>
  </w:footnote>
  <w:footnote w:type="continuationSeparator" w:id="0">
    <w:p w14:paraId="660DD828" w14:textId="77777777" w:rsidR="006C333B" w:rsidRDefault="006C3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45"/>
    <w:rsid w:val="00016BE3"/>
    <w:rsid w:val="000351E7"/>
    <w:rsid w:val="000F6270"/>
    <w:rsid w:val="00126292"/>
    <w:rsid w:val="00140158"/>
    <w:rsid w:val="00145CCF"/>
    <w:rsid w:val="0015136F"/>
    <w:rsid w:val="0017402D"/>
    <w:rsid w:val="001C3A04"/>
    <w:rsid w:val="0026171F"/>
    <w:rsid w:val="002B03B8"/>
    <w:rsid w:val="002B088D"/>
    <w:rsid w:val="002D1990"/>
    <w:rsid w:val="002F2ADB"/>
    <w:rsid w:val="002F36B8"/>
    <w:rsid w:val="00301248"/>
    <w:rsid w:val="00315FAD"/>
    <w:rsid w:val="00340198"/>
    <w:rsid w:val="003621EE"/>
    <w:rsid w:val="003C604F"/>
    <w:rsid w:val="004136CD"/>
    <w:rsid w:val="004473D5"/>
    <w:rsid w:val="004627E8"/>
    <w:rsid w:val="00471A1E"/>
    <w:rsid w:val="00493BB7"/>
    <w:rsid w:val="004C2AD8"/>
    <w:rsid w:val="004F54EA"/>
    <w:rsid w:val="00555272"/>
    <w:rsid w:val="005D229B"/>
    <w:rsid w:val="00612149"/>
    <w:rsid w:val="00627304"/>
    <w:rsid w:val="00634A00"/>
    <w:rsid w:val="00693BA0"/>
    <w:rsid w:val="00695AFD"/>
    <w:rsid w:val="006C333B"/>
    <w:rsid w:val="00784D3E"/>
    <w:rsid w:val="00791250"/>
    <w:rsid w:val="007A3E03"/>
    <w:rsid w:val="00811DB2"/>
    <w:rsid w:val="00813445"/>
    <w:rsid w:val="008224FA"/>
    <w:rsid w:val="00830236"/>
    <w:rsid w:val="008445D5"/>
    <w:rsid w:val="00871699"/>
    <w:rsid w:val="00874981"/>
    <w:rsid w:val="008A11CB"/>
    <w:rsid w:val="008C00D0"/>
    <w:rsid w:val="008F0EDF"/>
    <w:rsid w:val="00902221"/>
    <w:rsid w:val="00963AAB"/>
    <w:rsid w:val="00963EFA"/>
    <w:rsid w:val="009669C9"/>
    <w:rsid w:val="00973FA2"/>
    <w:rsid w:val="009D3A65"/>
    <w:rsid w:val="009E721A"/>
    <w:rsid w:val="00A016AA"/>
    <w:rsid w:val="00A21205"/>
    <w:rsid w:val="00A801BB"/>
    <w:rsid w:val="00AA6FA4"/>
    <w:rsid w:val="00AB50CA"/>
    <w:rsid w:val="00AC10B1"/>
    <w:rsid w:val="00AF6465"/>
    <w:rsid w:val="00B17952"/>
    <w:rsid w:val="00B74D45"/>
    <w:rsid w:val="00BD006C"/>
    <w:rsid w:val="00BD5764"/>
    <w:rsid w:val="00C02606"/>
    <w:rsid w:val="00C13292"/>
    <w:rsid w:val="00C30745"/>
    <w:rsid w:val="00C86474"/>
    <w:rsid w:val="00C96833"/>
    <w:rsid w:val="00CF39D0"/>
    <w:rsid w:val="00D25855"/>
    <w:rsid w:val="00DA113B"/>
    <w:rsid w:val="00E003B5"/>
    <w:rsid w:val="00E15789"/>
    <w:rsid w:val="00E25852"/>
    <w:rsid w:val="00EA443E"/>
    <w:rsid w:val="00EB0EBF"/>
    <w:rsid w:val="00EC4E09"/>
    <w:rsid w:val="00F22AEA"/>
    <w:rsid w:val="00F2557B"/>
    <w:rsid w:val="00F25CEB"/>
    <w:rsid w:val="00F65B79"/>
    <w:rsid w:val="00FB4AB6"/>
    <w:rsid w:val="00FE325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F9396"/>
  <w15:docId w15:val="{B2B5229C-D94C-4981-8189-84C95A5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3257"/>
    <w:rPr>
      <w:rFonts w:ascii="Arial" w:eastAsia="Arial" w:hAnsi="Arial" w:cs="Arial"/>
      <w:lang w:val="de-DE" w:eastAsia="de-DE" w:bidi="de-DE"/>
    </w:rPr>
  </w:style>
  <w:style w:type="paragraph" w:styleId="Nagwek1">
    <w:name w:val="heading 1"/>
    <w:basedOn w:val="Normalny"/>
    <w:uiPriority w:val="9"/>
    <w:qFormat/>
    <w:rsid w:val="00FE3257"/>
    <w:pPr>
      <w:ind w:left="123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FE3257"/>
    <w:tblPr>
      <w:tblInd w:w="0" w:type="dxa"/>
      <w:tblCellMar>
        <w:top w:w="0" w:type="dxa"/>
        <w:left w:w="0" w:type="dxa"/>
        <w:bottom w:w="0" w:type="dxa"/>
        <w:right w:w="0" w:type="dxa"/>
      </w:tblCellMar>
    </w:tblPr>
  </w:style>
  <w:style w:type="paragraph" w:styleId="Tekstpodstawowy">
    <w:name w:val="Body Text"/>
    <w:basedOn w:val="Normalny"/>
    <w:uiPriority w:val="1"/>
    <w:qFormat/>
    <w:rsid w:val="00FE3257"/>
    <w:rPr>
      <w:sz w:val="24"/>
      <w:szCs w:val="24"/>
    </w:rPr>
  </w:style>
  <w:style w:type="paragraph" w:styleId="Akapitzlist">
    <w:name w:val="List Paragraph"/>
    <w:basedOn w:val="Normalny"/>
    <w:uiPriority w:val="1"/>
    <w:qFormat/>
    <w:rsid w:val="00FE3257"/>
  </w:style>
  <w:style w:type="paragraph" w:customStyle="1" w:styleId="TableParagraph">
    <w:name w:val="Table Paragraph"/>
    <w:basedOn w:val="Normalny"/>
    <w:uiPriority w:val="1"/>
    <w:qFormat/>
    <w:rsid w:val="00FE3257"/>
    <w:pPr>
      <w:spacing w:before="11" w:line="210" w:lineRule="exact"/>
      <w:ind w:left="50"/>
    </w:pPr>
  </w:style>
  <w:style w:type="paragraph" w:styleId="Tekstdymka">
    <w:name w:val="Balloon Text"/>
    <w:basedOn w:val="Normalny"/>
    <w:link w:val="TekstdymkaZnak"/>
    <w:uiPriority w:val="99"/>
    <w:semiHidden/>
    <w:unhideWhenUsed/>
    <w:rsid w:val="00AB50C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50CA"/>
    <w:rPr>
      <w:rFonts w:ascii="Segoe UI" w:eastAsia="Arial" w:hAnsi="Segoe UI" w:cs="Segoe UI"/>
      <w:sz w:val="18"/>
      <w:szCs w:val="18"/>
      <w:lang w:val="de-DE" w:eastAsia="de-DE" w:bidi="de-DE"/>
    </w:rPr>
  </w:style>
  <w:style w:type="paragraph" w:styleId="Nagwek">
    <w:name w:val="header"/>
    <w:basedOn w:val="Normalny"/>
    <w:link w:val="NagwekZnak"/>
    <w:uiPriority w:val="99"/>
    <w:unhideWhenUsed/>
    <w:rsid w:val="00AB50CA"/>
    <w:pPr>
      <w:tabs>
        <w:tab w:val="center" w:pos="4536"/>
        <w:tab w:val="right" w:pos="9072"/>
      </w:tabs>
    </w:pPr>
  </w:style>
  <w:style w:type="character" w:customStyle="1" w:styleId="NagwekZnak">
    <w:name w:val="Nagłówek Znak"/>
    <w:basedOn w:val="Domylnaczcionkaakapitu"/>
    <w:link w:val="Nagwek"/>
    <w:uiPriority w:val="99"/>
    <w:rsid w:val="00AB50CA"/>
    <w:rPr>
      <w:rFonts w:ascii="Arial" w:eastAsia="Arial" w:hAnsi="Arial" w:cs="Arial"/>
      <w:lang w:val="de-DE" w:eastAsia="de-DE" w:bidi="de-DE"/>
    </w:rPr>
  </w:style>
  <w:style w:type="paragraph" w:styleId="Stopka">
    <w:name w:val="footer"/>
    <w:basedOn w:val="Normalny"/>
    <w:link w:val="StopkaZnak"/>
    <w:uiPriority w:val="99"/>
    <w:unhideWhenUsed/>
    <w:rsid w:val="00AB50CA"/>
    <w:pPr>
      <w:tabs>
        <w:tab w:val="center" w:pos="4536"/>
        <w:tab w:val="right" w:pos="9072"/>
      </w:tabs>
    </w:pPr>
  </w:style>
  <w:style w:type="character" w:customStyle="1" w:styleId="StopkaZnak">
    <w:name w:val="Stopka Znak"/>
    <w:basedOn w:val="Domylnaczcionkaakapitu"/>
    <w:link w:val="Stopka"/>
    <w:uiPriority w:val="99"/>
    <w:rsid w:val="00AB50CA"/>
    <w:rPr>
      <w:rFonts w:ascii="Arial" w:eastAsia="Arial" w:hAnsi="Arial" w:cs="Arial"/>
      <w:lang w:val="de-DE" w:eastAsia="de-DE" w:bidi="de-DE"/>
    </w:rPr>
  </w:style>
  <w:style w:type="character" w:styleId="Hipercze">
    <w:name w:val="Hyperlink"/>
    <w:basedOn w:val="Domylnaczcionkaakapitu"/>
    <w:uiPriority w:val="99"/>
    <w:unhideWhenUsed/>
    <w:rsid w:val="00C13292"/>
    <w:rPr>
      <w:color w:val="0000FF" w:themeColor="hyperlink"/>
      <w:u w:val="single"/>
    </w:rPr>
  </w:style>
  <w:style w:type="character" w:styleId="Nierozpoznanawzmianka">
    <w:name w:val="Unresolved Mention"/>
    <w:basedOn w:val="Domylnaczcionkaakapitu"/>
    <w:uiPriority w:val="99"/>
    <w:semiHidden/>
    <w:unhideWhenUsed/>
    <w:rsid w:val="00C30745"/>
    <w:rPr>
      <w:color w:val="605E5C"/>
      <w:shd w:val="clear" w:color="auto" w:fill="E1DFDD"/>
    </w:rPr>
  </w:style>
  <w:style w:type="character" w:styleId="Odwoaniedokomentarza">
    <w:name w:val="annotation reference"/>
    <w:basedOn w:val="Domylnaczcionkaakapitu"/>
    <w:uiPriority w:val="99"/>
    <w:semiHidden/>
    <w:unhideWhenUsed/>
    <w:rsid w:val="00AA6FA4"/>
    <w:rPr>
      <w:sz w:val="16"/>
      <w:szCs w:val="16"/>
    </w:rPr>
  </w:style>
  <w:style w:type="paragraph" w:styleId="Tekstkomentarza">
    <w:name w:val="annotation text"/>
    <w:basedOn w:val="Normalny"/>
    <w:link w:val="TekstkomentarzaZnak"/>
    <w:uiPriority w:val="99"/>
    <w:semiHidden/>
    <w:unhideWhenUsed/>
    <w:rsid w:val="00AA6FA4"/>
    <w:rPr>
      <w:sz w:val="20"/>
      <w:szCs w:val="20"/>
    </w:rPr>
  </w:style>
  <w:style w:type="character" w:customStyle="1" w:styleId="TekstkomentarzaZnak">
    <w:name w:val="Tekst komentarza Znak"/>
    <w:basedOn w:val="Domylnaczcionkaakapitu"/>
    <w:link w:val="Tekstkomentarza"/>
    <w:uiPriority w:val="99"/>
    <w:semiHidden/>
    <w:rsid w:val="00AA6FA4"/>
    <w:rPr>
      <w:rFonts w:ascii="Arial" w:eastAsia="Arial" w:hAnsi="Arial" w:cs="Arial"/>
      <w:sz w:val="20"/>
      <w:szCs w:val="20"/>
      <w:lang w:val="de-DE" w:eastAsia="de-DE" w:bidi="de-DE"/>
    </w:rPr>
  </w:style>
  <w:style w:type="paragraph" w:styleId="Tematkomentarza">
    <w:name w:val="annotation subject"/>
    <w:basedOn w:val="Tekstkomentarza"/>
    <w:next w:val="Tekstkomentarza"/>
    <w:link w:val="TematkomentarzaZnak"/>
    <w:uiPriority w:val="99"/>
    <w:semiHidden/>
    <w:unhideWhenUsed/>
    <w:rsid w:val="00AA6FA4"/>
    <w:rPr>
      <w:b/>
      <w:bCs/>
    </w:rPr>
  </w:style>
  <w:style w:type="character" w:customStyle="1" w:styleId="TematkomentarzaZnak">
    <w:name w:val="Temat komentarza Znak"/>
    <w:basedOn w:val="TekstkomentarzaZnak"/>
    <w:link w:val="Tematkomentarza"/>
    <w:uiPriority w:val="99"/>
    <w:semiHidden/>
    <w:rsid w:val="00AA6FA4"/>
    <w:rPr>
      <w:rFonts w:ascii="Arial" w:eastAsia="Arial" w:hAnsi="Arial" w:cs="Arial"/>
      <w:b/>
      <w:bCs/>
      <w:sz w:val="20"/>
      <w:szCs w:val="20"/>
      <w:lang w:val="de-DE" w:eastAsia="de-DE" w:bidi="de-DE"/>
    </w:rPr>
  </w:style>
  <w:style w:type="character" w:customStyle="1" w:styleId="tlid-translation">
    <w:name w:val="tlid-translation"/>
    <w:basedOn w:val="Domylnaczcionkaakapitu"/>
    <w:rsid w:val="00E1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716143">
      <w:bodyDiv w:val="1"/>
      <w:marLeft w:val="0"/>
      <w:marRight w:val="0"/>
      <w:marTop w:val="0"/>
      <w:marBottom w:val="0"/>
      <w:divBdr>
        <w:top w:val="none" w:sz="0" w:space="0" w:color="auto"/>
        <w:left w:val="none" w:sz="0" w:space="0" w:color="auto"/>
        <w:bottom w:val="none" w:sz="0" w:space="0" w:color="auto"/>
        <w:right w:val="none" w:sz="0" w:space="0" w:color="auto"/>
      </w:divBdr>
      <w:divsChild>
        <w:div w:id="1728724385">
          <w:marLeft w:val="0"/>
          <w:marRight w:val="0"/>
          <w:marTop w:val="0"/>
          <w:marBottom w:val="0"/>
          <w:divBdr>
            <w:top w:val="none" w:sz="0" w:space="0" w:color="auto"/>
            <w:left w:val="none" w:sz="0" w:space="0" w:color="auto"/>
            <w:bottom w:val="none" w:sz="0" w:space="0" w:color="auto"/>
            <w:right w:val="none" w:sz="0" w:space="0" w:color="auto"/>
          </w:divBdr>
          <w:divsChild>
            <w:div w:id="1107655541">
              <w:marLeft w:val="0"/>
              <w:marRight w:val="0"/>
              <w:marTop w:val="0"/>
              <w:marBottom w:val="0"/>
              <w:divBdr>
                <w:top w:val="none" w:sz="0" w:space="0" w:color="auto"/>
                <w:left w:val="none" w:sz="0" w:space="0" w:color="auto"/>
                <w:bottom w:val="none" w:sz="0" w:space="0" w:color="auto"/>
                <w:right w:val="none" w:sz="0" w:space="0" w:color="auto"/>
              </w:divBdr>
              <w:divsChild>
                <w:div w:id="935408442">
                  <w:marLeft w:val="0"/>
                  <w:marRight w:val="0"/>
                  <w:marTop w:val="0"/>
                  <w:marBottom w:val="0"/>
                  <w:divBdr>
                    <w:top w:val="none" w:sz="0" w:space="0" w:color="auto"/>
                    <w:left w:val="none" w:sz="0" w:space="0" w:color="auto"/>
                    <w:bottom w:val="none" w:sz="0" w:space="0" w:color="auto"/>
                    <w:right w:val="none" w:sz="0" w:space="0" w:color="auto"/>
                  </w:divBdr>
                  <w:divsChild>
                    <w:div w:id="1191920866">
                      <w:marLeft w:val="0"/>
                      <w:marRight w:val="0"/>
                      <w:marTop w:val="0"/>
                      <w:marBottom w:val="0"/>
                      <w:divBdr>
                        <w:top w:val="none" w:sz="0" w:space="0" w:color="auto"/>
                        <w:left w:val="none" w:sz="0" w:space="0" w:color="auto"/>
                        <w:bottom w:val="none" w:sz="0" w:space="0" w:color="auto"/>
                        <w:right w:val="none" w:sz="0" w:space="0" w:color="auto"/>
                      </w:divBdr>
                      <w:divsChild>
                        <w:div w:id="1588225660">
                          <w:marLeft w:val="0"/>
                          <w:marRight w:val="0"/>
                          <w:marTop w:val="0"/>
                          <w:marBottom w:val="0"/>
                          <w:divBdr>
                            <w:top w:val="none" w:sz="0" w:space="0" w:color="auto"/>
                            <w:left w:val="none" w:sz="0" w:space="0" w:color="auto"/>
                            <w:bottom w:val="none" w:sz="0" w:space="0" w:color="auto"/>
                            <w:right w:val="none" w:sz="0" w:space="0" w:color="auto"/>
                          </w:divBdr>
                          <w:divsChild>
                            <w:div w:id="2046447350">
                              <w:marLeft w:val="0"/>
                              <w:marRight w:val="0"/>
                              <w:marTop w:val="0"/>
                              <w:marBottom w:val="0"/>
                              <w:divBdr>
                                <w:top w:val="none" w:sz="0" w:space="0" w:color="auto"/>
                                <w:left w:val="none" w:sz="0" w:space="0" w:color="auto"/>
                                <w:bottom w:val="none" w:sz="0" w:space="0" w:color="auto"/>
                                <w:right w:val="none" w:sz="0" w:space="0" w:color="auto"/>
                              </w:divBdr>
                              <w:divsChild>
                                <w:div w:id="495808867">
                                  <w:marLeft w:val="0"/>
                                  <w:marRight w:val="0"/>
                                  <w:marTop w:val="0"/>
                                  <w:marBottom w:val="0"/>
                                  <w:divBdr>
                                    <w:top w:val="none" w:sz="0" w:space="0" w:color="auto"/>
                                    <w:left w:val="none" w:sz="0" w:space="0" w:color="auto"/>
                                    <w:bottom w:val="none" w:sz="0" w:space="0" w:color="auto"/>
                                    <w:right w:val="none" w:sz="0" w:space="0" w:color="auto"/>
                                  </w:divBdr>
                                  <w:divsChild>
                                    <w:div w:id="139081943">
                                      <w:marLeft w:val="0"/>
                                      <w:marRight w:val="0"/>
                                      <w:marTop w:val="0"/>
                                      <w:marBottom w:val="0"/>
                                      <w:divBdr>
                                        <w:top w:val="none" w:sz="0" w:space="0" w:color="auto"/>
                                        <w:left w:val="none" w:sz="0" w:space="0" w:color="auto"/>
                                        <w:bottom w:val="none" w:sz="0" w:space="0" w:color="auto"/>
                                        <w:right w:val="none" w:sz="0" w:space="0" w:color="auto"/>
                                      </w:divBdr>
                                      <w:divsChild>
                                        <w:div w:id="506866317">
                                          <w:marLeft w:val="0"/>
                                          <w:marRight w:val="0"/>
                                          <w:marTop w:val="0"/>
                                          <w:marBottom w:val="495"/>
                                          <w:divBdr>
                                            <w:top w:val="none" w:sz="0" w:space="0" w:color="auto"/>
                                            <w:left w:val="none" w:sz="0" w:space="0" w:color="auto"/>
                                            <w:bottom w:val="none" w:sz="0" w:space="0" w:color="auto"/>
                                            <w:right w:val="none" w:sz="0" w:space="0" w:color="auto"/>
                                          </w:divBdr>
                                          <w:divsChild>
                                            <w:div w:id="1556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mszymanczak\AppData\Local\Microsoft\Windows\INetCache\Content.Outlook\Y3MEYJCZ\www.henkel.com\easyd4r" TargetMode="External"/><Relationship Id="rId13" Type="http://schemas.openxmlformats.org/officeDocument/2006/relationships/hyperlink" Target="http://www.henkel.com/plasti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enkel.com/easyd4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szymanczak@solskipr.p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msicht.fraunhofer.de/en/press-media/press-releases/2019/henkel-assessment-tool-packaging-cycle.html" TargetMode="External"/><Relationship Id="rId5" Type="http://schemas.openxmlformats.org/officeDocument/2006/relationships/footnotes" Target="footnotes.xml"/><Relationship Id="rId15" Type="http://schemas.openxmlformats.org/officeDocument/2006/relationships/hyperlink" Target="dorota.strosznajder@henkel.com%20" TargetMode="External"/><Relationship Id="rId10" Type="http://schemas.openxmlformats.org/officeDocument/2006/relationships/hyperlink" Target="https://www.umsicht.fraunhofer.de/en/press-media/press-releases/2019/henkel-assessment-tool-packaging-cycl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lasticsrecyclers.eu/" TargetMode="External"/><Relationship Id="rId14" Type="http://schemas.openxmlformats.org/officeDocument/2006/relationships/hyperlink" Target="https://www.henkel.pl/"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39DC-24AD-4D16-9936-DE9C01B9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5322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Pressemitteilung</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 AG &amp; Co. KGaA</dc:creator>
  <cp:lastModifiedBy>Magdalena Bryksa-Szymańczak</cp:lastModifiedBy>
  <cp:revision>3</cp:revision>
  <cp:lastPrinted>2019-08-16T09:48:00Z</cp:lastPrinted>
  <dcterms:created xsi:type="dcterms:W3CDTF">2019-08-16T10:41:00Z</dcterms:created>
  <dcterms:modified xsi:type="dcterms:W3CDTF">2019-08-19T07:08:00Z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für Office 365</vt:lpwstr>
  </property>
  <property fmtid="{D5CDD505-2E9C-101B-9397-08002B2CF9AE}" pid="4" name="LastSaved">
    <vt:filetime>2019-08-01T00:00:00Z</vt:filetime>
  </property>
</Properties>
</file>