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8DE26" w14:textId="77777777" w:rsidR="00B422EC" w:rsidRPr="001C60D0" w:rsidRDefault="0091294E" w:rsidP="00A66DB1">
      <w:pPr>
        <w:spacing w:before="120"/>
        <w:jc w:val="right"/>
        <w:rPr>
          <w:i/>
          <w:sz w:val="24"/>
          <w:lang w:val="it-IT"/>
        </w:rPr>
      </w:pPr>
      <w:r w:rsidRPr="001C60D0">
        <w:rPr>
          <w:sz w:val="24"/>
          <w:lang w:val="it-IT"/>
        </w:rPr>
        <w:t>9 ottobre</w:t>
      </w:r>
      <w:r w:rsidR="00BF6E82" w:rsidRPr="001C60D0">
        <w:rPr>
          <w:sz w:val="24"/>
          <w:lang w:val="it-IT"/>
        </w:rPr>
        <w:t xml:space="preserve"> 20</w:t>
      </w:r>
      <w:r w:rsidR="00BA5B46" w:rsidRPr="001C60D0">
        <w:rPr>
          <w:sz w:val="24"/>
          <w:lang w:val="it-IT"/>
        </w:rPr>
        <w:t>19</w:t>
      </w:r>
    </w:p>
    <w:p w14:paraId="6C7F0B34" w14:textId="77777777" w:rsidR="005E69D9" w:rsidRPr="001C60D0" w:rsidRDefault="005E69D9" w:rsidP="00B422EC">
      <w:pPr>
        <w:pStyle w:val="Standard12pt"/>
        <w:rPr>
          <w:lang w:val="it-IT"/>
        </w:rPr>
      </w:pPr>
    </w:p>
    <w:p w14:paraId="60DDBAF5" w14:textId="77777777" w:rsidR="00BF6E82" w:rsidRPr="001C60D0" w:rsidRDefault="00BF6E82" w:rsidP="00B422EC">
      <w:pPr>
        <w:pStyle w:val="Standard12pt"/>
        <w:rPr>
          <w:lang w:val="it-IT"/>
        </w:rPr>
      </w:pPr>
    </w:p>
    <w:p w14:paraId="355A2697" w14:textId="6205AA54" w:rsidR="00B422EC" w:rsidRPr="001C60D0" w:rsidRDefault="00A15B9B" w:rsidP="00B422EC">
      <w:pPr>
        <w:pStyle w:val="Standard12pt"/>
        <w:rPr>
          <w:lang w:val="it-IT"/>
        </w:rPr>
      </w:pPr>
      <w:r w:rsidRPr="001C60D0">
        <w:rPr>
          <w:lang w:val="it-IT"/>
        </w:rPr>
        <w:t xml:space="preserve">Henkel </w:t>
      </w:r>
      <w:r w:rsidR="0091294E" w:rsidRPr="001C60D0">
        <w:rPr>
          <w:lang w:val="it-IT"/>
        </w:rPr>
        <w:t xml:space="preserve">presenta la nuova unità per l’innovazione collaborativa e </w:t>
      </w:r>
      <w:r w:rsidR="00E916D6">
        <w:rPr>
          <w:lang w:val="it-IT"/>
        </w:rPr>
        <w:t>il venture capital</w:t>
      </w:r>
    </w:p>
    <w:p w14:paraId="5E8743AC" w14:textId="77777777" w:rsidR="0091294E" w:rsidRPr="001C60D0" w:rsidRDefault="0091294E" w:rsidP="00B422EC">
      <w:pPr>
        <w:pStyle w:val="Standard12pt"/>
        <w:rPr>
          <w:lang w:val="it-IT"/>
        </w:rPr>
      </w:pPr>
    </w:p>
    <w:p w14:paraId="063C0F01" w14:textId="77777777" w:rsidR="007F0F63" w:rsidRPr="001C60D0" w:rsidRDefault="000B59A5" w:rsidP="007F0F63">
      <w:pPr>
        <w:outlineLvl w:val="0"/>
        <w:rPr>
          <w:b/>
          <w:sz w:val="32"/>
          <w:szCs w:val="32"/>
          <w:lang w:val="it-IT"/>
        </w:rPr>
      </w:pPr>
      <w:r w:rsidRPr="001C60D0">
        <w:rPr>
          <w:b/>
          <w:sz w:val="32"/>
          <w:szCs w:val="32"/>
          <w:lang w:val="it-IT"/>
        </w:rPr>
        <w:t xml:space="preserve">Henkel X Ventures </w:t>
      </w:r>
      <w:r w:rsidR="0091294E" w:rsidRPr="001C60D0">
        <w:rPr>
          <w:b/>
          <w:sz w:val="32"/>
          <w:szCs w:val="32"/>
          <w:lang w:val="it-IT"/>
        </w:rPr>
        <w:t>in anteprima a</w:t>
      </w:r>
      <w:r w:rsidRPr="001C60D0">
        <w:rPr>
          <w:b/>
          <w:sz w:val="32"/>
          <w:szCs w:val="32"/>
          <w:lang w:val="it-IT"/>
        </w:rPr>
        <w:t xml:space="preserve"> Milan</w:t>
      </w:r>
      <w:r w:rsidR="0091294E" w:rsidRPr="001C60D0">
        <w:rPr>
          <w:b/>
          <w:sz w:val="32"/>
          <w:szCs w:val="32"/>
          <w:lang w:val="it-IT"/>
        </w:rPr>
        <w:t>o</w:t>
      </w:r>
    </w:p>
    <w:p w14:paraId="491853F5" w14:textId="77777777" w:rsidR="00852511" w:rsidRPr="001C60D0" w:rsidRDefault="00852511" w:rsidP="00BF6E82">
      <w:pPr>
        <w:spacing w:before="120" w:line="240" w:lineRule="auto"/>
        <w:rPr>
          <w:b/>
          <w:sz w:val="24"/>
          <w:lang w:val="it-IT"/>
        </w:rPr>
      </w:pPr>
    </w:p>
    <w:p w14:paraId="4559B97E" w14:textId="77777777" w:rsidR="0091294E" w:rsidRPr="001C60D0" w:rsidRDefault="0091294E" w:rsidP="001B2523">
      <w:pPr>
        <w:spacing w:line="360" w:lineRule="auto"/>
        <w:jc w:val="both"/>
        <w:rPr>
          <w:sz w:val="24"/>
          <w:lang w:val="it-IT"/>
        </w:rPr>
      </w:pPr>
    </w:p>
    <w:p w14:paraId="1E2DE84C" w14:textId="4212CAA1" w:rsidR="00B75A81" w:rsidRPr="001C60D0" w:rsidRDefault="000B59A5" w:rsidP="00E916D6">
      <w:pPr>
        <w:spacing w:line="360" w:lineRule="auto"/>
        <w:jc w:val="both"/>
        <w:rPr>
          <w:sz w:val="24"/>
          <w:lang w:val="it-IT"/>
        </w:rPr>
      </w:pPr>
      <w:r w:rsidRPr="001C60D0">
        <w:rPr>
          <w:sz w:val="24"/>
          <w:lang w:val="it-IT"/>
        </w:rPr>
        <w:t>Milan</w:t>
      </w:r>
      <w:r w:rsidR="0091294E" w:rsidRPr="001C60D0">
        <w:rPr>
          <w:sz w:val="24"/>
          <w:lang w:val="it-IT"/>
        </w:rPr>
        <w:t>o</w:t>
      </w:r>
      <w:r w:rsidR="007F0F63" w:rsidRPr="001C60D0">
        <w:rPr>
          <w:sz w:val="24"/>
          <w:lang w:val="it-IT"/>
        </w:rPr>
        <w:t xml:space="preserve"> –</w:t>
      </w:r>
      <w:r w:rsidR="00D94369" w:rsidRPr="001C60D0">
        <w:rPr>
          <w:sz w:val="24"/>
          <w:lang w:val="it-IT"/>
        </w:rPr>
        <w:t xml:space="preserve"> </w:t>
      </w:r>
      <w:r w:rsidR="0091294E" w:rsidRPr="001C60D0">
        <w:rPr>
          <w:sz w:val="24"/>
          <w:lang w:val="it-IT"/>
        </w:rPr>
        <w:t xml:space="preserve">Henkel ha scelto </w:t>
      </w:r>
      <w:r w:rsidR="00E916D6">
        <w:rPr>
          <w:sz w:val="24"/>
          <w:lang w:val="it-IT"/>
        </w:rPr>
        <w:t xml:space="preserve">l’evento </w:t>
      </w:r>
      <w:r w:rsidR="00E916D6" w:rsidRPr="001C60D0">
        <w:rPr>
          <w:sz w:val="24"/>
          <w:lang w:val="it-IT"/>
        </w:rPr>
        <w:t xml:space="preserve">Henkel X Partners </w:t>
      </w:r>
      <w:r w:rsidR="0091294E" w:rsidRPr="001C60D0">
        <w:rPr>
          <w:sz w:val="24"/>
          <w:lang w:val="it-IT"/>
        </w:rPr>
        <w:t>per presentare</w:t>
      </w:r>
      <w:r w:rsidR="00E916D6">
        <w:rPr>
          <w:sz w:val="24"/>
          <w:lang w:val="it-IT"/>
        </w:rPr>
        <w:t xml:space="preserve"> </w:t>
      </w:r>
      <w:r w:rsidR="0091294E" w:rsidRPr="001C60D0">
        <w:rPr>
          <w:sz w:val="24"/>
          <w:lang w:val="it-IT"/>
        </w:rPr>
        <w:t xml:space="preserve">Henkel X Ventures, la nuova unità che si occuperà di promuovere l’innovazione e gli investimenti </w:t>
      </w:r>
      <w:r w:rsidR="00E916D6">
        <w:rPr>
          <w:sz w:val="24"/>
          <w:lang w:val="it-IT"/>
        </w:rPr>
        <w:t>venture capital. In occasione dell’evento</w:t>
      </w:r>
      <w:r w:rsidR="00E916D6" w:rsidRPr="001C60D0">
        <w:rPr>
          <w:sz w:val="24"/>
          <w:lang w:val="it-IT"/>
        </w:rPr>
        <w:t>,</w:t>
      </w:r>
      <w:r w:rsidR="00E916D6">
        <w:rPr>
          <w:sz w:val="24"/>
          <w:lang w:val="it-IT"/>
        </w:rPr>
        <w:t xml:space="preserve"> Henkel X Ventures e </w:t>
      </w:r>
      <w:r w:rsidR="00E916D6" w:rsidRPr="001C60D0">
        <w:rPr>
          <w:sz w:val="24"/>
          <w:lang w:val="it-IT"/>
        </w:rPr>
        <w:t>i</w:t>
      </w:r>
      <w:r w:rsidR="00E916D6">
        <w:rPr>
          <w:sz w:val="24"/>
          <w:lang w:val="it-IT"/>
        </w:rPr>
        <w:t xml:space="preserve"> suoi</w:t>
      </w:r>
      <w:r w:rsidR="00E916D6" w:rsidRPr="001C60D0">
        <w:rPr>
          <w:sz w:val="24"/>
          <w:lang w:val="it-IT"/>
        </w:rPr>
        <w:t xml:space="preserve"> partner Università Bocconi, H-Farm, Antai Ventures Builder, APX by Axel Springer &amp; Porsche e Axel Springer</w:t>
      </w:r>
      <w:r w:rsidR="00E916D6">
        <w:rPr>
          <w:sz w:val="24"/>
          <w:lang w:val="it-IT"/>
        </w:rPr>
        <w:t xml:space="preserve"> hanno riunito a Milano un potente ecosistema di aziende,</w:t>
      </w:r>
      <w:r w:rsidR="00E916D6" w:rsidRPr="001C60D0">
        <w:rPr>
          <w:sz w:val="24"/>
          <w:lang w:val="it-IT"/>
        </w:rPr>
        <w:t xml:space="preserve"> imprenditori, realtà di venture capital e accademici</w:t>
      </w:r>
      <w:r w:rsidR="00E916D6">
        <w:rPr>
          <w:sz w:val="24"/>
          <w:lang w:val="it-IT"/>
        </w:rPr>
        <w:t>. L’evento si svolge oggi al</w:t>
      </w:r>
      <w:r w:rsidR="00B75A81" w:rsidRPr="001C60D0">
        <w:rPr>
          <w:sz w:val="24"/>
          <w:lang w:val="it-IT"/>
        </w:rPr>
        <w:t>l’Università Bocconi</w:t>
      </w:r>
      <w:r w:rsidR="00E916D6">
        <w:rPr>
          <w:sz w:val="24"/>
          <w:lang w:val="it-IT"/>
        </w:rPr>
        <w:t>.</w:t>
      </w:r>
      <w:r w:rsidR="00B75A81" w:rsidRPr="001C60D0">
        <w:rPr>
          <w:sz w:val="24"/>
          <w:lang w:val="it-IT"/>
        </w:rPr>
        <w:t xml:space="preserve"> </w:t>
      </w:r>
    </w:p>
    <w:p w14:paraId="6235770F" w14:textId="77777777" w:rsidR="00B75A81" w:rsidRPr="001C60D0" w:rsidRDefault="00B75A81" w:rsidP="001B2523">
      <w:pPr>
        <w:spacing w:line="360" w:lineRule="auto"/>
        <w:jc w:val="both"/>
        <w:rPr>
          <w:sz w:val="24"/>
          <w:lang w:val="it-IT"/>
        </w:rPr>
      </w:pPr>
    </w:p>
    <w:p w14:paraId="38257748" w14:textId="0C95F3C9" w:rsidR="00B75A81" w:rsidRPr="001C60D0" w:rsidRDefault="00E916D6" w:rsidP="00330D6E">
      <w:pPr>
        <w:spacing w:line="360" w:lineRule="auto"/>
        <w:jc w:val="both"/>
        <w:rPr>
          <w:sz w:val="24"/>
          <w:lang w:val="it-IT"/>
        </w:rPr>
      </w:pPr>
      <w:r>
        <w:rPr>
          <w:sz w:val="24"/>
          <w:lang w:val="it-IT"/>
        </w:rPr>
        <w:t>Henkel X Partners</w:t>
      </w:r>
      <w:r w:rsidR="00B75A81" w:rsidRPr="001C60D0">
        <w:rPr>
          <w:sz w:val="24"/>
          <w:lang w:val="it-IT"/>
        </w:rPr>
        <w:t xml:space="preserve"> vede la partecipazione di</w:t>
      </w:r>
      <w:r>
        <w:rPr>
          <w:sz w:val="24"/>
          <w:lang w:val="it-IT"/>
        </w:rPr>
        <w:t xml:space="preserve"> rappresentanti internazionali di note</w:t>
      </w:r>
      <w:r w:rsidR="00B75A81" w:rsidRPr="001C60D0">
        <w:rPr>
          <w:sz w:val="24"/>
          <w:lang w:val="it-IT"/>
        </w:rPr>
        <w:t xml:space="preserve"> aziende, imprenditori, </w:t>
      </w:r>
      <w:r w:rsidRPr="001C60D0">
        <w:rPr>
          <w:sz w:val="24"/>
          <w:lang w:val="it-IT"/>
        </w:rPr>
        <w:t>accademici</w:t>
      </w:r>
      <w:r>
        <w:rPr>
          <w:sz w:val="24"/>
          <w:lang w:val="it-IT"/>
        </w:rPr>
        <w:t>, imprese famigliari e</w:t>
      </w:r>
      <w:r w:rsidRPr="001C60D0">
        <w:rPr>
          <w:sz w:val="24"/>
          <w:lang w:val="it-IT"/>
        </w:rPr>
        <w:t xml:space="preserve"> </w:t>
      </w:r>
      <w:r w:rsidR="00B75A81" w:rsidRPr="001C60D0">
        <w:rPr>
          <w:sz w:val="24"/>
          <w:lang w:val="it-IT"/>
        </w:rPr>
        <w:t>realtà di venture capital</w:t>
      </w:r>
      <w:r>
        <w:rPr>
          <w:sz w:val="24"/>
          <w:lang w:val="it-IT"/>
        </w:rPr>
        <w:t>,</w:t>
      </w:r>
      <w:r w:rsidR="00B75A81" w:rsidRPr="001C60D0">
        <w:rPr>
          <w:sz w:val="24"/>
          <w:lang w:val="it-IT"/>
        </w:rPr>
        <w:t xml:space="preserve"> </w:t>
      </w:r>
      <w:r>
        <w:rPr>
          <w:sz w:val="24"/>
          <w:lang w:val="it-IT"/>
        </w:rPr>
        <w:t>accomunati dalla visione</w:t>
      </w:r>
      <w:r w:rsidR="00B75A81" w:rsidRPr="001C60D0">
        <w:rPr>
          <w:sz w:val="24"/>
          <w:lang w:val="it-IT"/>
        </w:rPr>
        <w:t xml:space="preserve"> </w:t>
      </w:r>
      <w:r>
        <w:rPr>
          <w:sz w:val="24"/>
          <w:lang w:val="it-IT"/>
        </w:rPr>
        <w:t>di</w:t>
      </w:r>
      <w:r w:rsidR="00B75A81" w:rsidRPr="001C60D0">
        <w:rPr>
          <w:sz w:val="24"/>
          <w:lang w:val="it-IT"/>
        </w:rPr>
        <w:t xml:space="preserve"> accelerare il potenziale innovativo delle proprie organizzazioni attraverso</w:t>
      </w:r>
      <w:r w:rsidR="00892BFB">
        <w:rPr>
          <w:sz w:val="24"/>
          <w:lang w:val="it-IT"/>
        </w:rPr>
        <w:t xml:space="preserve"> le partnership e</w:t>
      </w:r>
      <w:r w:rsidR="00B75A81" w:rsidRPr="001C60D0">
        <w:rPr>
          <w:sz w:val="24"/>
          <w:lang w:val="it-IT"/>
        </w:rPr>
        <w:t xml:space="preserve"> la collaborazione. </w:t>
      </w:r>
      <w:r>
        <w:rPr>
          <w:sz w:val="24"/>
          <w:lang w:val="it-IT"/>
        </w:rPr>
        <w:t>L’evento è a porte chiuse e</w:t>
      </w:r>
      <w:r w:rsidR="00D1402E" w:rsidRPr="001C60D0">
        <w:rPr>
          <w:sz w:val="24"/>
          <w:lang w:val="it-IT"/>
        </w:rPr>
        <w:t xml:space="preserve"> </w:t>
      </w:r>
      <w:r w:rsidR="00B75A81" w:rsidRPr="001C60D0">
        <w:rPr>
          <w:sz w:val="24"/>
          <w:lang w:val="it-IT"/>
        </w:rPr>
        <w:t xml:space="preserve">segue la </w:t>
      </w:r>
      <w:r w:rsidR="00B75A81" w:rsidRPr="001C60D0">
        <w:rPr>
          <w:i/>
          <w:iCs/>
          <w:sz w:val="24"/>
          <w:lang w:val="it-IT"/>
        </w:rPr>
        <w:t>Chatham House Rule</w:t>
      </w:r>
      <w:r w:rsidR="00B75A81" w:rsidRPr="001C60D0">
        <w:rPr>
          <w:sz w:val="24"/>
          <w:lang w:val="it-IT"/>
        </w:rPr>
        <w:t xml:space="preserve">, per cui assicura ai partecipanti la possibilità </w:t>
      </w:r>
      <w:r w:rsidR="00950D9A" w:rsidRPr="001C60D0">
        <w:rPr>
          <w:sz w:val="24"/>
          <w:lang w:val="it-IT"/>
        </w:rPr>
        <w:t xml:space="preserve">di discutere apertamente, con la piena garanzia di </w:t>
      </w:r>
      <w:r w:rsidR="00B75A81" w:rsidRPr="001C60D0">
        <w:rPr>
          <w:sz w:val="24"/>
          <w:lang w:val="it-IT"/>
        </w:rPr>
        <w:t xml:space="preserve">confidenzialità, </w:t>
      </w:r>
      <w:r w:rsidR="00950D9A" w:rsidRPr="001C60D0">
        <w:rPr>
          <w:sz w:val="24"/>
          <w:lang w:val="it-IT"/>
        </w:rPr>
        <w:t xml:space="preserve">le sfide e le opportunità dei nuovi scenari competitivi, ipotizzando soluzioni che potranno </w:t>
      </w:r>
      <w:r w:rsidR="001341B4" w:rsidRPr="001C60D0">
        <w:rPr>
          <w:sz w:val="24"/>
          <w:lang w:val="it-IT"/>
        </w:rPr>
        <w:t>contribuire allo sviluppo dell’intera economia</w:t>
      </w:r>
      <w:r w:rsidR="00950D9A" w:rsidRPr="001C60D0">
        <w:rPr>
          <w:sz w:val="24"/>
          <w:lang w:val="it-IT"/>
        </w:rPr>
        <w:t>.</w:t>
      </w:r>
    </w:p>
    <w:p w14:paraId="105DD02A" w14:textId="77777777" w:rsidR="00B75A81" w:rsidRPr="001C60D0" w:rsidRDefault="00B75A81" w:rsidP="00330D6E">
      <w:pPr>
        <w:spacing w:line="360" w:lineRule="auto"/>
        <w:jc w:val="both"/>
        <w:rPr>
          <w:sz w:val="24"/>
          <w:lang w:val="it-IT"/>
        </w:rPr>
      </w:pPr>
    </w:p>
    <w:p w14:paraId="7A0787E9" w14:textId="64538682" w:rsidR="00950D9A" w:rsidRPr="001C60D0" w:rsidRDefault="00950D9A" w:rsidP="00950D9A">
      <w:pPr>
        <w:spacing w:line="360" w:lineRule="auto"/>
        <w:jc w:val="both"/>
        <w:rPr>
          <w:sz w:val="24"/>
          <w:lang w:val="it-IT"/>
        </w:rPr>
      </w:pPr>
      <w:r w:rsidRPr="001C60D0">
        <w:rPr>
          <w:sz w:val="24"/>
          <w:lang w:val="it-IT"/>
        </w:rPr>
        <w:t>Con il</w:t>
      </w:r>
      <w:r w:rsidR="00D1402E" w:rsidRPr="001C60D0">
        <w:rPr>
          <w:sz w:val="24"/>
          <w:lang w:val="it-IT"/>
        </w:rPr>
        <w:t xml:space="preserve"> motto “</w:t>
      </w:r>
      <w:r w:rsidR="00D1402E" w:rsidRPr="001C60D0">
        <w:rPr>
          <w:i/>
          <w:iCs/>
          <w:sz w:val="24"/>
          <w:lang w:val="it-IT"/>
        </w:rPr>
        <w:t>Better together for Europe</w:t>
      </w:r>
      <w:r w:rsidR="00D1402E" w:rsidRPr="001C60D0">
        <w:rPr>
          <w:sz w:val="24"/>
          <w:lang w:val="it-IT"/>
        </w:rPr>
        <w:t xml:space="preserve">”, </w:t>
      </w:r>
      <w:r w:rsidRPr="001C60D0">
        <w:rPr>
          <w:sz w:val="24"/>
          <w:lang w:val="it-IT"/>
        </w:rPr>
        <w:t xml:space="preserve">leader e imprenditori confronteranno le loro opinioni ed esperienze: come crescere da </w:t>
      </w:r>
      <w:r w:rsidR="00330D6E" w:rsidRPr="001C60D0">
        <w:rPr>
          <w:sz w:val="24"/>
          <w:lang w:val="it-IT"/>
        </w:rPr>
        <w:t xml:space="preserve">Start up </w:t>
      </w:r>
      <w:r w:rsidRPr="001C60D0">
        <w:rPr>
          <w:sz w:val="24"/>
          <w:lang w:val="it-IT"/>
        </w:rPr>
        <w:t>a</w:t>
      </w:r>
      <w:r w:rsidR="00330D6E" w:rsidRPr="001C60D0">
        <w:rPr>
          <w:sz w:val="24"/>
          <w:lang w:val="it-IT"/>
        </w:rPr>
        <w:t xml:space="preserve"> Scale up, </w:t>
      </w:r>
      <w:r w:rsidRPr="001C60D0">
        <w:rPr>
          <w:sz w:val="24"/>
          <w:lang w:val="it-IT"/>
        </w:rPr>
        <w:t>le tendenze pi</w:t>
      </w:r>
      <w:r w:rsidRPr="001C60D0">
        <w:rPr>
          <w:rFonts w:cs="Arial"/>
          <w:sz w:val="24"/>
          <w:lang w:val="it-IT"/>
        </w:rPr>
        <w:t>ù</w:t>
      </w:r>
      <w:r w:rsidRPr="001C60D0">
        <w:rPr>
          <w:sz w:val="24"/>
          <w:lang w:val="it-IT"/>
        </w:rPr>
        <w:t xml:space="preserve"> interessanti</w:t>
      </w:r>
      <w:r w:rsidR="00A774C5" w:rsidRPr="001C60D0">
        <w:rPr>
          <w:sz w:val="24"/>
          <w:lang w:val="it-IT"/>
        </w:rPr>
        <w:t xml:space="preserve"> e </w:t>
      </w:r>
      <w:r w:rsidRPr="001C60D0">
        <w:rPr>
          <w:sz w:val="24"/>
          <w:lang w:val="it-IT"/>
        </w:rPr>
        <w:t>le aree pi</w:t>
      </w:r>
      <w:r w:rsidRPr="001C60D0">
        <w:rPr>
          <w:rFonts w:cs="Arial"/>
          <w:sz w:val="24"/>
          <w:lang w:val="it-IT"/>
        </w:rPr>
        <w:t xml:space="preserve">ù </w:t>
      </w:r>
      <w:r w:rsidRPr="001C60D0">
        <w:rPr>
          <w:sz w:val="24"/>
          <w:lang w:val="it-IT"/>
        </w:rPr>
        <w:t>promettenti</w:t>
      </w:r>
      <w:r w:rsidRPr="001C60D0">
        <w:rPr>
          <w:rFonts w:cs="Arial"/>
          <w:sz w:val="24"/>
          <w:lang w:val="it-IT"/>
        </w:rPr>
        <w:t xml:space="preserve"> per gli investimenti venture capital. Alcune start up che già collaborano con </w:t>
      </w:r>
      <w:r w:rsidR="00330D6E" w:rsidRPr="001C60D0">
        <w:rPr>
          <w:sz w:val="24"/>
          <w:lang w:val="it-IT"/>
        </w:rPr>
        <w:t xml:space="preserve">Henkel X Ventures, </w:t>
      </w:r>
      <w:r w:rsidRPr="001C60D0">
        <w:rPr>
          <w:sz w:val="24"/>
          <w:lang w:val="it-IT"/>
        </w:rPr>
        <w:t>tra le quali</w:t>
      </w:r>
      <w:r w:rsidR="00330D6E" w:rsidRPr="001C60D0">
        <w:rPr>
          <w:sz w:val="24"/>
          <w:lang w:val="it-IT"/>
        </w:rPr>
        <w:t xml:space="preserve"> Trumans </w:t>
      </w:r>
      <w:r w:rsidRPr="001C60D0">
        <w:rPr>
          <w:sz w:val="24"/>
          <w:lang w:val="it-IT"/>
        </w:rPr>
        <w:t>e</w:t>
      </w:r>
      <w:r w:rsidR="00330D6E" w:rsidRPr="001C60D0">
        <w:rPr>
          <w:sz w:val="24"/>
          <w:lang w:val="it-IT"/>
        </w:rPr>
        <w:t xml:space="preserve"> Youtiful, </w:t>
      </w:r>
      <w:r w:rsidRPr="001C60D0">
        <w:rPr>
          <w:sz w:val="24"/>
          <w:lang w:val="it-IT"/>
        </w:rPr>
        <w:t xml:space="preserve">interverranno nel corso della giornata, mentre altri </w:t>
      </w:r>
      <w:r w:rsidR="00B55DA9" w:rsidRPr="001C60D0">
        <w:rPr>
          <w:sz w:val="24"/>
          <w:lang w:val="it-IT"/>
        </w:rPr>
        <w:t>neoimprenditori</w:t>
      </w:r>
      <w:r w:rsidRPr="001C60D0">
        <w:rPr>
          <w:sz w:val="24"/>
          <w:lang w:val="it-IT"/>
        </w:rPr>
        <w:t xml:space="preserve"> accuratamente selezionati presenteranno </w:t>
      </w:r>
      <w:r w:rsidR="00A774C5" w:rsidRPr="001C60D0">
        <w:rPr>
          <w:sz w:val="24"/>
          <w:lang w:val="it-IT"/>
        </w:rPr>
        <w:t>i loro progetti</w:t>
      </w:r>
      <w:r w:rsidRPr="001C60D0">
        <w:rPr>
          <w:sz w:val="24"/>
          <w:lang w:val="it-IT"/>
        </w:rPr>
        <w:t xml:space="preserve">. Non mancheranno testimonianze di leadership al femminile provenienti dal mondo della tecnologia, incluse le fondatrici di </w:t>
      </w:r>
      <w:r w:rsidR="00330D6E" w:rsidRPr="001C60D0">
        <w:rPr>
          <w:sz w:val="24"/>
          <w:lang w:val="it-IT"/>
        </w:rPr>
        <w:t>Comftech, Smartzer</w:t>
      </w:r>
      <w:r w:rsidR="00343773" w:rsidRPr="001C60D0">
        <w:rPr>
          <w:sz w:val="24"/>
          <w:lang w:val="it-IT"/>
        </w:rPr>
        <w:t xml:space="preserve">, </w:t>
      </w:r>
      <w:r w:rsidR="0030774D" w:rsidRPr="001C60D0">
        <w:rPr>
          <w:sz w:val="24"/>
          <w:lang w:val="it-IT"/>
        </w:rPr>
        <w:t>W</w:t>
      </w:r>
      <w:r w:rsidR="00343773" w:rsidRPr="001C60D0">
        <w:rPr>
          <w:sz w:val="24"/>
          <w:lang w:val="it-IT"/>
        </w:rPr>
        <w:t>e</w:t>
      </w:r>
      <w:r w:rsidR="0030774D" w:rsidRPr="001C60D0">
        <w:rPr>
          <w:sz w:val="24"/>
          <w:lang w:val="it-IT"/>
        </w:rPr>
        <w:t>R</w:t>
      </w:r>
      <w:r w:rsidR="00343773" w:rsidRPr="001C60D0">
        <w:rPr>
          <w:sz w:val="24"/>
          <w:lang w:val="it-IT"/>
        </w:rPr>
        <w:t>oad</w:t>
      </w:r>
      <w:r w:rsidR="00330D6E" w:rsidRPr="001C60D0">
        <w:rPr>
          <w:sz w:val="24"/>
          <w:lang w:val="it-IT"/>
        </w:rPr>
        <w:t xml:space="preserve"> </w:t>
      </w:r>
      <w:r w:rsidRPr="001C60D0">
        <w:rPr>
          <w:sz w:val="24"/>
          <w:lang w:val="it-IT"/>
        </w:rPr>
        <w:t>e</w:t>
      </w:r>
      <w:r w:rsidR="00330D6E" w:rsidRPr="001C60D0">
        <w:rPr>
          <w:sz w:val="24"/>
          <w:lang w:val="it-IT"/>
        </w:rPr>
        <w:t xml:space="preserve"> Connexia. </w:t>
      </w:r>
      <w:r w:rsidRPr="001C60D0">
        <w:rPr>
          <w:sz w:val="24"/>
          <w:lang w:val="it-IT"/>
        </w:rPr>
        <w:t>Alcune</w:t>
      </w:r>
      <w:r w:rsidR="00330D6E" w:rsidRPr="001C60D0">
        <w:rPr>
          <w:sz w:val="24"/>
          <w:lang w:val="it-IT"/>
        </w:rPr>
        <w:t xml:space="preserve"> start</w:t>
      </w:r>
      <w:r w:rsidRPr="001C60D0">
        <w:rPr>
          <w:sz w:val="24"/>
          <w:lang w:val="it-IT"/>
        </w:rPr>
        <w:t xml:space="preserve"> </w:t>
      </w:r>
      <w:r w:rsidR="00330D6E" w:rsidRPr="001C60D0">
        <w:rPr>
          <w:sz w:val="24"/>
          <w:lang w:val="it-IT"/>
        </w:rPr>
        <w:t>up</w:t>
      </w:r>
      <w:r w:rsidR="00D1402E" w:rsidRPr="001C60D0">
        <w:rPr>
          <w:sz w:val="24"/>
          <w:lang w:val="it-IT"/>
        </w:rPr>
        <w:t xml:space="preserve">, </w:t>
      </w:r>
      <w:r w:rsidRPr="001C60D0">
        <w:rPr>
          <w:sz w:val="24"/>
          <w:lang w:val="it-IT"/>
        </w:rPr>
        <w:t>anche italiane</w:t>
      </w:r>
      <w:r w:rsidR="00D1402E" w:rsidRPr="001C60D0">
        <w:rPr>
          <w:sz w:val="24"/>
          <w:lang w:val="it-IT"/>
        </w:rPr>
        <w:t>,</w:t>
      </w:r>
      <w:r w:rsidR="00330D6E" w:rsidRPr="001C60D0">
        <w:rPr>
          <w:sz w:val="24"/>
          <w:lang w:val="it-IT"/>
        </w:rPr>
        <w:t xml:space="preserve"> </w:t>
      </w:r>
      <w:r w:rsidRPr="001C60D0">
        <w:rPr>
          <w:sz w:val="24"/>
          <w:lang w:val="it-IT"/>
        </w:rPr>
        <w:t>saranno presenti nell’area espositiva.</w:t>
      </w:r>
    </w:p>
    <w:p w14:paraId="0DF5FFBE" w14:textId="77777777" w:rsidR="00D1402E" w:rsidRPr="001C60D0" w:rsidRDefault="00D1402E" w:rsidP="00330D6E">
      <w:pPr>
        <w:spacing w:line="360" w:lineRule="auto"/>
        <w:jc w:val="both"/>
        <w:rPr>
          <w:sz w:val="24"/>
          <w:lang w:val="it-IT"/>
        </w:rPr>
      </w:pPr>
    </w:p>
    <w:p w14:paraId="3160C682" w14:textId="77777777" w:rsidR="000B59A5" w:rsidRPr="001C60D0" w:rsidRDefault="0092750F" w:rsidP="000B59A5">
      <w:pPr>
        <w:spacing w:line="360" w:lineRule="auto"/>
        <w:jc w:val="both"/>
        <w:rPr>
          <w:b/>
          <w:bCs/>
          <w:sz w:val="24"/>
          <w:lang w:val="it-IT"/>
        </w:rPr>
      </w:pPr>
      <w:r w:rsidRPr="001C60D0">
        <w:rPr>
          <w:b/>
          <w:bCs/>
          <w:sz w:val="24"/>
          <w:lang w:val="it-IT"/>
        </w:rPr>
        <w:t>Da</w:t>
      </w:r>
      <w:r w:rsidR="000B59A5" w:rsidRPr="001C60D0">
        <w:rPr>
          <w:b/>
          <w:bCs/>
          <w:sz w:val="24"/>
          <w:lang w:val="it-IT"/>
        </w:rPr>
        <w:t xml:space="preserve"> Henkel X </w:t>
      </w:r>
      <w:r w:rsidRPr="001C60D0">
        <w:rPr>
          <w:b/>
          <w:bCs/>
          <w:sz w:val="24"/>
          <w:lang w:val="it-IT"/>
        </w:rPr>
        <w:t>a</w:t>
      </w:r>
      <w:r w:rsidR="000B59A5" w:rsidRPr="001C60D0">
        <w:rPr>
          <w:b/>
          <w:bCs/>
          <w:sz w:val="24"/>
          <w:lang w:val="it-IT"/>
        </w:rPr>
        <w:t xml:space="preserve"> Henkel X Ventures</w:t>
      </w:r>
    </w:p>
    <w:p w14:paraId="68AC42B0" w14:textId="77777777" w:rsidR="0092750F" w:rsidRPr="001C60D0" w:rsidRDefault="001341B4" w:rsidP="000B59A5">
      <w:pPr>
        <w:spacing w:line="360" w:lineRule="auto"/>
        <w:jc w:val="both"/>
        <w:rPr>
          <w:sz w:val="24"/>
          <w:lang w:val="it-IT"/>
        </w:rPr>
      </w:pPr>
      <w:r w:rsidRPr="001C60D0">
        <w:rPr>
          <w:sz w:val="24"/>
          <w:lang w:val="it-IT"/>
        </w:rPr>
        <w:t>Henkel ha lanciato la piattaforma Henkel X nel febbraio 2018 con l’intento di accelerare la trasformazione imprenditoriale della stessa Henkel e</w:t>
      </w:r>
      <w:r w:rsidR="00A774C5" w:rsidRPr="001C60D0">
        <w:rPr>
          <w:sz w:val="24"/>
          <w:lang w:val="it-IT"/>
        </w:rPr>
        <w:t xml:space="preserve"> </w:t>
      </w:r>
      <w:r w:rsidRPr="001C60D0">
        <w:rPr>
          <w:sz w:val="24"/>
          <w:lang w:val="it-IT"/>
        </w:rPr>
        <w:t>agire da catalizzatore per ispirare e guidare il progresso dell’intero settore verso modelli pi</w:t>
      </w:r>
      <w:r w:rsidRPr="001C60D0">
        <w:rPr>
          <w:rFonts w:cs="Arial"/>
          <w:sz w:val="24"/>
          <w:lang w:val="it-IT"/>
        </w:rPr>
        <w:t>ù</w:t>
      </w:r>
      <w:r w:rsidRPr="001C60D0">
        <w:rPr>
          <w:sz w:val="24"/>
          <w:lang w:val="it-IT"/>
        </w:rPr>
        <w:t xml:space="preserve"> innovativi e dirompenti. Con il lancio di Henkel X Ventures, l’azienda inaugura la nuova fase del proprio percorso evolutivo. L’unità indirizzerà infatti la crescita futura grazie alla capacità di selezionare le start up su cui investire, aumentando la focalizzazione sullo sviluppo, l’innovazione e l’imprenditorialità. La rete di partner distribuita in Europa e oltre consentirà a Henkel X Ventures di realizzare questa visione</w:t>
      </w:r>
      <w:r w:rsidR="00826952" w:rsidRPr="001C60D0">
        <w:rPr>
          <w:sz w:val="24"/>
          <w:lang w:val="it-IT"/>
        </w:rPr>
        <w:t xml:space="preserve"> e sostenere i nuovi imprenditori </w:t>
      </w:r>
      <w:r w:rsidR="001C60D0">
        <w:rPr>
          <w:sz w:val="24"/>
          <w:lang w:val="it-IT"/>
        </w:rPr>
        <w:t xml:space="preserve">mettendo a disposizione </w:t>
      </w:r>
      <w:r w:rsidR="00826952" w:rsidRPr="001C60D0">
        <w:rPr>
          <w:sz w:val="24"/>
          <w:lang w:val="it-IT"/>
        </w:rPr>
        <w:t>competenze, risorse e canali di accesso ai mercati.</w:t>
      </w:r>
    </w:p>
    <w:p w14:paraId="3387557F" w14:textId="77777777" w:rsidR="00826952" w:rsidRPr="001C60D0" w:rsidRDefault="00826952" w:rsidP="000B59A5">
      <w:pPr>
        <w:spacing w:line="360" w:lineRule="auto"/>
        <w:jc w:val="both"/>
        <w:rPr>
          <w:sz w:val="24"/>
          <w:lang w:val="it-IT"/>
        </w:rPr>
      </w:pPr>
    </w:p>
    <w:p w14:paraId="69E7B0C4" w14:textId="6887C5E2" w:rsidR="000B59A5" w:rsidRDefault="00826952" w:rsidP="00826952">
      <w:pPr>
        <w:spacing w:line="360" w:lineRule="auto"/>
        <w:jc w:val="both"/>
        <w:rPr>
          <w:sz w:val="24"/>
          <w:lang w:val="it-IT"/>
        </w:rPr>
      </w:pPr>
      <w:r w:rsidRPr="001C60D0">
        <w:rPr>
          <w:sz w:val="24"/>
          <w:lang w:val="it-IT"/>
        </w:rPr>
        <w:t xml:space="preserve">“Ho fondato Henkel X insieme a Marius Swart, e oggi siamo orgogliosi di guidare la naturale evoluzione in Henkel X Ventures per accelerare l’innovazione e l’imprenditorialità </w:t>
      </w:r>
      <w:r w:rsidR="00CC1490" w:rsidRPr="001C60D0">
        <w:rPr>
          <w:sz w:val="24"/>
          <w:lang w:val="it-IT"/>
        </w:rPr>
        <w:t>insieme a</w:t>
      </w:r>
      <w:r w:rsidRPr="001C60D0">
        <w:rPr>
          <w:sz w:val="24"/>
          <w:lang w:val="it-IT"/>
        </w:rPr>
        <w:t xml:space="preserve">i nostri partner”, ha spiegato </w:t>
      </w:r>
      <w:r w:rsidR="00E05B10" w:rsidRPr="001C60D0">
        <w:rPr>
          <w:sz w:val="24"/>
          <w:lang w:val="it-IT"/>
        </w:rPr>
        <w:t xml:space="preserve">Rahmyn Kress, </w:t>
      </w:r>
      <w:r w:rsidR="00E916D6">
        <w:rPr>
          <w:sz w:val="24"/>
          <w:lang w:val="it-IT"/>
        </w:rPr>
        <w:t xml:space="preserve">prima Chief </w:t>
      </w:r>
      <w:r w:rsidRPr="001C60D0">
        <w:rPr>
          <w:sz w:val="24"/>
          <w:lang w:val="it-IT"/>
        </w:rPr>
        <w:t xml:space="preserve">nominato Global Head of Henkel X Ventures. </w:t>
      </w:r>
      <w:r w:rsidR="00E05B10" w:rsidRPr="001C60D0">
        <w:rPr>
          <w:sz w:val="24"/>
          <w:lang w:val="it-IT"/>
        </w:rPr>
        <w:t>"</w:t>
      </w:r>
      <w:r w:rsidRPr="001C60D0">
        <w:rPr>
          <w:sz w:val="24"/>
          <w:lang w:val="it-IT"/>
        </w:rPr>
        <w:t xml:space="preserve">Vogliamo collaborare con ogni tipo di organizzazione. La collaborazione è la nuova competizione”, ha aggiunto </w:t>
      </w:r>
      <w:r w:rsidR="00E05B10" w:rsidRPr="001C60D0">
        <w:rPr>
          <w:sz w:val="24"/>
          <w:lang w:val="it-IT"/>
        </w:rPr>
        <w:t xml:space="preserve">Marius Swart, </w:t>
      </w:r>
      <w:r w:rsidRPr="001C60D0">
        <w:rPr>
          <w:sz w:val="24"/>
          <w:lang w:val="it-IT"/>
        </w:rPr>
        <w:t>c</w:t>
      </w:r>
      <w:r w:rsidR="00E05B10" w:rsidRPr="001C60D0">
        <w:rPr>
          <w:sz w:val="24"/>
          <w:lang w:val="it-IT"/>
        </w:rPr>
        <w:t>o</w:t>
      </w:r>
      <w:r w:rsidRPr="001C60D0">
        <w:rPr>
          <w:sz w:val="24"/>
          <w:lang w:val="it-IT"/>
        </w:rPr>
        <w:t>f</w:t>
      </w:r>
      <w:r w:rsidR="00E05B10" w:rsidRPr="001C60D0">
        <w:rPr>
          <w:sz w:val="24"/>
          <w:lang w:val="it-IT"/>
        </w:rPr>
        <w:t>o</w:t>
      </w:r>
      <w:r w:rsidRPr="001C60D0">
        <w:rPr>
          <w:sz w:val="24"/>
          <w:lang w:val="it-IT"/>
        </w:rPr>
        <w:t>ndatore di</w:t>
      </w:r>
      <w:r w:rsidR="00E05B10" w:rsidRPr="001C60D0">
        <w:rPr>
          <w:sz w:val="24"/>
          <w:lang w:val="it-IT"/>
        </w:rPr>
        <w:t xml:space="preserve"> Henkel X </w:t>
      </w:r>
      <w:r w:rsidRPr="001C60D0">
        <w:rPr>
          <w:sz w:val="24"/>
          <w:lang w:val="it-IT"/>
        </w:rPr>
        <w:t>e</w:t>
      </w:r>
      <w:r w:rsidR="00E05B10" w:rsidRPr="001C60D0">
        <w:rPr>
          <w:sz w:val="24"/>
          <w:lang w:val="it-IT"/>
        </w:rPr>
        <w:t xml:space="preserve"> </w:t>
      </w:r>
      <w:r w:rsidRPr="001C60D0">
        <w:rPr>
          <w:sz w:val="24"/>
          <w:lang w:val="it-IT"/>
        </w:rPr>
        <w:t xml:space="preserve">General Partner di </w:t>
      </w:r>
      <w:r w:rsidR="00E05B10" w:rsidRPr="001C60D0">
        <w:rPr>
          <w:sz w:val="24"/>
          <w:lang w:val="it-IT"/>
        </w:rPr>
        <w:t>Henkel X Ventures.</w:t>
      </w:r>
    </w:p>
    <w:p w14:paraId="3BBF6D35" w14:textId="77777777" w:rsidR="007B60C2" w:rsidRPr="001C60D0" w:rsidRDefault="007B60C2" w:rsidP="00826952">
      <w:pPr>
        <w:spacing w:line="360" w:lineRule="auto"/>
        <w:jc w:val="both"/>
        <w:rPr>
          <w:sz w:val="24"/>
          <w:lang w:val="it-IT"/>
        </w:rPr>
      </w:pPr>
    </w:p>
    <w:p w14:paraId="787541EA" w14:textId="15E1EC31" w:rsidR="00330D6E" w:rsidRPr="007B60C2" w:rsidRDefault="007B60C2" w:rsidP="000B59A5">
      <w:pPr>
        <w:spacing w:line="360" w:lineRule="auto"/>
        <w:jc w:val="both"/>
        <w:rPr>
          <w:b/>
          <w:bCs/>
          <w:sz w:val="24"/>
          <w:lang w:val="it-IT"/>
        </w:rPr>
      </w:pPr>
      <w:r w:rsidRPr="007B60C2">
        <w:rPr>
          <w:b/>
          <w:bCs/>
          <w:sz w:val="24"/>
          <w:lang w:val="it-IT"/>
        </w:rPr>
        <w:t>#</w:t>
      </w:r>
      <w:proofErr w:type="spellStart"/>
      <w:r w:rsidRPr="007B60C2">
        <w:rPr>
          <w:b/>
          <w:bCs/>
          <w:sz w:val="24"/>
          <w:lang w:val="it-IT"/>
        </w:rPr>
        <w:t>HenkelXPartners</w:t>
      </w:r>
      <w:proofErr w:type="spellEnd"/>
    </w:p>
    <w:p w14:paraId="456EB1BB" w14:textId="77777777" w:rsidR="001A632C" w:rsidRPr="001C60D0" w:rsidRDefault="001A632C" w:rsidP="00D06825">
      <w:pPr>
        <w:spacing w:line="276" w:lineRule="auto"/>
        <w:jc w:val="both"/>
        <w:rPr>
          <w:b/>
          <w:bCs/>
          <w:lang w:val="it-IT"/>
        </w:rPr>
      </w:pPr>
    </w:p>
    <w:p w14:paraId="42A5395C" w14:textId="77777777" w:rsidR="001A632C" w:rsidRPr="001C60D0" w:rsidRDefault="001A632C" w:rsidP="001A632C">
      <w:pPr>
        <w:spacing w:line="240" w:lineRule="auto"/>
        <w:rPr>
          <w:szCs w:val="20"/>
          <w:lang w:val="it-IT"/>
        </w:rPr>
      </w:pPr>
      <w:r w:rsidRPr="001C60D0">
        <w:rPr>
          <w:b/>
          <w:szCs w:val="20"/>
          <w:lang w:val="it-IT" w:eastAsia="de-DE"/>
        </w:rPr>
        <w:t>Henkel</w:t>
      </w:r>
    </w:p>
    <w:p w14:paraId="579663E0" w14:textId="2C786EA4" w:rsidR="001A632C" w:rsidRPr="001C60D0" w:rsidRDefault="001A632C" w:rsidP="001A632C">
      <w:pPr>
        <w:spacing w:line="276" w:lineRule="auto"/>
        <w:jc w:val="both"/>
        <w:rPr>
          <w:rStyle w:val="Collegamentoipertestuale"/>
          <w:rFonts w:cs="Arial"/>
          <w:szCs w:val="20"/>
          <w:lang w:val="it-IT"/>
        </w:rPr>
      </w:pPr>
      <w:r w:rsidRPr="001C60D0">
        <w:rPr>
          <w:szCs w:val="20"/>
          <w:lang w:val="it-IT"/>
        </w:rPr>
        <w:t xml:space="preserve">Henkel opera a livello mondiale con un portfolio bilanciato e ben diversificato. L’azienda detiene posizioni di leadership sia nel settore industriale sia nel largo consumo grazie ai marchi, le innovazioni e le tecnologie delle tre divisioni. Henkel Adhesive Technologies è leader globale nel mercato degli adesivi. Nei mercati Laundry &amp; Home Care e Beauty Care, Henkel vanta posizioni di leadership in molti mercati e categorie in diversi Paesi del mondo. Fondata nel 1876, Henkel ha costruito una storia di successi lunga oltre 140 anni. Nel 2018 l’azienda ha registrato un fatturato complessivo di circa 20 miliardi di euro, con un margine operativo depurato pari a circa 3,5 miliardi di euro. </w:t>
      </w:r>
      <w:r w:rsidRPr="001C60D0">
        <w:rPr>
          <w:lang w:val="it-IT"/>
        </w:rPr>
        <w:t>O</w:t>
      </w:r>
      <w:r w:rsidRPr="001C60D0">
        <w:rPr>
          <w:szCs w:val="20"/>
          <w:lang w:val="it-IT"/>
        </w:rPr>
        <w:t>ggi il gruppo impiega circa 53.000 collaboratori in tutto il mondo – un team motivato ed estremamente eterogeneo, unito da una forte cultura aziendale, il comune obiettivo di creare valore sostenibile, nonch</w:t>
      </w:r>
      <w:r w:rsidR="00B55DA9">
        <w:rPr>
          <w:szCs w:val="20"/>
          <w:lang w:val="it-IT"/>
        </w:rPr>
        <w:t>é</w:t>
      </w:r>
      <w:r w:rsidRPr="001C60D0">
        <w:rPr>
          <w:szCs w:val="20"/>
          <w:lang w:val="it-IT"/>
        </w:rPr>
        <w:t xml:space="preserve"> valori condivisi. Leader riconosciuto nell’ambito della sostenibilità, Henkel è tra le maggiori aziende in molti indici e ranking internazionali. Le azioni privilegiate Henkel sono quotate presso la Borsa tedesca secondo l'indice DAX. Per maggiori informazioni, visitate il sito </w:t>
      </w:r>
      <w:hyperlink r:id="rId8" w:history="1">
        <w:r w:rsidRPr="001C60D0">
          <w:rPr>
            <w:rStyle w:val="Collegamentoipertestuale"/>
            <w:rFonts w:cs="Arial"/>
            <w:szCs w:val="20"/>
            <w:lang w:val="it-IT"/>
          </w:rPr>
          <w:t>www.henkel.com</w:t>
        </w:r>
      </w:hyperlink>
    </w:p>
    <w:p w14:paraId="3F825FF7" w14:textId="77777777" w:rsidR="001A632C" w:rsidRPr="001C60D0" w:rsidRDefault="001A632C" w:rsidP="00D06825">
      <w:pPr>
        <w:spacing w:line="276" w:lineRule="auto"/>
        <w:jc w:val="both"/>
        <w:rPr>
          <w:b/>
          <w:bCs/>
          <w:lang w:val="it-IT"/>
        </w:rPr>
      </w:pPr>
    </w:p>
    <w:p w14:paraId="07A86D89" w14:textId="77777777" w:rsidR="00D06825" w:rsidRPr="001C60D0" w:rsidRDefault="00D06825" w:rsidP="00B422EC">
      <w:pPr>
        <w:spacing w:line="360" w:lineRule="auto"/>
        <w:jc w:val="both"/>
        <w:rPr>
          <w:rFonts w:cs="Arial"/>
          <w:sz w:val="22"/>
          <w:szCs w:val="22"/>
          <w:lang w:val="it-IT"/>
        </w:rPr>
      </w:pPr>
    </w:p>
    <w:p w14:paraId="637EDC56" w14:textId="77777777" w:rsidR="00826952" w:rsidRPr="001C60D0" w:rsidRDefault="00826952" w:rsidP="00826952">
      <w:pPr>
        <w:pStyle w:val="Corpodeltesto2"/>
        <w:adjustRightInd w:val="0"/>
        <w:snapToGrid w:val="0"/>
        <w:spacing w:line="240" w:lineRule="auto"/>
        <w:rPr>
          <w:rFonts w:cs="Arial"/>
          <w:b/>
          <w:bCs/>
          <w:sz w:val="18"/>
          <w:szCs w:val="20"/>
          <w:lang w:val="it-IT"/>
        </w:rPr>
      </w:pPr>
      <w:r w:rsidRPr="001C60D0">
        <w:rPr>
          <w:rFonts w:cs="Arial"/>
          <w:b/>
          <w:bCs/>
          <w:sz w:val="18"/>
          <w:szCs w:val="20"/>
          <w:lang w:val="it-IT"/>
        </w:rPr>
        <w:t>Per informazioni alla stampa:</w:t>
      </w:r>
    </w:p>
    <w:p w14:paraId="14D7B898" w14:textId="77777777" w:rsidR="00826952" w:rsidRPr="001C60D0" w:rsidRDefault="00826952" w:rsidP="00826952">
      <w:pPr>
        <w:pStyle w:val="Corpodeltesto2"/>
        <w:adjustRightInd w:val="0"/>
        <w:snapToGrid w:val="0"/>
        <w:spacing w:line="240" w:lineRule="auto"/>
        <w:rPr>
          <w:rFonts w:cs="Arial"/>
          <w:b/>
          <w:sz w:val="18"/>
          <w:szCs w:val="20"/>
          <w:lang w:val="it-IT"/>
        </w:rPr>
      </w:pPr>
      <w:r w:rsidRPr="001C60D0">
        <w:rPr>
          <w:rFonts w:cs="Arial"/>
          <w:b/>
          <w:sz w:val="18"/>
          <w:szCs w:val="20"/>
          <w:lang w:val="it-IT"/>
        </w:rPr>
        <w:t>Cecilia de’ Guarinoni</w:t>
      </w:r>
      <w:r w:rsidRPr="001C60D0">
        <w:rPr>
          <w:rFonts w:cs="Arial"/>
          <w:b/>
          <w:sz w:val="18"/>
          <w:szCs w:val="20"/>
          <w:lang w:val="it-IT"/>
        </w:rPr>
        <w:tab/>
      </w:r>
      <w:r w:rsidRPr="001C60D0">
        <w:rPr>
          <w:rFonts w:cs="Arial"/>
          <w:b/>
          <w:sz w:val="18"/>
          <w:szCs w:val="20"/>
          <w:lang w:val="it-IT"/>
        </w:rPr>
        <w:tab/>
      </w:r>
      <w:r w:rsidRPr="001C60D0">
        <w:rPr>
          <w:rFonts w:cs="Arial"/>
          <w:b/>
          <w:sz w:val="18"/>
          <w:szCs w:val="20"/>
          <w:lang w:val="it-IT"/>
        </w:rPr>
        <w:tab/>
      </w:r>
      <w:r w:rsidRPr="001C60D0">
        <w:rPr>
          <w:rFonts w:cs="Arial"/>
          <w:b/>
          <w:sz w:val="18"/>
          <w:szCs w:val="20"/>
          <w:lang w:val="it-IT"/>
        </w:rPr>
        <w:tab/>
        <w:t xml:space="preserve">Paola Greggio </w:t>
      </w:r>
      <w:r w:rsidRPr="001C60D0">
        <w:rPr>
          <w:rFonts w:cs="Arial"/>
          <w:b/>
          <w:sz w:val="18"/>
          <w:szCs w:val="20"/>
          <w:lang w:val="it-IT"/>
        </w:rPr>
        <w:tab/>
      </w:r>
      <w:r w:rsidRPr="001C60D0">
        <w:rPr>
          <w:rFonts w:cs="Arial"/>
          <w:b/>
          <w:sz w:val="18"/>
          <w:szCs w:val="20"/>
          <w:lang w:val="it-IT"/>
        </w:rPr>
        <w:tab/>
      </w:r>
      <w:r w:rsidRPr="001C60D0">
        <w:rPr>
          <w:rFonts w:cs="Arial"/>
          <w:b/>
          <w:sz w:val="18"/>
          <w:szCs w:val="20"/>
          <w:lang w:val="it-IT"/>
        </w:rPr>
        <w:tab/>
      </w:r>
    </w:p>
    <w:p w14:paraId="32D16188" w14:textId="77777777" w:rsidR="00826952" w:rsidRPr="001C60D0" w:rsidRDefault="00826952" w:rsidP="00826952">
      <w:pPr>
        <w:pStyle w:val="Corpodeltesto2"/>
        <w:adjustRightInd w:val="0"/>
        <w:snapToGrid w:val="0"/>
        <w:spacing w:line="240" w:lineRule="auto"/>
        <w:rPr>
          <w:rFonts w:cs="Arial"/>
          <w:sz w:val="18"/>
          <w:szCs w:val="20"/>
          <w:lang w:val="it-IT"/>
        </w:rPr>
      </w:pPr>
      <w:r w:rsidRPr="001C60D0">
        <w:rPr>
          <w:rFonts w:cs="Arial"/>
          <w:sz w:val="18"/>
          <w:szCs w:val="20"/>
          <w:lang w:val="it-IT"/>
        </w:rPr>
        <w:t>Corporate Communications, Henkel Italia</w:t>
      </w:r>
      <w:r w:rsidRPr="001C60D0">
        <w:rPr>
          <w:rFonts w:cs="Arial"/>
          <w:sz w:val="18"/>
          <w:szCs w:val="20"/>
          <w:lang w:val="it-IT"/>
        </w:rPr>
        <w:tab/>
      </w:r>
      <w:r w:rsidRPr="001C60D0">
        <w:rPr>
          <w:rFonts w:cs="Arial"/>
          <w:sz w:val="18"/>
          <w:szCs w:val="20"/>
          <w:lang w:val="it-IT"/>
        </w:rPr>
        <w:tab/>
        <w:t>Greggio Comunicazione</w:t>
      </w:r>
    </w:p>
    <w:p w14:paraId="25976EBB" w14:textId="77777777" w:rsidR="00826952" w:rsidRPr="001C60D0" w:rsidRDefault="00826952" w:rsidP="00826952">
      <w:pPr>
        <w:pStyle w:val="Stile"/>
        <w:spacing w:after="0" w:line="240" w:lineRule="auto"/>
        <w:rPr>
          <w:rFonts w:cs="Arial"/>
          <w:sz w:val="18"/>
          <w:szCs w:val="20"/>
        </w:rPr>
      </w:pPr>
      <w:r w:rsidRPr="001C60D0">
        <w:rPr>
          <w:rFonts w:cs="Arial"/>
          <w:sz w:val="18"/>
          <w:szCs w:val="20"/>
        </w:rPr>
        <w:t>Tel: +39 3346059844</w:t>
      </w:r>
      <w:r w:rsidRPr="001C60D0">
        <w:rPr>
          <w:rFonts w:cs="Arial"/>
          <w:sz w:val="18"/>
          <w:szCs w:val="20"/>
        </w:rPr>
        <w:tab/>
      </w:r>
      <w:r w:rsidRPr="001C60D0">
        <w:rPr>
          <w:rFonts w:cs="Arial"/>
          <w:sz w:val="18"/>
          <w:szCs w:val="20"/>
        </w:rPr>
        <w:tab/>
      </w:r>
      <w:r w:rsidRPr="001C60D0">
        <w:rPr>
          <w:rFonts w:cs="Arial"/>
          <w:sz w:val="18"/>
          <w:szCs w:val="20"/>
        </w:rPr>
        <w:tab/>
      </w:r>
      <w:r w:rsidRPr="001C60D0">
        <w:rPr>
          <w:rFonts w:cs="Arial"/>
          <w:sz w:val="18"/>
          <w:szCs w:val="20"/>
        </w:rPr>
        <w:tab/>
        <w:t>Tel: +39 3356819041</w:t>
      </w:r>
      <w:r w:rsidRPr="001C60D0">
        <w:rPr>
          <w:rFonts w:cs="Arial"/>
          <w:sz w:val="18"/>
          <w:szCs w:val="20"/>
        </w:rPr>
        <w:tab/>
      </w:r>
      <w:r w:rsidRPr="001C60D0">
        <w:rPr>
          <w:rFonts w:cs="Arial"/>
          <w:sz w:val="18"/>
          <w:szCs w:val="20"/>
        </w:rPr>
        <w:tab/>
      </w:r>
    </w:p>
    <w:p w14:paraId="3D7FCAFC" w14:textId="77777777" w:rsidR="00826952" w:rsidRPr="001C60D0" w:rsidRDefault="00826952" w:rsidP="00826952">
      <w:pPr>
        <w:pStyle w:val="Stile"/>
        <w:spacing w:after="0" w:line="240" w:lineRule="auto"/>
        <w:rPr>
          <w:rStyle w:val="Collegamentoipertestuale"/>
          <w:rFonts w:cs="Arial"/>
          <w:szCs w:val="20"/>
        </w:rPr>
      </w:pPr>
      <w:r w:rsidRPr="001C60D0">
        <w:rPr>
          <w:rFonts w:cs="Arial"/>
          <w:sz w:val="18"/>
          <w:szCs w:val="20"/>
        </w:rPr>
        <w:t xml:space="preserve">E-mail: </w:t>
      </w:r>
      <w:hyperlink r:id="rId9" w:history="1">
        <w:r w:rsidRPr="001C60D0">
          <w:rPr>
            <w:rStyle w:val="Collegamentoipertestuale"/>
            <w:rFonts w:cs="Arial"/>
            <w:sz w:val="18"/>
            <w:szCs w:val="20"/>
          </w:rPr>
          <w:t>Cecilia.deGuarinoni@henkel.com</w:t>
        </w:r>
      </w:hyperlink>
      <w:r w:rsidRPr="001C60D0">
        <w:rPr>
          <w:rFonts w:cs="Arial"/>
          <w:sz w:val="18"/>
          <w:szCs w:val="20"/>
        </w:rPr>
        <w:tab/>
      </w:r>
      <w:r w:rsidRPr="001C60D0">
        <w:rPr>
          <w:rFonts w:cs="Arial"/>
          <w:sz w:val="18"/>
          <w:szCs w:val="20"/>
        </w:rPr>
        <w:tab/>
        <w:t>E-mail: paola.greggio@greggiocomunicazione.it</w:t>
      </w:r>
    </w:p>
    <w:p w14:paraId="6A9AF139" w14:textId="77777777" w:rsidR="00EA1752" w:rsidRPr="001C60D0" w:rsidRDefault="00EA1752" w:rsidP="00826952">
      <w:pPr>
        <w:rPr>
          <w:rFonts w:cs="Arial"/>
          <w:szCs w:val="22"/>
          <w:lang w:val="it-IT"/>
        </w:rPr>
      </w:pPr>
    </w:p>
    <w:sectPr w:rsidR="00EA1752" w:rsidRPr="001C60D0" w:rsidSect="00A66DB1">
      <w:headerReference w:type="default" r:id="rId10"/>
      <w:footerReference w:type="default" r:id="rId11"/>
      <w:headerReference w:type="first" r:id="rId12"/>
      <w:footerReference w:type="first" r:id="rId13"/>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7FC21" w14:textId="77777777" w:rsidR="0045014E" w:rsidRDefault="0045014E">
      <w:r>
        <w:separator/>
      </w:r>
    </w:p>
  </w:endnote>
  <w:endnote w:type="continuationSeparator" w:id="0">
    <w:p w14:paraId="0A693D12" w14:textId="77777777" w:rsidR="0045014E" w:rsidRDefault="0045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19CB2" w14:textId="77777777" w:rsidR="00CF6F33" w:rsidRPr="00BF6E82" w:rsidRDefault="00CF6F33" w:rsidP="00D260A2">
    <w:pPr>
      <w:pStyle w:val="Pidipagina"/>
      <w:tabs>
        <w:tab w:val="clear" w:pos="7083"/>
        <w:tab w:val="clear" w:pos="8640"/>
        <w:tab w:val="right" w:pos="9057"/>
      </w:tabs>
      <w:rPr>
        <w:b w:val="0"/>
        <w:color w:val="auto"/>
        <w:lang w:val="en-US"/>
      </w:rPr>
    </w:pPr>
    <w:r w:rsidRPr="00BF6E82">
      <w:rPr>
        <w:b w:val="0"/>
        <w:color w:val="auto"/>
        <w:lang w:val="en-US"/>
      </w:rPr>
      <w:t>Henkel AG &amp; Co</w:t>
    </w:r>
    <w:r w:rsidR="00817DE8" w:rsidRPr="00BF6E82">
      <w:rPr>
        <w:b w:val="0"/>
        <w:color w:val="auto"/>
        <w:lang w:val="en-US"/>
      </w:rPr>
      <w:t xml:space="preserve">. </w:t>
    </w:r>
    <w:proofErr w:type="spellStart"/>
    <w:r w:rsidR="00817DE8" w:rsidRPr="00BF6E82">
      <w:rPr>
        <w:b w:val="0"/>
        <w:color w:val="auto"/>
        <w:lang w:val="en-US"/>
      </w:rPr>
      <w:t>KGaA</w:t>
    </w:r>
    <w:proofErr w:type="spellEnd"/>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6A0A3C">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6A0A3C">
      <w:rPr>
        <w:b w:val="0"/>
        <w:noProof/>
        <w:color w:val="auto"/>
        <w:lang w:val="en-US"/>
      </w:rPr>
      <w:t>2</w:t>
    </w:r>
    <w:r w:rsidRPr="00BF6E82">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60BA2" w14:textId="1E0F25A8" w:rsidR="00236E2A" w:rsidRDefault="00CB5066" w:rsidP="00236E2A">
    <w:pPr>
      <w:pStyle w:val="Pidipagina"/>
      <w:jc w:val="distribute"/>
      <w:rPr>
        <w:noProof/>
        <w:lang w:eastAsia="de-DE"/>
      </w:rPr>
    </w:pPr>
    <w:bookmarkStart w:id="0" w:name="_Hlk505758583"/>
    <w:r>
      <w:rPr>
        <w:noProof/>
        <w:lang w:eastAsia="de-DE"/>
      </w:rPr>
      <w:drawing>
        <wp:inline distT="0" distB="0" distL="0" distR="0" wp14:anchorId="73846861" wp14:editId="7A90BF7D">
          <wp:extent cx="579120" cy="106680"/>
          <wp:effectExtent l="0" t="0" r="0" b="0"/>
          <wp:docPr id="1"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Loct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106680"/>
                  </a:xfrm>
                  <a:prstGeom prst="rect">
                    <a:avLst/>
                  </a:prstGeom>
                  <a:noFill/>
                  <a:ln>
                    <a:noFill/>
                  </a:ln>
                </pic:spPr>
              </pic:pic>
            </a:graphicData>
          </a:graphic>
        </wp:inline>
      </w:drawing>
    </w:r>
    <w:r>
      <w:rPr>
        <w:noProof/>
        <w:lang w:eastAsia="de-DE"/>
      </w:rPr>
      <w:drawing>
        <wp:inline distT="0" distB="0" distL="0" distR="0" wp14:anchorId="39A548C0" wp14:editId="1B28B251">
          <wp:extent cx="990600" cy="106680"/>
          <wp:effectExtent l="0" t="0" r="0" b="0"/>
          <wp:docPr id="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LOGO_TECHNOMELT_3C_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106680"/>
                  </a:xfrm>
                  <a:prstGeom prst="rect">
                    <a:avLst/>
                  </a:prstGeom>
                  <a:noFill/>
                  <a:ln>
                    <a:noFill/>
                  </a:ln>
                </pic:spPr>
              </pic:pic>
            </a:graphicData>
          </a:graphic>
        </wp:inline>
      </w:drawing>
    </w:r>
    <w:r w:rsidRPr="006A4206">
      <w:rPr>
        <w:b w:val="0"/>
        <w:i/>
        <w:noProof/>
        <w:lang w:val="en-US"/>
      </w:rPr>
      <w:drawing>
        <wp:inline distT="0" distB="0" distL="0" distR="0" wp14:anchorId="14E4BCCD" wp14:editId="73B32C72">
          <wp:extent cx="762000" cy="114300"/>
          <wp:effectExtent l="0" t="0" r="0" b="0"/>
          <wp:docPr id="3" name="Grafik 20"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LOGO_TEROSON_RGB"/>
                  <pic:cNvPicPr>
                    <a:picLocks noChangeAspect="1" noChangeArrowheads="1"/>
                  </pic:cNvPicPr>
                </pic:nvPicPr>
                <pic:blipFill>
                  <a:blip r:embed="rId3">
                    <a:extLst>
                      <a:ext uri="{28A0092B-C50C-407E-A947-70E740481C1C}">
                        <a14:useLocalDpi xmlns:a14="http://schemas.microsoft.com/office/drawing/2010/main" val="0"/>
                      </a:ext>
                    </a:extLst>
                  </a:blip>
                  <a:srcRect t="31265" b="30222"/>
                  <a:stretch>
                    <a:fillRect/>
                  </a:stretch>
                </pic:blipFill>
                <pic:spPr bwMode="auto">
                  <a:xfrm>
                    <a:off x="0" y="0"/>
                    <a:ext cx="762000" cy="114300"/>
                  </a:xfrm>
                  <a:prstGeom prst="rect">
                    <a:avLst/>
                  </a:prstGeom>
                  <a:noFill/>
                  <a:ln>
                    <a:noFill/>
                  </a:ln>
                </pic:spPr>
              </pic:pic>
            </a:graphicData>
          </a:graphic>
        </wp:inline>
      </w:drawing>
    </w:r>
    <w:r>
      <w:rPr>
        <w:noProof/>
        <w:position w:val="-10"/>
        <w:lang w:eastAsia="de-DE"/>
      </w:rPr>
      <w:drawing>
        <wp:inline distT="0" distB="0" distL="0" distR="0" wp14:anchorId="262BD027" wp14:editId="262AB571">
          <wp:extent cx="617220" cy="274320"/>
          <wp:effectExtent l="0" t="0" r="0" b="0"/>
          <wp:docPr id="4"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274320"/>
                  </a:xfrm>
                  <a:prstGeom prst="rect">
                    <a:avLst/>
                  </a:prstGeom>
                  <a:noFill/>
                  <a:ln>
                    <a:noFill/>
                  </a:ln>
                </pic:spPr>
              </pic:pic>
            </a:graphicData>
          </a:graphic>
        </wp:inline>
      </w:drawing>
    </w:r>
    <w:r>
      <w:rPr>
        <w:noProof/>
        <w:position w:val="-10"/>
        <w:lang w:eastAsia="de-DE"/>
      </w:rPr>
      <w:drawing>
        <wp:inline distT="0" distB="0" distL="0" distR="0" wp14:anchorId="79DD2D2C" wp14:editId="2B29989A">
          <wp:extent cx="350520" cy="274320"/>
          <wp:effectExtent l="0" t="0" r="0" b="0"/>
          <wp:docPr id="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 cy="274320"/>
                  </a:xfrm>
                  <a:prstGeom prst="rect">
                    <a:avLst/>
                  </a:prstGeom>
                  <a:noFill/>
                  <a:ln>
                    <a:noFill/>
                  </a:ln>
                </pic:spPr>
              </pic:pic>
            </a:graphicData>
          </a:graphic>
        </wp:inline>
      </w:drawing>
    </w:r>
    <w:r>
      <w:rPr>
        <w:noProof/>
        <w:position w:val="-4"/>
        <w:lang w:eastAsia="de-DE"/>
      </w:rPr>
      <w:drawing>
        <wp:inline distT="0" distB="0" distL="0" distR="0" wp14:anchorId="351AFC5A" wp14:editId="0E4CD473">
          <wp:extent cx="495300" cy="121920"/>
          <wp:effectExtent l="0" t="0" r="0" b="0"/>
          <wp:docPr id="6" name="Grafik 44"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121920"/>
                  </a:xfrm>
                  <a:prstGeom prst="rect">
                    <a:avLst/>
                  </a:prstGeom>
                  <a:noFill/>
                  <a:ln>
                    <a:noFill/>
                  </a:ln>
                </pic:spPr>
              </pic:pic>
            </a:graphicData>
          </a:graphic>
        </wp:inline>
      </w:drawing>
    </w:r>
    <w:r>
      <w:rPr>
        <w:noProof/>
        <w:lang w:eastAsia="de-DE"/>
      </w:rPr>
      <w:drawing>
        <wp:inline distT="0" distB="0" distL="0" distR="0" wp14:anchorId="674FDCD6" wp14:editId="5E9FFDB8">
          <wp:extent cx="419100" cy="152400"/>
          <wp:effectExtent l="0" t="0" r="0" b="0"/>
          <wp:docPr id="7"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Persil Logo 2007_RGB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noProof/>
        <w:position w:val="-14"/>
        <w:lang w:eastAsia="de-DE"/>
      </w:rPr>
      <w:drawing>
        <wp:inline distT="0" distB="0" distL="0" distR="0" wp14:anchorId="7DD7FD44" wp14:editId="41597BA5">
          <wp:extent cx="259080" cy="259080"/>
          <wp:effectExtent l="0" t="0" r="0" b="0"/>
          <wp:docPr id="8"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C95C7B">
      <w:rPr>
        <w:rFonts w:ascii="Calibri" w:hAnsi="Calibri"/>
        <w:b w:val="0"/>
        <w:bCs/>
        <w:noProof/>
        <w:sz w:val="40"/>
        <w:szCs w:val="40"/>
      </w:rPr>
      <w:drawing>
        <wp:inline distT="0" distB="0" distL="0" distR="0" wp14:anchorId="621C1FC0" wp14:editId="2A532C92">
          <wp:extent cx="335280" cy="144780"/>
          <wp:effectExtent l="0" t="0" r="0" b="0"/>
          <wp:docPr id="9" name="Picture 9" descr="bref_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f_logo (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144780"/>
                  </a:xfrm>
                  <a:prstGeom prst="rect">
                    <a:avLst/>
                  </a:prstGeom>
                  <a:noFill/>
                  <a:ln>
                    <a:noFill/>
                  </a:ln>
                </pic:spPr>
              </pic:pic>
            </a:graphicData>
          </a:graphic>
        </wp:inline>
      </w:drawing>
    </w:r>
  </w:p>
  <w:bookmarkEnd w:id="0"/>
  <w:p w14:paraId="61D9119A" w14:textId="77777777" w:rsidR="006A79F0" w:rsidRDefault="006A79F0" w:rsidP="006A79F0">
    <w:pPr>
      <w:pStyle w:val="Pidipagina"/>
      <w:jc w:val="distribute"/>
      <w:rPr>
        <w:noProof/>
        <w:lang w:eastAsia="de-DE"/>
      </w:rPr>
    </w:pPr>
    <w:r>
      <w:rPr>
        <w:b w:val="0"/>
      </w:rPr>
      <w:t xml:space="preserve"> </w:t>
    </w:r>
    <w:r>
      <w:rPr>
        <w:noProof/>
        <w:position w:val="-14"/>
        <w:lang w:eastAsia="de-DE"/>
      </w:rPr>
      <w:t xml:space="preserve"> </w:t>
    </w:r>
    <w:r>
      <w:rPr>
        <w:noProof/>
        <w:position w:val="-1"/>
        <w:lang w:eastAsia="de-DE"/>
      </w:rPr>
      <w:t xml:space="preserve"> </w:t>
    </w:r>
    <w:r>
      <w:rPr>
        <w:b w:val="0"/>
      </w:rPr>
      <w:t xml:space="preserve">     </w:t>
    </w:r>
  </w:p>
  <w:p w14:paraId="5F853349" w14:textId="77777777" w:rsidR="00CF6F33" w:rsidRPr="00376EE9" w:rsidRDefault="00376EE9" w:rsidP="006A79F0">
    <w:pPr>
      <w:pStyle w:val="Pidipagina"/>
      <w:tabs>
        <w:tab w:val="clear" w:pos="8640"/>
        <w:tab w:val="right" w:pos="9071"/>
      </w:tabs>
      <w:spacing w:line="240" w:lineRule="auto"/>
      <w:jc w:val="distribute"/>
      <w:rPr>
        <w:b w:val="0"/>
      </w:rPr>
    </w:pPr>
    <w:r>
      <w:tab/>
    </w:r>
    <w:r>
      <w:tab/>
    </w:r>
    <w:r w:rsidR="00B422EC" w:rsidRPr="00BF6E82">
      <w:rPr>
        <w:b w:val="0"/>
        <w:color w:val="auto"/>
      </w:rPr>
      <w:t>Page</w:t>
    </w:r>
    <w:r w:rsidR="00CF6F33" w:rsidRPr="00BF6E82">
      <w:rPr>
        <w:b w:val="0"/>
        <w:color w:val="auto"/>
      </w:rPr>
      <w:t xml:space="preserve"> </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PAGE</w:instrText>
    </w:r>
    <w:r w:rsidR="00CF6F33" w:rsidRPr="00BF6E82">
      <w:rPr>
        <w:b w:val="0"/>
        <w:color w:val="auto"/>
      </w:rPr>
      <w:instrText xml:space="preserve">  \* Arabic  \* MERGEFORMAT </w:instrText>
    </w:r>
    <w:r w:rsidR="00CF6F33" w:rsidRPr="00BF6E82">
      <w:rPr>
        <w:b w:val="0"/>
        <w:color w:val="auto"/>
      </w:rPr>
      <w:fldChar w:fldCharType="separate"/>
    </w:r>
    <w:r w:rsidR="006A0A3C">
      <w:rPr>
        <w:b w:val="0"/>
        <w:noProof/>
        <w:color w:val="auto"/>
      </w:rPr>
      <w:t>1</w:t>
    </w:r>
    <w:r w:rsidR="00CF6F33" w:rsidRPr="00BF6E82">
      <w:rPr>
        <w:b w:val="0"/>
        <w:color w:val="auto"/>
      </w:rPr>
      <w:fldChar w:fldCharType="end"/>
    </w:r>
    <w:r w:rsidR="00CF6F33" w:rsidRPr="00BF6E82">
      <w:rPr>
        <w:b w:val="0"/>
        <w:color w:val="auto"/>
      </w:rPr>
      <w:t>/</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NUMPAGES</w:instrText>
    </w:r>
    <w:r w:rsidR="00CF6F33" w:rsidRPr="00BF6E82">
      <w:rPr>
        <w:b w:val="0"/>
        <w:color w:val="auto"/>
      </w:rPr>
      <w:instrText xml:space="preserve">  \* Arabic  \* MERGEFORMAT </w:instrText>
    </w:r>
    <w:r w:rsidR="00CF6F33" w:rsidRPr="00BF6E82">
      <w:rPr>
        <w:b w:val="0"/>
        <w:color w:val="auto"/>
      </w:rPr>
      <w:fldChar w:fldCharType="separate"/>
    </w:r>
    <w:r w:rsidR="006A0A3C">
      <w:rPr>
        <w:b w:val="0"/>
        <w:noProof/>
        <w:color w:val="auto"/>
      </w:rPr>
      <w:t>1</w:t>
    </w:r>
    <w:r w:rsidR="00CF6F33" w:rsidRPr="00BF6E82">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DA073" w14:textId="77777777" w:rsidR="0045014E" w:rsidRDefault="0045014E">
      <w:r>
        <w:separator/>
      </w:r>
    </w:p>
  </w:footnote>
  <w:footnote w:type="continuationSeparator" w:id="0">
    <w:p w14:paraId="3073FA35" w14:textId="77777777" w:rsidR="0045014E" w:rsidRDefault="00450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DA29" w14:textId="361142DD" w:rsidR="00CF6F33" w:rsidRDefault="00CB5066" w:rsidP="00D260A2">
    <w:pPr>
      <w:pStyle w:val="Intestazione"/>
      <w:jc w:val="right"/>
    </w:pPr>
    <w:r>
      <w:rPr>
        <w:noProof/>
        <w:lang w:val="en-US"/>
      </w:rPr>
      <mc:AlternateContent>
        <mc:Choice Requires="wpg">
          <w:drawing>
            <wp:anchor distT="0" distB="0" distL="114300" distR="114300" simplePos="0" relativeHeight="251657728" behindDoc="0" locked="0" layoutInCell="1" allowOverlap="1" wp14:anchorId="66D93BD4" wp14:editId="6FF21B61">
              <wp:simplePos x="0" y="0"/>
              <wp:positionH relativeFrom="page">
                <wp:posOffset>180340</wp:posOffset>
              </wp:positionH>
              <wp:positionV relativeFrom="page">
                <wp:posOffset>3780790</wp:posOffset>
              </wp:positionV>
              <wp:extent cx="183515" cy="3796030"/>
              <wp:effectExtent l="8890" t="8890" r="7620" b="508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5"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9E755"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86C87" w14:textId="4B1A5E1B" w:rsidR="009A16EC" w:rsidRPr="001C4BE1" w:rsidRDefault="00CB5066" w:rsidP="001C4BE1">
    <w:pPr>
      <w:pStyle w:val="Intestazione"/>
      <w:tabs>
        <w:tab w:val="clear" w:pos="4320"/>
        <w:tab w:val="clear" w:pos="8640"/>
        <w:tab w:val="right" w:pos="9071"/>
      </w:tabs>
      <w:spacing w:line="420" w:lineRule="atLeast"/>
      <w:rPr>
        <w:rFonts w:ascii="Calibri" w:hAnsi="Calibri"/>
        <w:b/>
        <w:bCs/>
        <w:sz w:val="40"/>
        <w:szCs w:val="40"/>
      </w:rPr>
    </w:pPr>
    <w:r>
      <w:rPr>
        <w:noProof/>
      </w:rPr>
      <w:drawing>
        <wp:anchor distT="0" distB="0" distL="114300" distR="114300" simplePos="0" relativeHeight="251658752" behindDoc="0" locked="0" layoutInCell="1" allowOverlap="1" wp14:anchorId="36D92575" wp14:editId="2345941A">
          <wp:simplePos x="0" y="0"/>
          <wp:positionH relativeFrom="margin">
            <wp:posOffset>4982210</wp:posOffset>
          </wp:positionH>
          <wp:positionV relativeFrom="margin">
            <wp:posOffset>-1583055</wp:posOffset>
          </wp:positionV>
          <wp:extent cx="1166495" cy="789305"/>
          <wp:effectExtent l="0" t="0" r="0" b="0"/>
          <wp:wrapSquare wrapText="bothSides"/>
          <wp:docPr id="26" name="Picture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9A16EC" w:rsidRPr="001C4BE1">
      <w:rPr>
        <w:rFonts w:ascii="Calibri" w:hAnsi="Calibri"/>
        <w:b/>
        <w:bCs/>
        <w:sz w:val="40"/>
        <w:szCs w:val="40"/>
      </w:rPr>
      <w:tab/>
    </w:r>
  </w:p>
  <w:p w14:paraId="4C7843C5" w14:textId="77777777" w:rsidR="009A16EC" w:rsidRPr="001C4BE1" w:rsidRDefault="009A16EC" w:rsidP="009A16EC">
    <w:pPr>
      <w:pStyle w:val="Intestazione"/>
      <w:tabs>
        <w:tab w:val="clear" w:pos="8640"/>
        <w:tab w:val="left" w:pos="2607"/>
        <w:tab w:val="right" w:pos="9071"/>
      </w:tabs>
      <w:spacing w:line="420" w:lineRule="atLeast"/>
      <w:rPr>
        <w:rFonts w:ascii="Calibri" w:hAnsi="Calibri"/>
        <w:b/>
        <w:bCs/>
        <w:sz w:val="40"/>
        <w:szCs w:val="40"/>
      </w:rPr>
    </w:pPr>
  </w:p>
  <w:p w14:paraId="3CCCB668" w14:textId="77777777" w:rsidR="009767C7" w:rsidRPr="001C4BE1" w:rsidRDefault="009767C7" w:rsidP="009A16EC">
    <w:pPr>
      <w:pStyle w:val="Intestazione"/>
      <w:tabs>
        <w:tab w:val="clear" w:pos="8640"/>
        <w:tab w:val="left" w:pos="2607"/>
        <w:tab w:val="right" w:pos="9071"/>
      </w:tabs>
      <w:spacing w:line="420" w:lineRule="atLeast"/>
      <w:jc w:val="right"/>
      <w:rPr>
        <w:rFonts w:ascii="Calibri" w:hAnsi="Calibri"/>
        <w:b/>
        <w:bCs/>
        <w:sz w:val="40"/>
        <w:szCs w:val="40"/>
      </w:rPr>
    </w:pPr>
  </w:p>
  <w:p w14:paraId="147E8575" w14:textId="13BCE0E0" w:rsidR="00CF6F33" w:rsidRPr="00B422EC" w:rsidRDefault="00CB5066" w:rsidP="009767C7">
    <w:pPr>
      <w:pStyle w:val="Intestazione"/>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rPr>
      <mc:AlternateContent>
        <mc:Choice Requires="wpg">
          <w:drawing>
            <wp:anchor distT="0" distB="0" distL="114300" distR="114300" simplePos="0" relativeHeight="251656704" behindDoc="0" locked="0" layoutInCell="1" allowOverlap="1" wp14:anchorId="437ED37E" wp14:editId="0C78DCD7">
              <wp:simplePos x="0" y="0"/>
              <wp:positionH relativeFrom="page">
                <wp:posOffset>180340</wp:posOffset>
              </wp:positionH>
              <wp:positionV relativeFrom="page">
                <wp:posOffset>3780790</wp:posOffset>
              </wp:positionV>
              <wp:extent cx="179705" cy="3780155"/>
              <wp:effectExtent l="8890" t="8890" r="11430" b="11430"/>
              <wp:wrapNone/>
              <wp:docPr id="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1"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C358FA"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r w:rsidR="0091294E">
      <w:rPr>
        <w:rFonts w:cs="Arial"/>
        <w:b/>
        <w:bCs/>
        <w:noProof/>
        <w:color w:val="3E3C3C"/>
        <w:sz w:val="40"/>
        <w:szCs w:val="40"/>
        <w:lang w:val="en-US"/>
      </w:rPr>
      <w:t>Comunicato stampa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99A"/>
    <w:rsid w:val="00002AA4"/>
    <w:rsid w:val="00005267"/>
    <w:rsid w:val="00006346"/>
    <w:rsid w:val="00021C67"/>
    <w:rsid w:val="00030557"/>
    <w:rsid w:val="00030F51"/>
    <w:rsid w:val="00040CC9"/>
    <w:rsid w:val="000575F9"/>
    <w:rsid w:val="000618FC"/>
    <w:rsid w:val="00071063"/>
    <w:rsid w:val="00080D10"/>
    <w:rsid w:val="000B59A5"/>
    <w:rsid w:val="000B695A"/>
    <w:rsid w:val="000C210A"/>
    <w:rsid w:val="000C56DD"/>
    <w:rsid w:val="000D1672"/>
    <w:rsid w:val="000E38ED"/>
    <w:rsid w:val="000E7F24"/>
    <w:rsid w:val="000F03BE"/>
    <w:rsid w:val="000F225B"/>
    <w:rsid w:val="000F7FAF"/>
    <w:rsid w:val="00105975"/>
    <w:rsid w:val="00111F4D"/>
    <w:rsid w:val="00115230"/>
    <w:rsid w:val="001162B4"/>
    <w:rsid w:val="00122CBC"/>
    <w:rsid w:val="00126D4A"/>
    <w:rsid w:val="00132DA9"/>
    <w:rsid w:val="0013305B"/>
    <w:rsid w:val="00133B99"/>
    <w:rsid w:val="001341B4"/>
    <w:rsid w:val="001443BD"/>
    <w:rsid w:val="001731CE"/>
    <w:rsid w:val="001A632C"/>
    <w:rsid w:val="001B2523"/>
    <w:rsid w:val="001C0B32"/>
    <w:rsid w:val="001C4BE1"/>
    <w:rsid w:val="001C60D0"/>
    <w:rsid w:val="001E0F71"/>
    <w:rsid w:val="001E6D05"/>
    <w:rsid w:val="001E7C28"/>
    <w:rsid w:val="001F1BDF"/>
    <w:rsid w:val="001F7110"/>
    <w:rsid w:val="001F7E96"/>
    <w:rsid w:val="00212488"/>
    <w:rsid w:val="00220628"/>
    <w:rsid w:val="002304D2"/>
    <w:rsid w:val="00236E2A"/>
    <w:rsid w:val="00237F62"/>
    <w:rsid w:val="0024586A"/>
    <w:rsid w:val="00256F0C"/>
    <w:rsid w:val="00262C05"/>
    <w:rsid w:val="002A0DF7"/>
    <w:rsid w:val="002A60E0"/>
    <w:rsid w:val="002C252E"/>
    <w:rsid w:val="002C6773"/>
    <w:rsid w:val="002D2A3D"/>
    <w:rsid w:val="002E0B17"/>
    <w:rsid w:val="002E4FFB"/>
    <w:rsid w:val="002E7DED"/>
    <w:rsid w:val="002F7E11"/>
    <w:rsid w:val="00300F44"/>
    <w:rsid w:val="00304087"/>
    <w:rsid w:val="0030774D"/>
    <w:rsid w:val="00310ACD"/>
    <w:rsid w:val="0031379F"/>
    <w:rsid w:val="00320144"/>
    <w:rsid w:val="00320A26"/>
    <w:rsid w:val="00321344"/>
    <w:rsid w:val="00330D6E"/>
    <w:rsid w:val="0034015C"/>
    <w:rsid w:val="00343773"/>
    <w:rsid w:val="003442F4"/>
    <w:rsid w:val="00353705"/>
    <w:rsid w:val="003562E8"/>
    <w:rsid w:val="0036357D"/>
    <w:rsid w:val="00367AA1"/>
    <w:rsid w:val="00372E36"/>
    <w:rsid w:val="00376EE9"/>
    <w:rsid w:val="00377CBB"/>
    <w:rsid w:val="00383BCE"/>
    <w:rsid w:val="003877B6"/>
    <w:rsid w:val="00393887"/>
    <w:rsid w:val="00394C6B"/>
    <w:rsid w:val="003A4E62"/>
    <w:rsid w:val="003B1069"/>
    <w:rsid w:val="003B390A"/>
    <w:rsid w:val="003C15DE"/>
    <w:rsid w:val="003C4EB2"/>
    <w:rsid w:val="003F1AF3"/>
    <w:rsid w:val="003F4D8D"/>
    <w:rsid w:val="004313E7"/>
    <w:rsid w:val="0044763B"/>
    <w:rsid w:val="0045014E"/>
    <w:rsid w:val="00461AAB"/>
    <w:rsid w:val="004629B3"/>
    <w:rsid w:val="0046376E"/>
    <w:rsid w:val="0046690F"/>
    <w:rsid w:val="00473C9D"/>
    <w:rsid w:val="00490A03"/>
    <w:rsid w:val="00494DBE"/>
    <w:rsid w:val="00495CE6"/>
    <w:rsid w:val="004A323C"/>
    <w:rsid w:val="004B54E8"/>
    <w:rsid w:val="004C4FEB"/>
    <w:rsid w:val="004D059B"/>
    <w:rsid w:val="004D4CB6"/>
    <w:rsid w:val="004F10C1"/>
    <w:rsid w:val="00502E62"/>
    <w:rsid w:val="0052212B"/>
    <w:rsid w:val="00530876"/>
    <w:rsid w:val="00534B46"/>
    <w:rsid w:val="00536568"/>
    <w:rsid w:val="00540358"/>
    <w:rsid w:val="00556F67"/>
    <w:rsid w:val="00586CAF"/>
    <w:rsid w:val="00591180"/>
    <w:rsid w:val="00592E0B"/>
    <w:rsid w:val="00597D07"/>
    <w:rsid w:val="005B6A58"/>
    <w:rsid w:val="005C7112"/>
    <w:rsid w:val="005D0561"/>
    <w:rsid w:val="005D0AD9"/>
    <w:rsid w:val="005D22F6"/>
    <w:rsid w:val="005E0C30"/>
    <w:rsid w:val="005E69D9"/>
    <w:rsid w:val="005F27F4"/>
    <w:rsid w:val="005F3239"/>
    <w:rsid w:val="00607256"/>
    <w:rsid w:val="006144B1"/>
    <w:rsid w:val="006335F1"/>
    <w:rsid w:val="006345B6"/>
    <w:rsid w:val="00635712"/>
    <w:rsid w:val="00652229"/>
    <w:rsid w:val="00652793"/>
    <w:rsid w:val="006626CA"/>
    <w:rsid w:val="00663487"/>
    <w:rsid w:val="00672382"/>
    <w:rsid w:val="00682EB9"/>
    <w:rsid w:val="00690B19"/>
    <w:rsid w:val="006A0A3C"/>
    <w:rsid w:val="006A79F0"/>
    <w:rsid w:val="006B499F"/>
    <w:rsid w:val="006D12BB"/>
    <w:rsid w:val="006D4996"/>
    <w:rsid w:val="006D54AB"/>
    <w:rsid w:val="006E3006"/>
    <w:rsid w:val="006E5032"/>
    <w:rsid w:val="006F50A7"/>
    <w:rsid w:val="006F670F"/>
    <w:rsid w:val="00703272"/>
    <w:rsid w:val="0070733C"/>
    <w:rsid w:val="00710C5D"/>
    <w:rsid w:val="0071348C"/>
    <w:rsid w:val="00717273"/>
    <w:rsid w:val="00720FD4"/>
    <w:rsid w:val="0073096C"/>
    <w:rsid w:val="00742398"/>
    <w:rsid w:val="007507B5"/>
    <w:rsid w:val="00753A24"/>
    <w:rsid w:val="00772188"/>
    <w:rsid w:val="00785993"/>
    <w:rsid w:val="00786BA3"/>
    <w:rsid w:val="0079202F"/>
    <w:rsid w:val="007A4432"/>
    <w:rsid w:val="007A784E"/>
    <w:rsid w:val="007B499C"/>
    <w:rsid w:val="007B4D4B"/>
    <w:rsid w:val="007B60C2"/>
    <w:rsid w:val="007D2A02"/>
    <w:rsid w:val="007E6EA1"/>
    <w:rsid w:val="007F0F63"/>
    <w:rsid w:val="007F2B1E"/>
    <w:rsid w:val="007F62B4"/>
    <w:rsid w:val="00801517"/>
    <w:rsid w:val="00817AE8"/>
    <w:rsid w:val="00817DE8"/>
    <w:rsid w:val="008229F5"/>
    <w:rsid w:val="00826952"/>
    <w:rsid w:val="0082699A"/>
    <w:rsid w:val="00833CEB"/>
    <w:rsid w:val="008372D2"/>
    <w:rsid w:val="00844C17"/>
    <w:rsid w:val="00847726"/>
    <w:rsid w:val="00852511"/>
    <w:rsid w:val="008614F1"/>
    <w:rsid w:val="008639B3"/>
    <w:rsid w:val="00863C1A"/>
    <w:rsid w:val="0087142D"/>
    <w:rsid w:val="00873956"/>
    <w:rsid w:val="008825EE"/>
    <w:rsid w:val="0088596E"/>
    <w:rsid w:val="00892BFB"/>
    <w:rsid w:val="008A2375"/>
    <w:rsid w:val="008D76C5"/>
    <w:rsid w:val="008E0AFA"/>
    <w:rsid w:val="008E75D3"/>
    <w:rsid w:val="008F125E"/>
    <w:rsid w:val="008F4D2F"/>
    <w:rsid w:val="009076CD"/>
    <w:rsid w:val="00907D00"/>
    <w:rsid w:val="0091294E"/>
    <w:rsid w:val="00917162"/>
    <w:rsid w:val="009251CC"/>
    <w:rsid w:val="0092714E"/>
    <w:rsid w:val="0092750F"/>
    <w:rsid w:val="00931DF4"/>
    <w:rsid w:val="00933492"/>
    <w:rsid w:val="00942002"/>
    <w:rsid w:val="00947885"/>
    <w:rsid w:val="00950D9A"/>
    <w:rsid w:val="00952168"/>
    <w:rsid w:val="009527FE"/>
    <w:rsid w:val="009739A0"/>
    <w:rsid w:val="009767C7"/>
    <w:rsid w:val="0098579A"/>
    <w:rsid w:val="0099195A"/>
    <w:rsid w:val="00994681"/>
    <w:rsid w:val="0099486A"/>
    <w:rsid w:val="009A0E26"/>
    <w:rsid w:val="009A16EC"/>
    <w:rsid w:val="009B3B37"/>
    <w:rsid w:val="009B7831"/>
    <w:rsid w:val="009B7D1F"/>
    <w:rsid w:val="009C088E"/>
    <w:rsid w:val="009C4D35"/>
    <w:rsid w:val="009E5EB4"/>
    <w:rsid w:val="00A044D6"/>
    <w:rsid w:val="00A04ADB"/>
    <w:rsid w:val="00A11E0F"/>
    <w:rsid w:val="00A15B9B"/>
    <w:rsid w:val="00A26CB6"/>
    <w:rsid w:val="00A32F82"/>
    <w:rsid w:val="00A32F8B"/>
    <w:rsid w:val="00A37C54"/>
    <w:rsid w:val="00A45A62"/>
    <w:rsid w:val="00A54AC5"/>
    <w:rsid w:val="00A56D41"/>
    <w:rsid w:val="00A61353"/>
    <w:rsid w:val="00A66DB1"/>
    <w:rsid w:val="00A67A92"/>
    <w:rsid w:val="00A774C5"/>
    <w:rsid w:val="00A87870"/>
    <w:rsid w:val="00A91A70"/>
    <w:rsid w:val="00AA1B85"/>
    <w:rsid w:val="00AB1CB6"/>
    <w:rsid w:val="00AB1D9A"/>
    <w:rsid w:val="00AC5A9B"/>
    <w:rsid w:val="00AD44FE"/>
    <w:rsid w:val="00AE49F1"/>
    <w:rsid w:val="00B05CCA"/>
    <w:rsid w:val="00B14271"/>
    <w:rsid w:val="00B2685D"/>
    <w:rsid w:val="00B30351"/>
    <w:rsid w:val="00B33C2A"/>
    <w:rsid w:val="00B422EC"/>
    <w:rsid w:val="00B55DA9"/>
    <w:rsid w:val="00B726D4"/>
    <w:rsid w:val="00B75A81"/>
    <w:rsid w:val="00B86A4F"/>
    <w:rsid w:val="00B86C88"/>
    <w:rsid w:val="00B958E8"/>
    <w:rsid w:val="00B97264"/>
    <w:rsid w:val="00BA09B2"/>
    <w:rsid w:val="00BA5B46"/>
    <w:rsid w:val="00BC0995"/>
    <w:rsid w:val="00BE793A"/>
    <w:rsid w:val="00BF432A"/>
    <w:rsid w:val="00BF6E82"/>
    <w:rsid w:val="00C23D89"/>
    <w:rsid w:val="00C24C17"/>
    <w:rsid w:val="00C40B88"/>
    <w:rsid w:val="00C47D87"/>
    <w:rsid w:val="00C5376E"/>
    <w:rsid w:val="00C71470"/>
    <w:rsid w:val="00C97091"/>
    <w:rsid w:val="00CA2001"/>
    <w:rsid w:val="00CB04F9"/>
    <w:rsid w:val="00CB5066"/>
    <w:rsid w:val="00CB5B6C"/>
    <w:rsid w:val="00CC1490"/>
    <w:rsid w:val="00CD16BE"/>
    <w:rsid w:val="00CD4616"/>
    <w:rsid w:val="00CE33D5"/>
    <w:rsid w:val="00CF5D37"/>
    <w:rsid w:val="00CF6F33"/>
    <w:rsid w:val="00D02248"/>
    <w:rsid w:val="00D063B8"/>
    <w:rsid w:val="00D06825"/>
    <w:rsid w:val="00D1402E"/>
    <w:rsid w:val="00D17E3B"/>
    <w:rsid w:val="00D23C09"/>
    <w:rsid w:val="00D23CED"/>
    <w:rsid w:val="00D24BD2"/>
    <w:rsid w:val="00D260A2"/>
    <w:rsid w:val="00D30CC6"/>
    <w:rsid w:val="00D3260C"/>
    <w:rsid w:val="00D32E7E"/>
    <w:rsid w:val="00D35790"/>
    <w:rsid w:val="00D5653B"/>
    <w:rsid w:val="00D5657F"/>
    <w:rsid w:val="00D62EF1"/>
    <w:rsid w:val="00D6309D"/>
    <w:rsid w:val="00D644CA"/>
    <w:rsid w:val="00D66FC2"/>
    <w:rsid w:val="00D76C7E"/>
    <w:rsid w:val="00D9293F"/>
    <w:rsid w:val="00D93598"/>
    <w:rsid w:val="00D94369"/>
    <w:rsid w:val="00DA1E18"/>
    <w:rsid w:val="00DA2009"/>
    <w:rsid w:val="00DB05B1"/>
    <w:rsid w:val="00DC6156"/>
    <w:rsid w:val="00DD512E"/>
    <w:rsid w:val="00DE1177"/>
    <w:rsid w:val="00DE2CEA"/>
    <w:rsid w:val="00DE6A3C"/>
    <w:rsid w:val="00DE7F97"/>
    <w:rsid w:val="00DF1010"/>
    <w:rsid w:val="00DF5AEA"/>
    <w:rsid w:val="00DF63F6"/>
    <w:rsid w:val="00E05B10"/>
    <w:rsid w:val="00E13747"/>
    <w:rsid w:val="00E25AEA"/>
    <w:rsid w:val="00E30DEF"/>
    <w:rsid w:val="00E30ED2"/>
    <w:rsid w:val="00E31276"/>
    <w:rsid w:val="00E378C9"/>
    <w:rsid w:val="00E37F70"/>
    <w:rsid w:val="00E446C1"/>
    <w:rsid w:val="00E758B9"/>
    <w:rsid w:val="00E82ECC"/>
    <w:rsid w:val="00E85569"/>
    <w:rsid w:val="00E856AF"/>
    <w:rsid w:val="00E916D6"/>
    <w:rsid w:val="00E93A01"/>
    <w:rsid w:val="00E93FF8"/>
    <w:rsid w:val="00E96EAF"/>
    <w:rsid w:val="00EA1752"/>
    <w:rsid w:val="00EA5BDB"/>
    <w:rsid w:val="00EC142D"/>
    <w:rsid w:val="00EC1E16"/>
    <w:rsid w:val="00ED0F85"/>
    <w:rsid w:val="00ED2B5C"/>
    <w:rsid w:val="00ED3269"/>
    <w:rsid w:val="00EF15FF"/>
    <w:rsid w:val="00EF7111"/>
    <w:rsid w:val="00EF7D1A"/>
    <w:rsid w:val="00F0448F"/>
    <w:rsid w:val="00F270E9"/>
    <w:rsid w:val="00F275C0"/>
    <w:rsid w:val="00F36145"/>
    <w:rsid w:val="00F37BDD"/>
    <w:rsid w:val="00F41503"/>
    <w:rsid w:val="00F427B2"/>
    <w:rsid w:val="00F466C8"/>
    <w:rsid w:val="00F469A9"/>
    <w:rsid w:val="00F50B46"/>
    <w:rsid w:val="00F50D1F"/>
    <w:rsid w:val="00F63D03"/>
    <w:rsid w:val="00F65E2F"/>
    <w:rsid w:val="00F67DF1"/>
    <w:rsid w:val="00F8309B"/>
    <w:rsid w:val="00F833C9"/>
    <w:rsid w:val="00F90064"/>
    <w:rsid w:val="00F96AFD"/>
    <w:rsid w:val="00FA1398"/>
    <w:rsid w:val="00FA2E19"/>
    <w:rsid w:val="00FA697F"/>
    <w:rsid w:val="00FB610D"/>
    <w:rsid w:val="00FD2BD3"/>
    <w:rsid w:val="00FD4CCA"/>
    <w:rsid w:val="00FE2A9E"/>
    <w:rsid w:val="00FF60B0"/>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4:docId w14:val="12944F60"/>
  <w15:chartTrackingRefBased/>
  <w15:docId w15:val="{0E8574A5-28E4-44E5-93E3-626E9F34F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1364A"/>
    <w:pPr>
      <w:spacing w:line="260" w:lineRule="atLeast"/>
    </w:pPr>
    <w:rPr>
      <w:rFonts w:ascii="Arial" w:hAnsi="Arial"/>
      <w:szCs w:val="24"/>
      <w:lang w:val="de-DE" w:eastAsia="en-US"/>
    </w:rPr>
  </w:style>
  <w:style w:type="paragraph" w:styleId="Titolo1">
    <w:name w:val="heading 1"/>
    <w:basedOn w:val="Normale"/>
    <w:next w:val="Normale"/>
    <w:link w:val="Titolo1Carattere"/>
    <w:uiPriority w:val="99"/>
    <w:qFormat/>
    <w:rsid w:val="00097261"/>
    <w:pPr>
      <w:keepNext/>
      <w:spacing w:line="420" w:lineRule="atLeast"/>
      <w:outlineLvl w:val="0"/>
    </w:pPr>
    <w:rPr>
      <w:rFonts w:cs="Arial"/>
      <w:b/>
      <w:bCs/>
      <w:kern w:val="32"/>
      <w:sz w:val="36"/>
      <w:szCs w:val="32"/>
    </w:rPr>
  </w:style>
  <w:style w:type="paragraph" w:styleId="Titolo2">
    <w:name w:val="heading 2"/>
    <w:basedOn w:val="Normale"/>
    <w:next w:val="Normale"/>
    <w:qFormat/>
    <w:rsid w:val="003F46B0"/>
    <w:pPr>
      <w:keepNext/>
      <w:outlineLvl w:val="1"/>
    </w:pPr>
    <w:rPr>
      <w:rFonts w:cs="Arial"/>
      <w:bCs/>
      <w:iCs/>
      <w:color w:val="E1000F"/>
      <w:sz w:val="22"/>
      <w:szCs w:val="28"/>
    </w:rPr>
  </w:style>
  <w:style w:type="paragraph" w:styleId="Titolo3">
    <w:name w:val="heading 3"/>
    <w:basedOn w:val="Titolo2"/>
    <w:next w:val="Normale"/>
    <w:qFormat/>
    <w:rsid w:val="006F1596"/>
    <w:pPr>
      <w:outlineLvl w:val="2"/>
    </w:pPr>
    <w:rPr>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F1596"/>
    <w:pPr>
      <w:tabs>
        <w:tab w:val="center" w:pos="4320"/>
        <w:tab w:val="right" w:pos="8640"/>
      </w:tabs>
    </w:pPr>
  </w:style>
  <w:style w:type="paragraph" w:styleId="Pidipagina">
    <w:name w:val="footer"/>
    <w:basedOn w:val="Normale"/>
    <w:link w:val="PidipaginaCarattere"/>
    <w:uiPriority w:val="99"/>
    <w:rsid w:val="004F237B"/>
    <w:pPr>
      <w:tabs>
        <w:tab w:val="right" w:pos="7083"/>
        <w:tab w:val="right" w:pos="8640"/>
      </w:tabs>
      <w:spacing w:line="180" w:lineRule="atLeast"/>
    </w:pPr>
    <w:rPr>
      <w:b/>
      <w:color w:val="E1000F"/>
      <w:sz w:val="14"/>
    </w:rPr>
  </w:style>
  <w:style w:type="paragraph" w:customStyle="1" w:styleId="Intro">
    <w:name w:val="Intro"/>
    <w:basedOn w:val="Normale"/>
    <w:rsid w:val="006F1596"/>
    <w:pPr>
      <w:spacing w:after="300"/>
    </w:pPr>
    <w:rPr>
      <w:color w:val="415055"/>
      <w:sz w:val="24"/>
    </w:rPr>
  </w:style>
  <w:style w:type="paragraph" w:customStyle="1" w:styleId="NumBullet">
    <w:name w:val="Num_Bullet"/>
    <w:basedOn w:val="Normale"/>
    <w:rsid w:val="00576BC8"/>
    <w:pPr>
      <w:numPr>
        <w:numId w:val="1"/>
      </w:numPr>
      <w:tabs>
        <w:tab w:val="clear" w:pos="567"/>
        <w:tab w:val="left" w:pos="357"/>
      </w:tabs>
      <w:ind w:left="357" w:hanging="357"/>
    </w:pPr>
  </w:style>
  <w:style w:type="paragraph" w:customStyle="1" w:styleId="Page1Name">
    <w:name w:val="Page1_Name"/>
    <w:basedOn w:val="Normale"/>
    <w:rsid w:val="004F237B"/>
    <w:pPr>
      <w:spacing w:after="420" w:line="360" w:lineRule="atLeast"/>
    </w:pPr>
    <w:rPr>
      <w:b/>
      <w:sz w:val="30"/>
    </w:rPr>
  </w:style>
  <w:style w:type="paragraph" w:customStyle="1" w:styleId="Page1Title">
    <w:name w:val="Page1_Title"/>
    <w:basedOn w:val="Normale"/>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Grigliatabella">
    <w:name w:val="Table Grid"/>
    <w:basedOn w:val="Tabellanorma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e"/>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e"/>
    <w:rsid w:val="0048435F"/>
    <w:pPr>
      <w:spacing w:line="300" w:lineRule="atLeast"/>
    </w:pPr>
    <w:rPr>
      <w:sz w:val="24"/>
    </w:rPr>
  </w:style>
  <w:style w:type="character" w:customStyle="1" w:styleId="Titolo1Carattere">
    <w:name w:val="Titolo 1 Carattere"/>
    <w:link w:val="Titolo1"/>
    <w:uiPriority w:val="99"/>
    <w:locked/>
    <w:rsid w:val="00B422EC"/>
    <w:rPr>
      <w:rFonts w:ascii="Arial" w:hAnsi="Arial" w:cs="Arial"/>
      <w:b/>
      <w:bCs/>
      <w:kern w:val="32"/>
      <w:sz w:val="36"/>
      <w:szCs w:val="32"/>
      <w:lang w:val="de-DE"/>
    </w:rPr>
  </w:style>
  <w:style w:type="character" w:styleId="Collegamentoipertestuale">
    <w:name w:val="Hyperlink"/>
    <w:rsid w:val="00B422EC"/>
    <w:rPr>
      <w:color w:val="0000FF"/>
      <w:u w:val="single"/>
    </w:rPr>
  </w:style>
  <w:style w:type="paragraph" w:customStyle="1" w:styleId="MittleresRaster1-Akzent21">
    <w:name w:val="Mittleres Raster 1 - Akzent 21"/>
    <w:basedOn w:val="Normale"/>
    <w:uiPriority w:val="34"/>
    <w:qFormat/>
    <w:rsid w:val="00B422EC"/>
    <w:pPr>
      <w:ind w:left="720"/>
    </w:pPr>
  </w:style>
  <w:style w:type="paragraph" w:styleId="Testofumetto">
    <w:name w:val="Balloon Text"/>
    <w:basedOn w:val="Normale"/>
    <w:link w:val="TestofumettoCarattere"/>
    <w:rsid w:val="0031379F"/>
    <w:pPr>
      <w:spacing w:line="240" w:lineRule="auto"/>
    </w:pPr>
    <w:rPr>
      <w:rFonts w:ascii="Times New Roman" w:hAnsi="Times New Roman"/>
      <w:sz w:val="18"/>
      <w:szCs w:val="18"/>
    </w:rPr>
  </w:style>
  <w:style w:type="character" w:customStyle="1" w:styleId="TestofumettoCarattere">
    <w:name w:val="Testo fumetto Carattere"/>
    <w:link w:val="Testofumetto"/>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val="de-DE" w:eastAsia="en-US"/>
    </w:rPr>
  </w:style>
  <w:style w:type="character" w:customStyle="1" w:styleId="PidipaginaCarattere">
    <w:name w:val="Piè di pagina Carattere"/>
    <w:link w:val="Pidipagina"/>
    <w:uiPriority w:val="99"/>
    <w:rsid w:val="00A66DB1"/>
    <w:rPr>
      <w:rFonts w:ascii="Arial" w:hAnsi="Arial"/>
      <w:b/>
      <w:color w:val="E1000F"/>
      <w:sz w:val="14"/>
      <w:szCs w:val="24"/>
      <w:lang w:eastAsia="en-US"/>
    </w:rPr>
  </w:style>
  <w:style w:type="character" w:styleId="Menzionenonrisolta">
    <w:name w:val="Unresolved Mention"/>
    <w:uiPriority w:val="99"/>
    <w:semiHidden/>
    <w:unhideWhenUsed/>
    <w:rsid w:val="000C210A"/>
    <w:rPr>
      <w:color w:val="605E5C"/>
      <w:shd w:val="clear" w:color="auto" w:fill="E1DFDD"/>
    </w:rPr>
  </w:style>
  <w:style w:type="character" w:styleId="Rimandocommento">
    <w:name w:val="annotation reference"/>
    <w:rsid w:val="00536568"/>
    <w:rPr>
      <w:sz w:val="16"/>
      <w:szCs w:val="16"/>
    </w:rPr>
  </w:style>
  <w:style w:type="paragraph" w:styleId="Testocommento">
    <w:name w:val="annotation text"/>
    <w:basedOn w:val="Normale"/>
    <w:link w:val="TestocommentoCarattere"/>
    <w:rsid w:val="00536568"/>
    <w:rPr>
      <w:szCs w:val="20"/>
    </w:rPr>
  </w:style>
  <w:style w:type="character" w:customStyle="1" w:styleId="TestocommentoCarattere">
    <w:name w:val="Testo commento Carattere"/>
    <w:link w:val="Testocommento"/>
    <w:rsid w:val="00536568"/>
    <w:rPr>
      <w:rFonts w:ascii="Arial" w:hAnsi="Arial"/>
      <w:lang w:eastAsia="en-US"/>
    </w:rPr>
  </w:style>
  <w:style w:type="paragraph" w:styleId="Soggettocommento">
    <w:name w:val="annotation subject"/>
    <w:basedOn w:val="Testocommento"/>
    <w:next w:val="Testocommento"/>
    <w:link w:val="SoggettocommentoCarattere"/>
    <w:rsid w:val="00536568"/>
    <w:rPr>
      <w:b/>
      <w:bCs/>
    </w:rPr>
  </w:style>
  <w:style w:type="character" w:customStyle="1" w:styleId="SoggettocommentoCarattere">
    <w:name w:val="Soggetto commento Carattere"/>
    <w:link w:val="Soggettocommento"/>
    <w:rsid w:val="00536568"/>
    <w:rPr>
      <w:rFonts w:ascii="Arial" w:hAnsi="Arial"/>
      <w:b/>
      <w:bCs/>
      <w:lang w:eastAsia="en-US"/>
    </w:rPr>
  </w:style>
  <w:style w:type="paragraph" w:styleId="Corpodeltesto2">
    <w:name w:val="Body Text 2"/>
    <w:basedOn w:val="Normale"/>
    <w:link w:val="Corpodeltesto2Carattere"/>
    <w:uiPriority w:val="99"/>
    <w:unhideWhenUsed/>
    <w:rsid w:val="00826952"/>
    <w:pPr>
      <w:spacing w:after="120" w:line="480" w:lineRule="auto"/>
    </w:pPr>
  </w:style>
  <w:style w:type="character" w:customStyle="1" w:styleId="Corpodeltesto2Carattere">
    <w:name w:val="Corpo del testo 2 Carattere"/>
    <w:link w:val="Corpodeltesto2"/>
    <w:uiPriority w:val="99"/>
    <w:rsid w:val="00826952"/>
    <w:rPr>
      <w:rFonts w:ascii="Arial" w:hAnsi="Arial"/>
      <w:szCs w:val="24"/>
      <w:lang w:val="de-DE" w:eastAsia="en-US"/>
    </w:rPr>
  </w:style>
  <w:style w:type="paragraph" w:customStyle="1" w:styleId="Stile">
    <w:name w:val="Stile"/>
    <w:basedOn w:val="Normale"/>
    <w:next w:val="Corpotesto"/>
    <w:uiPriority w:val="99"/>
    <w:rsid w:val="00826952"/>
    <w:pPr>
      <w:spacing w:after="120" w:line="280" w:lineRule="exact"/>
    </w:pPr>
    <w:rPr>
      <w:rFonts w:eastAsia="Calibri"/>
      <w:sz w:val="24"/>
      <w:lang w:val="it-IT"/>
    </w:rPr>
  </w:style>
  <w:style w:type="paragraph" w:styleId="Corpotesto">
    <w:name w:val="Body Text"/>
    <w:basedOn w:val="Normale"/>
    <w:link w:val="CorpotestoCarattere"/>
    <w:rsid w:val="00826952"/>
    <w:pPr>
      <w:spacing w:after="120"/>
    </w:pPr>
  </w:style>
  <w:style w:type="character" w:customStyle="1" w:styleId="CorpotestoCarattere">
    <w:name w:val="Corpo testo Carattere"/>
    <w:link w:val="Corpotesto"/>
    <w:rsid w:val="00826952"/>
    <w:rPr>
      <w:rFonts w:ascii="Arial" w:hAnsi="Arial"/>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ecilia.deGuarinoni@henkel.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F8A16-B779-43A8-9EF1-1F4BD723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721</Words>
  <Characters>4116</Characters>
  <Application>Microsoft Office Word</Application>
  <DocSecurity>0</DocSecurity>
  <Lines>34</Lines>
  <Paragraphs>9</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Pressemitteilung</vt:lpstr>
      <vt:lpstr>Pressemitteilung</vt:lpstr>
      <vt:lpstr>Pressemitteilung</vt:lpstr>
    </vt:vector>
  </TitlesOfParts>
  <Company>Henkel AG &amp; Co. KGaA</Company>
  <LinksUpToDate>false</LinksUpToDate>
  <CharactersWithSpaces>4828</CharactersWithSpaces>
  <SharedDoc>false</SharedDoc>
  <HLinks>
    <vt:vector size="12" baseType="variant">
      <vt:variant>
        <vt:i4>4194338</vt:i4>
      </vt:variant>
      <vt:variant>
        <vt:i4>3</vt:i4>
      </vt:variant>
      <vt:variant>
        <vt:i4>0</vt:i4>
      </vt:variant>
      <vt:variant>
        <vt:i4>5</vt:i4>
      </vt:variant>
      <vt:variant>
        <vt:lpwstr>mailto:Cecilia.deGuarinoni@henkel.com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 AG &amp; Co. KGaA</dc:creator>
  <cp:keywords/>
  <dc:description/>
  <cp:lastModifiedBy>Cecilia deGuarinoni</cp:lastModifiedBy>
  <cp:revision>2</cp:revision>
  <cp:lastPrinted>2019-09-26T10:13:00Z</cp:lastPrinted>
  <dcterms:created xsi:type="dcterms:W3CDTF">2019-09-27T09:10:00Z</dcterms:created>
  <dcterms:modified xsi:type="dcterms:W3CDTF">2019-09-27T09:10:00Z</dcterms:modified>
</cp:coreProperties>
</file>